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7E" w:rsidRDefault="0042277E" w:rsidP="007E66A6">
      <w:pPr>
        <w:keepNext/>
        <w:keepLines/>
        <w:suppressAutoHyphens/>
        <w:autoSpaceDE w:val="0"/>
        <w:autoSpaceDN w:val="0"/>
        <w:adjustRightInd w:val="0"/>
        <w:jc w:val="center"/>
        <w:textAlignment w:val="center"/>
        <w:outlineLvl w:val="0"/>
        <w:rPr>
          <w:rFonts w:cs="HelveticaNeue-Bold"/>
          <w:b/>
          <w:bCs/>
          <w:color w:val="000000"/>
          <w:sz w:val="24"/>
          <w:szCs w:val="24"/>
        </w:rPr>
      </w:pPr>
      <w:bookmarkStart w:id="0" w:name="_GoBack"/>
      <w:bookmarkEnd w:id="0"/>
    </w:p>
    <w:p w:rsidR="0042277E" w:rsidRDefault="0042277E" w:rsidP="007E66A6">
      <w:pPr>
        <w:keepNext/>
        <w:keepLines/>
        <w:suppressAutoHyphens/>
        <w:autoSpaceDE w:val="0"/>
        <w:autoSpaceDN w:val="0"/>
        <w:adjustRightInd w:val="0"/>
        <w:jc w:val="center"/>
        <w:textAlignment w:val="center"/>
        <w:outlineLvl w:val="0"/>
        <w:rPr>
          <w:rFonts w:cs="HelveticaNeue-Bold"/>
          <w:b/>
          <w:bCs/>
          <w:color w:val="000000"/>
          <w:sz w:val="24"/>
          <w:szCs w:val="24"/>
        </w:rPr>
      </w:pPr>
    </w:p>
    <w:p w:rsidR="0042277E" w:rsidRDefault="0042277E" w:rsidP="007E66A6">
      <w:pPr>
        <w:keepNext/>
        <w:keepLines/>
        <w:suppressAutoHyphens/>
        <w:autoSpaceDE w:val="0"/>
        <w:autoSpaceDN w:val="0"/>
        <w:adjustRightInd w:val="0"/>
        <w:jc w:val="center"/>
        <w:textAlignment w:val="center"/>
        <w:outlineLvl w:val="0"/>
        <w:rPr>
          <w:rFonts w:cs="HelveticaNeue-Bold"/>
          <w:b/>
          <w:bCs/>
          <w:color w:val="000000"/>
          <w:sz w:val="24"/>
          <w:szCs w:val="24"/>
        </w:rPr>
      </w:pPr>
    </w:p>
    <w:p w:rsidR="0042277E" w:rsidRDefault="0042277E" w:rsidP="007E66A6">
      <w:pPr>
        <w:keepNext/>
        <w:keepLines/>
        <w:suppressAutoHyphens/>
        <w:autoSpaceDE w:val="0"/>
        <w:autoSpaceDN w:val="0"/>
        <w:adjustRightInd w:val="0"/>
        <w:jc w:val="center"/>
        <w:textAlignment w:val="center"/>
        <w:outlineLvl w:val="0"/>
        <w:rPr>
          <w:rFonts w:cs="HelveticaNeue-Bold"/>
          <w:b/>
          <w:bCs/>
          <w:color w:val="000000"/>
          <w:sz w:val="24"/>
          <w:szCs w:val="24"/>
        </w:rPr>
      </w:pPr>
    </w:p>
    <w:p w:rsidR="0042277E" w:rsidRDefault="0042277E" w:rsidP="007E66A6">
      <w:pPr>
        <w:keepNext/>
        <w:keepLines/>
        <w:suppressAutoHyphens/>
        <w:autoSpaceDE w:val="0"/>
        <w:autoSpaceDN w:val="0"/>
        <w:adjustRightInd w:val="0"/>
        <w:jc w:val="center"/>
        <w:textAlignment w:val="center"/>
        <w:outlineLvl w:val="0"/>
        <w:rPr>
          <w:rFonts w:cs="HelveticaNeue-Bold"/>
          <w:b/>
          <w:bCs/>
          <w:color w:val="000000"/>
          <w:sz w:val="24"/>
          <w:szCs w:val="24"/>
        </w:rPr>
      </w:pPr>
    </w:p>
    <w:p w:rsidR="00A12216" w:rsidRDefault="0061194C" w:rsidP="007E66A6">
      <w:pPr>
        <w:keepNext/>
        <w:keepLines/>
        <w:suppressAutoHyphens/>
        <w:autoSpaceDE w:val="0"/>
        <w:autoSpaceDN w:val="0"/>
        <w:adjustRightInd w:val="0"/>
        <w:jc w:val="center"/>
        <w:textAlignment w:val="center"/>
        <w:outlineLvl w:val="0"/>
        <w:rPr>
          <w:rFonts w:cs="HelveticaNeue-Bold"/>
          <w:b/>
          <w:bCs/>
          <w:color w:val="000000"/>
          <w:sz w:val="56"/>
          <w:szCs w:val="56"/>
        </w:rPr>
      </w:pPr>
      <w:r>
        <w:rPr>
          <w:rFonts w:cs="HelveticaNeue-Bold"/>
          <w:b/>
          <w:bCs/>
          <w:color w:val="000000"/>
          <w:sz w:val="56"/>
          <w:szCs w:val="56"/>
        </w:rPr>
        <w:t>Attorney-General’s Department</w:t>
      </w:r>
    </w:p>
    <w:p w:rsidR="00F6377F" w:rsidRPr="00E91F11" w:rsidRDefault="00F6377F" w:rsidP="007E66A6">
      <w:pPr>
        <w:keepNext/>
        <w:keepLines/>
        <w:suppressAutoHyphens/>
        <w:autoSpaceDE w:val="0"/>
        <w:autoSpaceDN w:val="0"/>
        <w:adjustRightInd w:val="0"/>
        <w:jc w:val="center"/>
        <w:textAlignment w:val="center"/>
        <w:outlineLvl w:val="0"/>
        <w:rPr>
          <w:rFonts w:cs="HelveticaNeue-Bold"/>
          <w:b/>
          <w:bCs/>
          <w:color w:val="000000"/>
          <w:sz w:val="56"/>
          <w:szCs w:val="56"/>
        </w:rPr>
      </w:pPr>
    </w:p>
    <w:p w:rsidR="00A12216" w:rsidRDefault="00A12216" w:rsidP="007E66A6">
      <w:pPr>
        <w:keepNext/>
        <w:keepLines/>
        <w:suppressAutoHyphens/>
        <w:autoSpaceDE w:val="0"/>
        <w:autoSpaceDN w:val="0"/>
        <w:adjustRightInd w:val="0"/>
        <w:jc w:val="center"/>
        <w:textAlignment w:val="center"/>
        <w:outlineLvl w:val="0"/>
        <w:rPr>
          <w:rFonts w:cs="HelveticaNeue-Bold"/>
          <w:b/>
          <w:bCs/>
          <w:color w:val="000000"/>
          <w:sz w:val="56"/>
          <w:szCs w:val="56"/>
        </w:rPr>
      </w:pPr>
    </w:p>
    <w:p w:rsidR="00A12216" w:rsidRDefault="00A12216" w:rsidP="007E66A6">
      <w:pPr>
        <w:keepNext/>
        <w:keepLines/>
        <w:suppressAutoHyphens/>
        <w:autoSpaceDE w:val="0"/>
        <w:autoSpaceDN w:val="0"/>
        <w:adjustRightInd w:val="0"/>
        <w:jc w:val="center"/>
        <w:textAlignment w:val="center"/>
        <w:outlineLvl w:val="0"/>
        <w:rPr>
          <w:rFonts w:cs="HelveticaNeue-Bold"/>
          <w:b/>
          <w:bCs/>
          <w:color w:val="000000"/>
          <w:sz w:val="56"/>
          <w:szCs w:val="56"/>
        </w:rPr>
      </w:pPr>
    </w:p>
    <w:p w:rsidR="00A12216" w:rsidRDefault="00A12216" w:rsidP="007E66A6">
      <w:pPr>
        <w:keepNext/>
        <w:keepLines/>
        <w:suppressAutoHyphens/>
        <w:autoSpaceDE w:val="0"/>
        <w:autoSpaceDN w:val="0"/>
        <w:adjustRightInd w:val="0"/>
        <w:jc w:val="center"/>
        <w:textAlignment w:val="center"/>
        <w:outlineLvl w:val="0"/>
        <w:rPr>
          <w:rFonts w:cs="HelveticaNeue-Bold"/>
          <w:b/>
          <w:bCs/>
          <w:color w:val="000000"/>
          <w:sz w:val="56"/>
          <w:szCs w:val="56"/>
        </w:rPr>
      </w:pPr>
    </w:p>
    <w:p w:rsidR="00A12216" w:rsidRDefault="00B207BE" w:rsidP="007E66A6">
      <w:pPr>
        <w:jc w:val="center"/>
        <w:rPr>
          <w:b/>
          <w:sz w:val="40"/>
          <w:szCs w:val="40"/>
        </w:rPr>
      </w:pPr>
      <w:r>
        <w:rPr>
          <w:b/>
          <w:sz w:val="40"/>
          <w:szCs w:val="40"/>
        </w:rPr>
        <w:t xml:space="preserve">Australia’s draft report to the UN Committee on the Rights of the </w:t>
      </w:r>
      <w:r w:rsidR="0061194C">
        <w:rPr>
          <w:b/>
          <w:sz w:val="40"/>
          <w:szCs w:val="40"/>
        </w:rPr>
        <w:t>Child</w:t>
      </w:r>
    </w:p>
    <w:p w:rsidR="00A12216" w:rsidRDefault="00A12216" w:rsidP="006E36F6">
      <w:pPr>
        <w:keepNext/>
        <w:keepLines/>
        <w:suppressAutoHyphens/>
        <w:autoSpaceDE w:val="0"/>
        <w:autoSpaceDN w:val="0"/>
        <w:adjustRightInd w:val="0"/>
        <w:jc w:val="left"/>
        <w:textAlignment w:val="center"/>
        <w:outlineLvl w:val="0"/>
        <w:rPr>
          <w:rFonts w:cs="HelveticaNeue-Bold"/>
          <w:b/>
          <w:bCs/>
          <w:sz w:val="32"/>
          <w:szCs w:val="32"/>
        </w:rPr>
      </w:pPr>
    </w:p>
    <w:p w:rsidR="00A12216" w:rsidRDefault="00A12216" w:rsidP="006E36F6">
      <w:pPr>
        <w:keepNext/>
        <w:keepLines/>
        <w:suppressAutoHyphens/>
        <w:autoSpaceDE w:val="0"/>
        <w:autoSpaceDN w:val="0"/>
        <w:adjustRightInd w:val="0"/>
        <w:jc w:val="left"/>
        <w:textAlignment w:val="center"/>
        <w:outlineLvl w:val="0"/>
        <w:rPr>
          <w:rFonts w:cs="HelveticaNeue-Bold"/>
          <w:b/>
          <w:bCs/>
          <w:sz w:val="32"/>
          <w:szCs w:val="32"/>
        </w:rPr>
      </w:pPr>
    </w:p>
    <w:p w:rsidR="00A12216" w:rsidRDefault="00A12216" w:rsidP="006E36F6">
      <w:pPr>
        <w:keepNext/>
        <w:keepLines/>
        <w:suppressAutoHyphens/>
        <w:autoSpaceDE w:val="0"/>
        <w:autoSpaceDN w:val="0"/>
        <w:adjustRightInd w:val="0"/>
        <w:jc w:val="left"/>
        <w:textAlignment w:val="center"/>
        <w:outlineLvl w:val="0"/>
        <w:rPr>
          <w:rFonts w:cs="HelveticaNeue-Bold"/>
          <w:b/>
          <w:bCs/>
          <w:sz w:val="32"/>
          <w:szCs w:val="32"/>
        </w:rPr>
      </w:pPr>
    </w:p>
    <w:p w:rsidR="00A12216" w:rsidRDefault="00A12216" w:rsidP="006E36F6">
      <w:pPr>
        <w:keepNext/>
        <w:keepLines/>
        <w:suppressAutoHyphens/>
        <w:autoSpaceDE w:val="0"/>
        <w:autoSpaceDN w:val="0"/>
        <w:adjustRightInd w:val="0"/>
        <w:jc w:val="left"/>
        <w:textAlignment w:val="center"/>
        <w:outlineLvl w:val="0"/>
        <w:rPr>
          <w:rFonts w:cs="HelveticaNeue-Bold"/>
          <w:b/>
          <w:bCs/>
          <w:sz w:val="32"/>
          <w:szCs w:val="32"/>
        </w:rPr>
      </w:pPr>
    </w:p>
    <w:p w:rsidR="00A12216" w:rsidRDefault="00A12216" w:rsidP="006E36F6">
      <w:pPr>
        <w:keepNext/>
        <w:keepLines/>
        <w:suppressAutoHyphens/>
        <w:autoSpaceDE w:val="0"/>
        <w:autoSpaceDN w:val="0"/>
        <w:adjustRightInd w:val="0"/>
        <w:jc w:val="left"/>
        <w:textAlignment w:val="center"/>
        <w:outlineLvl w:val="0"/>
        <w:rPr>
          <w:rFonts w:cs="HelveticaNeue-Bold"/>
          <w:b/>
          <w:bCs/>
          <w:sz w:val="32"/>
          <w:szCs w:val="32"/>
        </w:rPr>
      </w:pPr>
    </w:p>
    <w:p w:rsidR="00A12216" w:rsidRDefault="00A12216" w:rsidP="006E36F6">
      <w:pPr>
        <w:keepNext/>
        <w:keepLines/>
        <w:suppressAutoHyphens/>
        <w:autoSpaceDE w:val="0"/>
        <w:autoSpaceDN w:val="0"/>
        <w:adjustRightInd w:val="0"/>
        <w:jc w:val="left"/>
        <w:textAlignment w:val="center"/>
        <w:outlineLvl w:val="0"/>
        <w:rPr>
          <w:rFonts w:cs="HelveticaNeue-Bold"/>
          <w:b/>
          <w:bCs/>
          <w:sz w:val="32"/>
          <w:szCs w:val="32"/>
        </w:rPr>
      </w:pPr>
    </w:p>
    <w:p w:rsidR="0042277E" w:rsidRDefault="0042277E" w:rsidP="006E36F6">
      <w:pPr>
        <w:keepNext/>
        <w:keepLines/>
        <w:suppressAutoHyphens/>
        <w:autoSpaceDE w:val="0"/>
        <w:autoSpaceDN w:val="0"/>
        <w:adjustRightInd w:val="0"/>
        <w:jc w:val="left"/>
        <w:textAlignment w:val="center"/>
        <w:outlineLvl w:val="0"/>
        <w:rPr>
          <w:rFonts w:cs="HelveticaNeue-Bold"/>
          <w:b/>
          <w:bCs/>
          <w:sz w:val="32"/>
          <w:szCs w:val="32"/>
        </w:rPr>
      </w:pPr>
    </w:p>
    <w:p w:rsidR="0042277E" w:rsidRDefault="0042277E" w:rsidP="006E36F6">
      <w:pPr>
        <w:keepNext/>
        <w:keepLines/>
        <w:suppressAutoHyphens/>
        <w:autoSpaceDE w:val="0"/>
        <w:autoSpaceDN w:val="0"/>
        <w:adjustRightInd w:val="0"/>
        <w:jc w:val="left"/>
        <w:textAlignment w:val="center"/>
        <w:outlineLvl w:val="0"/>
        <w:rPr>
          <w:rFonts w:cs="HelveticaNeue-Bold"/>
          <w:b/>
          <w:bCs/>
          <w:sz w:val="32"/>
          <w:szCs w:val="32"/>
        </w:rPr>
      </w:pPr>
    </w:p>
    <w:p w:rsidR="0042277E" w:rsidRDefault="0042277E" w:rsidP="006E36F6">
      <w:pPr>
        <w:keepNext/>
        <w:keepLines/>
        <w:suppressAutoHyphens/>
        <w:autoSpaceDE w:val="0"/>
        <w:autoSpaceDN w:val="0"/>
        <w:adjustRightInd w:val="0"/>
        <w:jc w:val="left"/>
        <w:textAlignment w:val="center"/>
        <w:outlineLvl w:val="0"/>
        <w:rPr>
          <w:rFonts w:cs="HelveticaNeue-Bold"/>
          <w:b/>
          <w:bCs/>
          <w:sz w:val="32"/>
          <w:szCs w:val="32"/>
        </w:rPr>
      </w:pPr>
    </w:p>
    <w:p w:rsidR="0042277E" w:rsidRDefault="0042277E" w:rsidP="006E36F6">
      <w:pPr>
        <w:keepNext/>
        <w:keepLines/>
        <w:suppressAutoHyphens/>
        <w:autoSpaceDE w:val="0"/>
        <w:autoSpaceDN w:val="0"/>
        <w:adjustRightInd w:val="0"/>
        <w:jc w:val="left"/>
        <w:textAlignment w:val="center"/>
        <w:outlineLvl w:val="0"/>
        <w:rPr>
          <w:rFonts w:cs="HelveticaNeue-Bold"/>
          <w:b/>
          <w:bCs/>
          <w:sz w:val="32"/>
          <w:szCs w:val="32"/>
        </w:rPr>
      </w:pPr>
    </w:p>
    <w:p w:rsidR="0042277E" w:rsidRDefault="0042277E" w:rsidP="006E36F6">
      <w:pPr>
        <w:keepNext/>
        <w:keepLines/>
        <w:suppressAutoHyphens/>
        <w:autoSpaceDE w:val="0"/>
        <w:autoSpaceDN w:val="0"/>
        <w:adjustRightInd w:val="0"/>
        <w:jc w:val="left"/>
        <w:textAlignment w:val="center"/>
        <w:outlineLvl w:val="0"/>
        <w:rPr>
          <w:rFonts w:cs="HelveticaNeue-Bold"/>
          <w:b/>
          <w:bCs/>
          <w:sz w:val="32"/>
          <w:szCs w:val="32"/>
        </w:rPr>
      </w:pPr>
    </w:p>
    <w:p w:rsidR="00A12216" w:rsidRDefault="00A12216" w:rsidP="006E36F6">
      <w:pPr>
        <w:keepNext/>
        <w:keepLines/>
        <w:suppressAutoHyphens/>
        <w:autoSpaceDE w:val="0"/>
        <w:autoSpaceDN w:val="0"/>
        <w:adjustRightInd w:val="0"/>
        <w:jc w:val="left"/>
        <w:textAlignment w:val="center"/>
        <w:outlineLvl w:val="0"/>
        <w:rPr>
          <w:rFonts w:cs="HelveticaNeue-Bold"/>
          <w:b/>
          <w:bCs/>
          <w:sz w:val="32"/>
          <w:szCs w:val="32"/>
        </w:rPr>
      </w:pPr>
    </w:p>
    <w:p w:rsidR="00101807" w:rsidRDefault="00101807" w:rsidP="006E36F6">
      <w:pPr>
        <w:keepNext/>
        <w:keepLines/>
        <w:suppressAutoHyphens/>
        <w:autoSpaceDE w:val="0"/>
        <w:autoSpaceDN w:val="0"/>
        <w:adjustRightInd w:val="0"/>
        <w:jc w:val="left"/>
        <w:textAlignment w:val="center"/>
        <w:outlineLvl w:val="0"/>
        <w:rPr>
          <w:rFonts w:cs="HelveticaNeue-Bold"/>
          <w:b/>
          <w:bCs/>
          <w:sz w:val="32"/>
          <w:szCs w:val="32"/>
        </w:rPr>
      </w:pPr>
    </w:p>
    <w:p w:rsidR="00A12216" w:rsidRDefault="00A12216" w:rsidP="0042277E">
      <w:pPr>
        <w:keepNext/>
        <w:keepLines/>
        <w:suppressAutoHyphens/>
        <w:autoSpaceDE w:val="0"/>
        <w:autoSpaceDN w:val="0"/>
        <w:adjustRightInd w:val="0"/>
        <w:jc w:val="center"/>
        <w:textAlignment w:val="center"/>
        <w:outlineLvl w:val="0"/>
        <w:rPr>
          <w:rFonts w:cs="HelveticaNeue-Bold"/>
          <w:b/>
          <w:bCs/>
          <w:sz w:val="32"/>
          <w:szCs w:val="32"/>
        </w:rPr>
      </w:pPr>
    </w:p>
    <w:p w:rsidR="00A12216" w:rsidRPr="00E91F11" w:rsidRDefault="00A12216" w:rsidP="006E36F6">
      <w:pPr>
        <w:keepNext/>
        <w:keepLines/>
        <w:suppressAutoHyphens/>
        <w:autoSpaceDE w:val="0"/>
        <w:autoSpaceDN w:val="0"/>
        <w:adjustRightInd w:val="0"/>
        <w:jc w:val="center"/>
        <w:textAlignment w:val="center"/>
        <w:outlineLvl w:val="0"/>
        <w:rPr>
          <w:rFonts w:cs="HelveticaNeue-Bold"/>
          <w:b/>
          <w:bCs/>
          <w:sz w:val="36"/>
          <w:szCs w:val="36"/>
        </w:rPr>
      </w:pPr>
      <w:r w:rsidRPr="00E91F11">
        <w:rPr>
          <w:rFonts w:cs="HelveticaNeue-Bold"/>
          <w:b/>
          <w:bCs/>
          <w:sz w:val="36"/>
          <w:szCs w:val="36"/>
        </w:rPr>
        <w:t>Children and Young People with Disability Australia</w:t>
      </w:r>
    </w:p>
    <w:p w:rsidR="00A12216" w:rsidRPr="00CA552F" w:rsidRDefault="00A12216" w:rsidP="006E36F6">
      <w:pPr>
        <w:jc w:val="center"/>
        <w:rPr>
          <w:sz w:val="36"/>
          <w:szCs w:val="36"/>
        </w:rPr>
      </w:pPr>
      <w:r w:rsidRPr="00CA552F">
        <w:rPr>
          <w:rFonts w:cs="HelveticaNeue-Bold"/>
          <w:b/>
          <w:bCs/>
          <w:sz w:val="36"/>
          <w:szCs w:val="36"/>
        </w:rPr>
        <w:t xml:space="preserve">Submission – </w:t>
      </w:r>
      <w:r>
        <w:rPr>
          <w:rFonts w:cs="HelveticaNeue-Bold"/>
          <w:b/>
          <w:bCs/>
          <w:sz w:val="36"/>
          <w:szCs w:val="36"/>
        </w:rPr>
        <w:t>November</w:t>
      </w:r>
      <w:r w:rsidRPr="00CA552F">
        <w:rPr>
          <w:rFonts w:cs="HelveticaNeue-Bold"/>
          <w:b/>
          <w:bCs/>
          <w:sz w:val="36"/>
          <w:szCs w:val="36"/>
        </w:rPr>
        <w:t xml:space="preserve"> 2017</w:t>
      </w:r>
    </w:p>
    <w:p w:rsidR="00A12216" w:rsidRDefault="00A12216" w:rsidP="006E36F6">
      <w:pPr>
        <w:shd w:val="clear" w:color="auto" w:fill="FFFFFF"/>
        <w:jc w:val="left"/>
        <w:rPr>
          <w:rFonts w:eastAsia="Times New Roman" w:cs="Helvetica"/>
          <w:b/>
          <w:color w:val="222222"/>
          <w:lang w:eastAsia="en-AU"/>
        </w:rPr>
      </w:pPr>
    </w:p>
    <w:p w:rsidR="00A12216" w:rsidRDefault="00A12216" w:rsidP="006E36F6">
      <w:pPr>
        <w:jc w:val="left"/>
        <w:rPr>
          <w:rFonts w:eastAsia="Times New Roman" w:cs="Times New Roman"/>
          <w:b/>
          <w:bCs/>
          <w:kern w:val="36"/>
          <w:sz w:val="24"/>
          <w:szCs w:val="48"/>
          <w:lang w:eastAsia="en-AU"/>
        </w:rPr>
      </w:pPr>
      <w:r>
        <w:lastRenderedPageBreak/>
        <w:br w:type="page"/>
      </w:r>
    </w:p>
    <w:p w:rsidR="001B7942" w:rsidRPr="00136E67" w:rsidRDefault="00A12216" w:rsidP="001E7F49">
      <w:pPr>
        <w:pStyle w:val="Heading1"/>
      </w:pPr>
      <w:r w:rsidRPr="00136E67">
        <w:lastRenderedPageBreak/>
        <w:t>INTRODUCTION</w:t>
      </w:r>
    </w:p>
    <w:p w:rsidR="00A12216" w:rsidRDefault="00A12216" w:rsidP="006E36F6">
      <w:pPr>
        <w:jc w:val="left"/>
        <w:rPr>
          <w:rFonts w:cs="HelveticaNeue-Bold"/>
          <w:bCs/>
          <w:highlight w:val="yellow"/>
        </w:rPr>
      </w:pPr>
    </w:p>
    <w:p w:rsidR="00FE39AE" w:rsidRDefault="00FE39AE" w:rsidP="00FE39AE">
      <w:pPr>
        <w:jc w:val="left"/>
        <w:rPr>
          <w:rFonts w:cs="HelveticaNeue-Bold"/>
          <w:bCs/>
          <w:szCs w:val="22"/>
        </w:rPr>
      </w:pPr>
      <w:r w:rsidRPr="00FE39AE">
        <w:rPr>
          <w:rFonts w:cs="HelveticaNeue-Bold"/>
          <w:bCs/>
          <w:szCs w:val="22"/>
        </w:rPr>
        <w:t xml:space="preserve">As a State Party to the United Nations Convention on the Rights of the Child (CRC), Australia has undertaken to uphold the human rights of children and young people with disability under international law. Australia’s human rights obligations under the CRC in respect of children with disability are reinforced and complemented by those in in the Convention on the Rights of Persons with Disabilities, which Australia has also ratified. </w:t>
      </w:r>
    </w:p>
    <w:p w:rsidR="00FE39AE" w:rsidRDefault="00FE39AE" w:rsidP="00FE39AE">
      <w:pPr>
        <w:jc w:val="left"/>
        <w:rPr>
          <w:rFonts w:cs="HelveticaNeue-Bold"/>
          <w:bCs/>
          <w:szCs w:val="22"/>
        </w:rPr>
      </w:pPr>
    </w:p>
    <w:p w:rsidR="00FE39AE" w:rsidRPr="00FE39AE" w:rsidRDefault="00FE39AE" w:rsidP="00FE39AE">
      <w:pPr>
        <w:jc w:val="left"/>
        <w:rPr>
          <w:rFonts w:cs="HelveticaNeue-Bold"/>
          <w:bCs/>
          <w:szCs w:val="22"/>
        </w:rPr>
      </w:pPr>
      <w:r w:rsidRPr="00FE39AE">
        <w:rPr>
          <w:rFonts w:cs="HelveticaNeue-Bold"/>
          <w:bCs/>
          <w:szCs w:val="22"/>
        </w:rPr>
        <w:t>Available statistics, the findings of numerous government reviews at national and local levels and consistent feedback from the membership base of Children and Young People with Disability Australia (CYDA) indicate that there is a wide chasm between Australia’s formal commitment as a State Party to these international treaties and the commonly poor everyday experiences of children with disability and their families.</w:t>
      </w:r>
    </w:p>
    <w:p w:rsidR="00FE39AE" w:rsidRPr="00FE39AE" w:rsidRDefault="00FE39AE" w:rsidP="00FE39AE">
      <w:pPr>
        <w:jc w:val="left"/>
        <w:rPr>
          <w:rFonts w:cs="HelveticaNeue-Bold"/>
          <w:bCs/>
          <w:szCs w:val="22"/>
        </w:rPr>
      </w:pPr>
    </w:p>
    <w:p w:rsidR="00FE39AE" w:rsidRPr="00FE39AE" w:rsidRDefault="00FE39AE" w:rsidP="00FE39AE">
      <w:pPr>
        <w:jc w:val="left"/>
        <w:rPr>
          <w:rFonts w:cs="HelveticaNeue-Bold"/>
          <w:bCs/>
          <w:szCs w:val="22"/>
        </w:rPr>
      </w:pPr>
      <w:r>
        <w:rPr>
          <w:rFonts w:cs="HelveticaNeue-Bold"/>
          <w:bCs/>
          <w:szCs w:val="22"/>
        </w:rPr>
        <w:t>Children</w:t>
      </w:r>
      <w:r w:rsidRPr="00FE39AE">
        <w:rPr>
          <w:rFonts w:cs="HelveticaNeue-Bold"/>
          <w:bCs/>
          <w:szCs w:val="22"/>
        </w:rPr>
        <w:t xml:space="preserve"> with disability face profound disadvantage across all life areas. The typical experience of too many children and young people with disability involves missing out on many opportunities afforded to their peers without disability. Children with disability are regularly denied social, educational, recreational and employment opportunities. Further, many children with disability are subjected to instances of abuse, violence or neglect which are not acted on or adequately addressed. In these instances it is often the case that the unacceptable is seen as acceptable or there are a range of barriers for the child accessing justice</w:t>
      </w:r>
      <w:r w:rsidR="006753C5" w:rsidRPr="00FE39AE">
        <w:rPr>
          <w:rFonts w:cs="HelveticaNeue-Bold"/>
          <w:bCs/>
          <w:szCs w:val="22"/>
        </w:rPr>
        <w:t>.</w:t>
      </w:r>
    </w:p>
    <w:p w:rsidR="00FE39AE" w:rsidRPr="00FE39AE" w:rsidRDefault="00FE39AE" w:rsidP="00FE39AE">
      <w:pPr>
        <w:jc w:val="left"/>
        <w:rPr>
          <w:rFonts w:cs="HelveticaNeue-Bold"/>
          <w:bCs/>
          <w:szCs w:val="22"/>
        </w:rPr>
      </w:pPr>
    </w:p>
    <w:p w:rsidR="00FE39AE" w:rsidRDefault="00FE39AE" w:rsidP="00FE39AE">
      <w:pPr>
        <w:jc w:val="left"/>
        <w:rPr>
          <w:rFonts w:cs="HelveticaNeue-Bold"/>
          <w:bCs/>
          <w:szCs w:val="22"/>
        </w:rPr>
      </w:pPr>
      <w:r w:rsidRPr="00FE39AE">
        <w:rPr>
          <w:rFonts w:cs="HelveticaNeue-Bold"/>
          <w:bCs/>
          <w:szCs w:val="22"/>
        </w:rPr>
        <w:t>It is critical that specific considerations for children and young people with disability are taken into account in all areas and levels in assessing compliance with obligations to protect and promote the rights and wellbeing of children. This brief submission will focus on the implications of Australia’s programs, policies and laws for children with disabil</w:t>
      </w:r>
      <w:r>
        <w:rPr>
          <w:rFonts w:cs="HelveticaNeue-Bold"/>
          <w:bCs/>
          <w:szCs w:val="22"/>
        </w:rPr>
        <w:t xml:space="preserve">ity in view of the CRC. Feedback is </w:t>
      </w:r>
      <w:r w:rsidRPr="00FE39AE">
        <w:rPr>
          <w:rFonts w:cs="HelveticaNeue-Bold"/>
          <w:bCs/>
          <w:szCs w:val="22"/>
        </w:rPr>
        <w:t>grouped under the headings used in Australia’s draft combined report on the CRC, the Optional Protocol on the involvement of children in armed conflict, and the Optional Protocol on the sale of children, child prostitution and child pornography (Draft Report).</w:t>
      </w:r>
    </w:p>
    <w:p w:rsidR="00FE39AE" w:rsidRDefault="00FE39AE" w:rsidP="00FE39AE">
      <w:pPr>
        <w:jc w:val="left"/>
        <w:rPr>
          <w:rFonts w:cs="HelveticaNeue-Bold"/>
          <w:bCs/>
          <w:szCs w:val="22"/>
        </w:rPr>
      </w:pPr>
    </w:p>
    <w:p w:rsidR="003C487A" w:rsidRDefault="00E87300" w:rsidP="00FE39AE">
      <w:pPr>
        <w:jc w:val="left"/>
        <w:rPr>
          <w:rFonts w:cs="HelveticaNeue-Bold"/>
          <w:bCs/>
          <w:szCs w:val="22"/>
        </w:rPr>
      </w:pPr>
      <w:r>
        <w:rPr>
          <w:rFonts w:cs="HelveticaNeue-Bold"/>
          <w:bCs/>
          <w:szCs w:val="22"/>
        </w:rPr>
        <w:t xml:space="preserve">Children and </w:t>
      </w:r>
      <w:r w:rsidR="00E962C4">
        <w:rPr>
          <w:rFonts w:cs="HelveticaNeue-Bold"/>
          <w:bCs/>
          <w:szCs w:val="22"/>
        </w:rPr>
        <w:t>Young People with Disability Australia</w:t>
      </w:r>
      <w:r>
        <w:rPr>
          <w:rFonts w:cs="HelveticaNeue-Bold"/>
          <w:bCs/>
          <w:szCs w:val="22"/>
        </w:rPr>
        <w:t xml:space="preserve"> (</w:t>
      </w:r>
      <w:r w:rsidRPr="005723D8">
        <w:rPr>
          <w:rFonts w:cs="HelveticaNeue-Bold"/>
          <w:bCs/>
          <w:szCs w:val="22"/>
        </w:rPr>
        <w:t>CYDA</w:t>
      </w:r>
      <w:r>
        <w:rPr>
          <w:rFonts w:cs="HelveticaNeue-Bold"/>
          <w:bCs/>
          <w:szCs w:val="22"/>
        </w:rPr>
        <w:t>)</w:t>
      </w:r>
      <w:r w:rsidRPr="005723D8">
        <w:rPr>
          <w:rFonts w:cs="HelveticaNeue-Bold"/>
          <w:bCs/>
          <w:szCs w:val="22"/>
        </w:rPr>
        <w:t xml:space="preserve"> </w:t>
      </w:r>
      <w:r>
        <w:rPr>
          <w:rFonts w:cs="HelveticaNeue-Bold"/>
          <w:bCs/>
          <w:szCs w:val="22"/>
        </w:rPr>
        <w:t xml:space="preserve">welcomes the opportunity </w:t>
      </w:r>
      <w:r w:rsidR="00076EBF">
        <w:rPr>
          <w:rFonts w:cs="HelveticaNeue-Bold"/>
          <w:bCs/>
          <w:szCs w:val="22"/>
        </w:rPr>
        <w:t>to provide feedback on the</w:t>
      </w:r>
      <w:r w:rsidR="005723D8" w:rsidRPr="005723D8">
        <w:rPr>
          <w:rFonts w:cs="HelveticaNeue-Bold"/>
          <w:bCs/>
          <w:szCs w:val="22"/>
        </w:rPr>
        <w:t xml:space="preserve"> </w:t>
      </w:r>
      <w:r w:rsidR="007E2815">
        <w:rPr>
          <w:rFonts w:cs="HelveticaNeue-Bold"/>
          <w:bCs/>
          <w:szCs w:val="22"/>
        </w:rPr>
        <w:t>Draft Report</w:t>
      </w:r>
      <w:r w:rsidR="005723D8" w:rsidRPr="005723D8">
        <w:rPr>
          <w:rFonts w:cs="HelveticaNeue-Bold"/>
          <w:bCs/>
          <w:szCs w:val="22"/>
        </w:rPr>
        <w:t>.</w:t>
      </w:r>
      <w:r w:rsidR="00745DDC">
        <w:rPr>
          <w:rFonts w:cs="HelveticaNeue-Bold"/>
          <w:bCs/>
          <w:szCs w:val="22"/>
        </w:rPr>
        <w:t xml:space="preserve"> </w:t>
      </w:r>
      <w:r w:rsidR="003C487A" w:rsidRPr="003C487A">
        <w:rPr>
          <w:rFonts w:cs="HelveticaNeue-Bold"/>
          <w:bCs/>
          <w:szCs w:val="22"/>
        </w:rPr>
        <w:t>CYDA believes that the short time frame provided for comments and feedback on the Draft Report has not allowed for thorough consultation with stakeholders and denied many the opportunity to meaningfully contribute to this important process. Due to the limited timeframe, CYDA has been unable to comprehensively cover all issues relating to the human rights of children with disability which are of relevance to Australia’s joint fifth a</w:t>
      </w:r>
      <w:r w:rsidR="003C487A">
        <w:rPr>
          <w:rFonts w:cs="HelveticaNeue-Bold"/>
          <w:bCs/>
          <w:szCs w:val="22"/>
        </w:rPr>
        <w:t>nd sixth report under the CRC. C</w:t>
      </w:r>
      <w:r w:rsidR="003C487A" w:rsidRPr="003C487A">
        <w:rPr>
          <w:rFonts w:cs="HelveticaNeue-Bold"/>
          <w:bCs/>
          <w:szCs w:val="22"/>
        </w:rPr>
        <w:t>YDA would welcome an opportunity to provide further information through direct discussion with the Attorney-General’s Department.</w:t>
      </w:r>
    </w:p>
    <w:p w:rsidR="00436A9F" w:rsidRDefault="00436A9F" w:rsidP="006E36F6">
      <w:pPr>
        <w:jc w:val="left"/>
        <w:rPr>
          <w:rFonts w:cs="HelveticaNeue-Bold"/>
          <w:bCs/>
        </w:rPr>
      </w:pPr>
    </w:p>
    <w:p w:rsidR="00136E67" w:rsidRPr="003408BC" w:rsidRDefault="00136E67" w:rsidP="001E7F49">
      <w:pPr>
        <w:pStyle w:val="Heading1"/>
        <w:rPr>
          <w:rFonts w:cs="Arial"/>
        </w:rPr>
      </w:pPr>
      <w:r w:rsidRPr="003408BC">
        <w:rPr>
          <w:rFonts w:cs="Arial"/>
        </w:rPr>
        <w:t>CHILDREN AND YOUNG PEOPLE WITH DISABILITY AUSTRALIA</w:t>
      </w:r>
      <w:r>
        <w:rPr>
          <w:rFonts w:cs="Arial"/>
        </w:rPr>
        <w:t xml:space="preserve"> </w:t>
      </w:r>
    </w:p>
    <w:p w:rsidR="00136E67" w:rsidRDefault="00136E67" w:rsidP="006E36F6">
      <w:pPr>
        <w:jc w:val="left"/>
      </w:pPr>
    </w:p>
    <w:p w:rsidR="00136E67" w:rsidRPr="00B141AF" w:rsidRDefault="00AA58DF" w:rsidP="006E36F6">
      <w:pPr>
        <w:jc w:val="left"/>
      </w:pPr>
      <w:r>
        <w:lastRenderedPageBreak/>
        <w:t>CYDA</w:t>
      </w:r>
      <w:r w:rsidR="00136E67" w:rsidRPr="00B141AF">
        <w:t xml:space="preserve"> is the national representative organisation for children and young people with disability, aged 0 to 25 years. The organisation is primarily funded through the Department of Social Services and is a not for profit organisation. CYDA has a national membership of 5300</w:t>
      </w:r>
      <w:r w:rsidR="00136E67">
        <w:t xml:space="preserve"> </w:t>
      </w:r>
      <w:r w:rsidR="00136E67" w:rsidRPr="00E9151B">
        <w:rPr>
          <w:rFonts w:eastAsia="Times New Roman" w:cs="Times New Roman"/>
        </w:rPr>
        <w:t xml:space="preserve">and a growing social media presence with </w:t>
      </w:r>
      <w:r w:rsidR="00136E67">
        <w:rPr>
          <w:rFonts w:eastAsia="Times New Roman" w:cs="Times New Roman"/>
        </w:rPr>
        <w:t xml:space="preserve">22 </w:t>
      </w:r>
      <w:r w:rsidR="00136E67" w:rsidRPr="00E9151B">
        <w:rPr>
          <w:rFonts w:eastAsia="Times New Roman" w:cs="Times New Roman"/>
        </w:rPr>
        <w:t>500 followers across the th</w:t>
      </w:r>
      <w:r w:rsidR="00136E67">
        <w:rPr>
          <w:rFonts w:eastAsia="Times New Roman" w:cs="Times New Roman"/>
        </w:rPr>
        <w:t>ree major platforms of Facebook,</w:t>
      </w:r>
      <w:r w:rsidR="00136E67" w:rsidRPr="00E9151B">
        <w:rPr>
          <w:rFonts w:eastAsia="Times New Roman" w:cs="Times New Roman"/>
        </w:rPr>
        <w:t xml:space="preserve"> Twitter and LinkedIn</w:t>
      </w:r>
      <w:r w:rsidR="00136E67" w:rsidRPr="00B141AF">
        <w:t>.</w:t>
      </w:r>
      <w:r w:rsidR="00136E67">
        <w:t xml:space="preserve">  </w:t>
      </w:r>
    </w:p>
    <w:p w:rsidR="00136E67" w:rsidRDefault="00136E67" w:rsidP="006E36F6">
      <w:pPr>
        <w:jc w:val="left"/>
      </w:pPr>
    </w:p>
    <w:p w:rsidR="00136E67" w:rsidRPr="00B141AF" w:rsidRDefault="00136E67" w:rsidP="006E36F6">
      <w:pPr>
        <w:jc w:val="left"/>
      </w:pPr>
      <w:r w:rsidRPr="00B141AF">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rsidR="00136E67" w:rsidRDefault="00136E67" w:rsidP="006E36F6">
      <w:pPr>
        <w:jc w:val="left"/>
      </w:pPr>
    </w:p>
    <w:p w:rsidR="00136E67" w:rsidRPr="00B141AF" w:rsidRDefault="00136E67" w:rsidP="006E36F6">
      <w:pPr>
        <w:jc w:val="left"/>
      </w:pPr>
      <w:r w:rsidRPr="00B141AF">
        <w:t>CYDA’s vision is that children and young people with disability living in Australia are afforded every opportunity to thrive, achieve their potential and that their rights and interests as individuals, members of a family and their community are met.</w:t>
      </w:r>
    </w:p>
    <w:p w:rsidR="00136E67" w:rsidRDefault="00136E67" w:rsidP="006E36F6">
      <w:pPr>
        <w:jc w:val="left"/>
      </w:pPr>
    </w:p>
    <w:p w:rsidR="00136E67" w:rsidRDefault="00136E67" w:rsidP="006E36F6">
      <w:pPr>
        <w:jc w:val="left"/>
      </w:pPr>
      <w:r w:rsidRPr="00B141AF">
        <w:t>CYDA’s purpose is to advocate systemically at the national level for the rights and interests of all children and young people with disability living in Australia and it undertakes the following to achieve its purpose:</w:t>
      </w:r>
    </w:p>
    <w:p w:rsidR="00136E67" w:rsidRPr="00B141AF" w:rsidRDefault="00136E67" w:rsidP="006E36F6">
      <w:pPr>
        <w:jc w:val="left"/>
      </w:pPr>
    </w:p>
    <w:p w:rsidR="00136E67" w:rsidRPr="00B141AF" w:rsidRDefault="00136E67" w:rsidP="001E7F49">
      <w:pPr>
        <w:numPr>
          <w:ilvl w:val="0"/>
          <w:numId w:val="5"/>
        </w:numPr>
        <w:contextualSpacing/>
        <w:jc w:val="left"/>
      </w:pPr>
      <w:r w:rsidRPr="00B141AF">
        <w:rPr>
          <w:b/>
        </w:rPr>
        <w:t>Listen and respond</w:t>
      </w:r>
      <w:r w:rsidRPr="00B141AF">
        <w:t xml:space="preserve"> to the voices and experiences of children and young people with disability;</w:t>
      </w:r>
    </w:p>
    <w:p w:rsidR="00136E67" w:rsidRPr="00B141AF" w:rsidRDefault="00136E67">
      <w:pPr>
        <w:numPr>
          <w:ilvl w:val="0"/>
          <w:numId w:val="5"/>
        </w:numPr>
        <w:ind w:left="714" w:hanging="357"/>
        <w:contextualSpacing/>
        <w:jc w:val="left"/>
      </w:pPr>
      <w:r w:rsidRPr="00B141AF">
        <w:rPr>
          <w:b/>
        </w:rPr>
        <w:t>Advocate</w:t>
      </w:r>
      <w:r w:rsidRPr="00B141AF">
        <w:t xml:space="preserve"> for children and young people with disability for equal opportunities, participation and inclusion in the Australian community;</w:t>
      </w:r>
    </w:p>
    <w:p w:rsidR="00136E67" w:rsidRPr="00B141AF" w:rsidRDefault="00136E67">
      <w:pPr>
        <w:numPr>
          <w:ilvl w:val="0"/>
          <w:numId w:val="5"/>
        </w:numPr>
        <w:ind w:left="714" w:hanging="357"/>
        <w:contextualSpacing/>
        <w:jc w:val="left"/>
      </w:pPr>
      <w:r w:rsidRPr="00B141AF">
        <w:rPr>
          <w:b/>
        </w:rPr>
        <w:t>Educate</w:t>
      </w:r>
      <w:r w:rsidRPr="00B141AF">
        <w:t xml:space="preserve"> national public policy makers and the broader community about the experiences of children and young people with disability;</w:t>
      </w:r>
    </w:p>
    <w:p w:rsidR="00136E67" w:rsidRPr="00B141AF" w:rsidRDefault="00136E67">
      <w:pPr>
        <w:numPr>
          <w:ilvl w:val="0"/>
          <w:numId w:val="5"/>
        </w:numPr>
        <w:ind w:left="714" w:hanging="357"/>
        <w:contextualSpacing/>
        <w:jc w:val="left"/>
      </w:pPr>
      <w:r w:rsidRPr="00B141AF">
        <w:rPr>
          <w:b/>
        </w:rPr>
        <w:t>Inform</w:t>
      </w:r>
      <w:r w:rsidRPr="00B141AF">
        <w:t xml:space="preserve"> children and young people with disability, their families and care givers about their citizenship rights and entitlements; and</w:t>
      </w:r>
    </w:p>
    <w:p w:rsidR="00136E67" w:rsidRPr="00B141AF" w:rsidRDefault="00136E67">
      <w:pPr>
        <w:numPr>
          <w:ilvl w:val="0"/>
          <w:numId w:val="5"/>
        </w:numPr>
        <w:ind w:left="714" w:hanging="357"/>
        <w:contextualSpacing/>
        <w:jc w:val="left"/>
      </w:pPr>
      <w:r w:rsidRPr="00B141AF">
        <w:rPr>
          <w:b/>
        </w:rPr>
        <w:t>Celebrate</w:t>
      </w:r>
      <w:r w:rsidRPr="00B141AF">
        <w:t xml:space="preserve"> the successes and achievements of children and young people with disability.</w:t>
      </w:r>
    </w:p>
    <w:p w:rsidR="001B7942" w:rsidRPr="00957CEF" w:rsidRDefault="001B7942" w:rsidP="006E36F6">
      <w:pPr>
        <w:jc w:val="left"/>
        <w:rPr>
          <w:b/>
        </w:rPr>
      </w:pPr>
    </w:p>
    <w:p w:rsidR="00436A9F" w:rsidRDefault="007D6925" w:rsidP="001E7F49">
      <w:pPr>
        <w:pStyle w:val="Heading1"/>
      </w:pPr>
      <w:r>
        <w:t xml:space="preserve">II. </w:t>
      </w:r>
      <w:r w:rsidR="00A12216" w:rsidRPr="00E05B9C">
        <w:t>GENE</w:t>
      </w:r>
      <w:r w:rsidR="00136E67">
        <w:t>RAL MEASURES OF IMPLEMENTATION</w:t>
      </w:r>
    </w:p>
    <w:p w:rsidR="00436A9F" w:rsidRDefault="00436A9F">
      <w:pPr>
        <w:pStyle w:val="Heading1"/>
      </w:pPr>
    </w:p>
    <w:p w:rsidR="001B7942" w:rsidRDefault="001B7942">
      <w:pPr>
        <w:pStyle w:val="Heading1"/>
      </w:pPr>
      <w:r w:rsidRPr="00477112">
        <w:t>Data Collection</w:t>
      </w:r>
    </w:p>
    <w:p w:rsidR="00017C63" w:rsidRDefault="002B2AA0" w:rsidP="006E36F6">
      <w:pPr>
        <w:jc w:val="left"/>
        <w:rPr>
          <w:lang w:val="en-GB"/>
        </w:rPr>
      </w:pPr>
      <w:r>
        <w:rPr>
          <w:lang w:val="en-GB"/>
        </w:rPr>
        <w:t xml:space="preserve">CYDA notes that the Concluding Observations on Australia’s last </w:t>
      </w:r>
      <w:r w:rsidR="00940382">
        <w:rPr>
          <w:lang w:val="en-GB"/>
        </w:rPr>
        <w:t xml:space="preserve">report on the </w:t>
      </w:r>
      <w:r>
        <w:rPr>
          <w:lang w:val="en-GB"/>
        </w:rPr>
        <w:t>CRC (CRC Concluding Observations) included a recommendation that national data collection mechanisms include data covering ‘all children below the age of 18 years and pay particular attention to ethnicity, sex, disability, socio-economic status and geographic location.’</w:t>
      </w:r>
      <w:r>
        <w:rPr>
          <w:rStyle w:val="FootnoteReference"/>
          <w:lang w:val="en-GB"/>
        </w:rPr>
        <w:footnoteReference w:id="1"/>
      </w:r>
      <w:r>
        <w:rPr>
          <w:lang w:val="en-GB"/>
        </w:rPr>
        <w:t xml:space="preserve"> CYDA suggests that the </w:t>
      </w:r>
      <w:r w:rsidR="008B5231">
        <w:rPr>
          <w:lang w:val="en-GB"/>
        </w:rPr>
        <w:t>sub</w:t>
      </w:r>
      <w:r>
        <w:rPr>
          <w:lang w:val="en-GB"/>
        </w:rPr>
        <w:t xml:space="preserve">section on data disaggregation give some indication of the extent to which national data is disaggregated by disability. CYDA </w:t>
      </w:r>
      <w:r w:rsidR="001E7F49">
        <w:rPr>
          <w:lang w:val="en-GB"/>
        </w:rPr>
        <w:t>acknowledges</w:t>
      </w:r>
      <w:r>
        <w:rPr>
          <w:lang w:val="en-GB"/>
        </w:rPr>
        <w:t xml:space="preserve"> that the appendices will provide detailed information about data disaggregation. </w:t>
      </w:r>
    </w:p>
    <w:p w:rsidR="00B565BF" w:rsidRDefault="00B565BF" w:rsidP="006E36F6">
      <w:pPr>
        <w:jc w:val="left"/>
        <w:rPr>
          <w:lang w:val="en-GB"/>
        </w:rPr>
      </w:pPr>
    </w:p>
    <w:p w:rsidR="007D6925" w:rsidRDefault="009604B1" w:rsidP="006E36F6">
      <w:pPr>
        <w:jc w:val="left"/>
      </w:pPr>
      <w:r>
        <w:rPr>
          <w:b/>
        </w:rPr>
        <w:lastRenderedPageBreak/>
        <w:t>Recommendation 1:</w:t>
      </w:r>
      <w:r w:rsidRPr="004F3B42">
        <w:t xml:space="preserve"> </w:t>
      </w:r>
      <w:r w:rsidR="004F3B42" w:rsidRPr="004F3B42">
        <w:t>It is recommended that th</w:t>
      </w:r>
      <w:r w:rsidR="00315462" w:rsidRPr="004F3B42">
        <w:t xml:space="preserve">e </w:t>
      </w:r>
      <w:r w:rsidR="00E962C4">
        <w:t xml:space="preserve">‘data collection’ section of the </w:t>
      </w:r>
      <w:r w:rsidR="00315462" w:rsidRPr="004F3B42">
        <w:t>Report i</w:t>
      </w:r>
      <w:r w:rsidRPr="004F3B42">
        <w:t xml:space="preserve">nclude information about the extent to which national data </w:t>
      </w:r>
      <w:r w:rsidR="003727EC">
        <w:t>collection mechanisms collect</w:t>
      </w:r>
      <w:r w:rsidRPr="004F3B42">
        <w:t xml:space="preserve"> d</w:t>
      </w:r>
      <w:r w:rsidR="00E962C4">
        <w:t>ata disaggregated by disability</w:t>
      </w:r>
      <w:r w:rsidRPr="004F3B42">
        <w:t>, in addition to the appendices.</w:t>
      </w:r>
    </w:p>
    <w:p w:rsidR="007D6925" w:rsidRDefault="007D6925" w:rsidP="006E36F6">
      <w:pPr>
        <w:jc w:val="left"/>
        <w:rPr>
          <w:lang w:val="en-GB"/>
        </w:rPr>
      </w:pPr>
    </w:p>
    <w:p w:rsidR="001B7942" w:rsidRPr="003E5F8A" w:rsidRDefault="00A12216" w:rsidP="001E7F49">
      <w:pPr>
        <w:pStyle w:val="Heading1"/>
        <w:rPr>
          <w:szCs w:val="22"/>
        </w:rPr>
      </w:pPr>
      <w:bookmarkStart w:id="1" w:name="_Toc489626864"/>
      <w:r w:rsidRPr="003E5F8A">
        <w:rPr>
          <w:szCs w:val="22"/>
        </w:rPr>
        <w:t>V. CIVIL RIGHTS AND FREEDOMS</w:t>
      </w:r>
      <w:bookmarkEnd w:id="1"/>
    </w:p>
    <w:p w:rsidR="00A12216" w:rsidRDefault="00A12216">
      <w:pPr>
        <w:pStyle w:val="Heading1"/>
      </w:pPr>
      <w:bookmarkStart w:id="2" w:name="_Toc489626877"/>
    </w:p>
    <w:p w:rsidR="001B7942" w:rsidRDefault="001B7942">
      <w:pPr>
        <w:pStyle w:val="Heading1"/>
      </w:pPr>
      <w:r w:rsidRPr="003E5F8A">
        <w:t xml:space="preserve">Cruel, Inhuman or Degrading </w:t>
      </w:r>
      <w:r w:rsidR="001D074D">
        <w:t>T</w:t>
      </w:r>
      <w:r w:rsidRPr="003E5F8A">
        <w:t xml:space="preserve">reatment &amp; Corporal punishment </w:t>
      </w:r>
      <w:bookmarkStart w:id="3" w:name="_Toc489626878"/>
      <w:bookmarkEnd w:id="2"/>
    </w:p>
    <w:p w:rsidR="00634894" w:rsidRDefault="00F46F8A" w:rsidP="006E36F6">
      <w:pPr>
        <w:jc w:val="left"/>
        <w:rPr>
          <w:rStyle w:val="Heading3Char"/>
          <w:rFonts w:asciiTheme="minorHAnsi" w:hAnsiTheme="minorHAnsi"/>
          <w:b/>
          <w:szCs w:val="22"/>
          <w:u w:val="none"/>
          <w:lang w:val="en-GB"/>
        </w:rPr>
      </w:pPr>
      <w:r>
        <w:rPr>
          <w:rStyle w:val="Heading3Char"/>
          <w:rFonts w:asciiTheme="minorHAnsi" w:hAnsiTheme="minorHAnsi"/>
          <w:szCs w:val="22"/>
          <w:u w:val="none"/>
        </w:rPr>
        <w:t>Th</w:t>
      </w:r>
      <w:r w:rsidR="002E1698">
        <w:rPr>
          <w:rStyle w:val="Heading3Char"/>
          <w:rFonts w:asciiTheme="minorHAnsi" w:hAnsiTheme="minorHAnsi"/>
          <w:szCs w:val="22"/>
          <w:u w:val="none"/>
        </w:rPr>
        <w:t>is</w:t>
      </w:r>
      <w:r>
        <w:rPr>
          <w:rStyle w:val="Heading3Char"/>
          <w:rFonts w:asciiTheme="minorHAnsi" w:hAnsiTheme="minorHAnsi"/>
          <w:szCs w:val="22"/>
          <w:u w:val="none"/>
        </w:rPr>
        <w:t xml:space="preserve"> section covers issues relating </w:t>
      </w:r>
      <w:r w:rsidRPr="002E1698">
        <w:rPr>
          <w:rStyle w:val="Heading3Char"/>
          <w:rFonts w:asciiTheme="minorHAnsi" w:hAnsiTheme="minorHAnsi"/>
          <w:szCs w:val="22"/>
          <w:u w:val="none"/>
        </w:rPr>
        <w:t xml:space="preserve">to corporal </w:t>
      </w:r>
      <w:r w:rsidRPr="009778FC">
        <w:rPr>
          <w:rStyle w:val="Heading3Char"/>
          <w:rFonts w:asciiTheme="minorHAnsi" w:hAnsiTheme="minorHAnsi"/>
          <w:szCs w:val="22"/>
          <w:u w:val="none"/>
        </w:rPr>
        <w:t>punishment</w:t>
      </w:r>
      <w:r>
        <w:rPr>
          <w:rStyle w:val="Heading3Char"/>
          <w:rFonts w:asciiTheme="minorHAnsi" w:hAnsiTheme="minorHAnsi"/>
          <w:szCs w:val="22"/>
          <w:u w:val="none"/>
        </w:rPr>
        <w:t xml:space="preserve"> and family violence. CYDA suggests that this section</w:t>
      </w:r>
      <w:r w:rsidR="002504C4">
        <w:rPr>
          <w:rStyle w:val="Heading3Char"/>
          <w:rFonts w:asciiTheme="minorHAnsi" w:hAnsiTheme="minorHAnsi"/>
          <w:szCs w:val="22"/>
          <w:u w:val="none"/>
        </w:rPr>
        <w:t>, or alternatively the section on children with disability,</w:t>
      </w:r>
      <w:r>
        <w:rPr>
          <w:rStyle w:val="Heading3Char"/>
          <w:rFonts w:asciiTheme="minorHAnsi" w:hAnsiTheme="minorHAnsi"/>
          <w:szCs w:val="22"/>
          <w:u w:val="none"/>
        </w:rPr>
        <w:t xml:space="preserve"> </w:t>
      </w:r>
      <w:r w:rsidR="00634894">
        <w:rPr>
          <w:rStyle w:val="Heading3Char"/>
          <w:rFonts w:asciiTheme="minorHAnsi" w:hAnsiTheme="minorHAnsi"/>
          <w:szCs w:val="22"/>
          <w:u w:val="none"/>
        </w:rPr>
        <w:t>should</w:t>
      </w:r>
      <w:r>
        <w:rPr>
          <w:rStyle w:val="Heading3Char"/>
          <w:rFonts w:asciiTheme="minorHAnsi" w:hAnsiTheme="minorHAnsi"/>
          <w:szCs w:val="22"/>
          <w:u w:val="none"/>
        </w:rPr>
        <w:t xml:space="preserve"> incorporate discussion of the pervasive</w:t>
      </w:r>
      <w:r w:rsidR="00922609">
        <w:rPr>
          <w:rStyle w:val="Heading3Char"/>
          <w:rFonts w:asciiTheme="minorHAnsi" w:hAnsiTheme="minorHAnsi"/>
          <w:szCs w:val="22"/>
          <w:u w:val="none"/>
        </w:rPr>
        <w:t xml:space="preserve"> abuse,</w:t>
      </w:r>
      <w:r>
        <w:rPr>
          <w:rStyle w:val="Heading3Char"/>
          <w:rFonts w:asciiTheme="minorHAnsi" w:hAnsiTheme="minorHAnsi"/>
          <w:szCs w:val="22"/>
          <w:u w:val="none"/>
        </w:rPr>
        <w:t xml:space="preserve"> violence </w:t>
      </w:r>
      <w:r w:rsidR="00922609">
        <w:rPr>
          <w:rStyle w:val="Heading3Char"/>
          <w:rFonts w:asciiTheme="minorHAnsi" w:hAnsiTheme="minorHAnsi"/>
          <w:szCs w:val="22"/>
          <w:u w:val="none"/>
        </w:rPr>
        <w:t xml:space="preserve">and mistreatment </w:t>
      </w:r>
      <w:r>
        <w:rPr>
          <w:rStyle w:val="Heading3Char"/>
          <w:rFonts w:asciiTheme="minorHAnsi" w:hAnsiTheme="minorHAnsi"/>
          <w:szCs w:val="22"/>
          <w:u w:val="none"/>
        </w:rPr>
        <w:t>experienc</w:t>
      </w:r>
      <w:r w:rsidR="00E962C4">
        <w:rPr>
          <w:rStyle w:val="Heading3Char"/>
          <w:rFonts w:asciiTheme="minorHAnsi" w:hAnsiTheme="minorHAnsi"/>
          <w:szCs w:val="22"/>
          <w:u w:val="none"/>
        </w:rPr>
        <w:t xml:space="preserve">ed by children </w:t>
      </w:r>
      <w:r>
        <w:rPr>
          <w:rStyle w:val="Heading3Char"/>
          <w:rFonts w:asciiTheme="minorHAnsi" w:hAnsiTheme="minorHAnsi"/>
          <w:szCs w:val="22"/>
          <w:u w:val="none"/>
        </w:rPr>
        <w:t xml:space="preserve">with disability, which </w:t>
      </w:r>
      <w:r w:rsidR="00634894">
        <w:rPr>
          <w:rStyle w:val="Heading3Char"/>
          <w:rFonts w:asciiTheme="minorHAnsi" w:hAnsiTheme="minorHAnsi"/>
          <w:szCs w:val="22"/>
          <w:u w:val="none"/>
        </w:rPr>
        <w:t xml:space="preserve">was recognised in a recent federal Senate inquiry </w:t>
      </w:r>
      <w:r>
        <w:rPr>
          <w:rStyle w:val="Heading3Char"/>
          <w:rFonts w:asciiTheme="minorHAnsi" w:hAnsiTheme="minorHAnsi"/>
          <w:szCs w:val="22"/>
          <w:u w:val="none"/>
        </w:rPr>
        <w:t>as requiring attention.</w:t>
      </w:r>
      <w:r w:rsidR="00922609">
        <w:rPr>
          <w:rStyle w:val="FootnoteReference"/>
          <w:rFonts w:eastAsiaTheme="majorEastAsia" w:cstheme="majorBidi"/>
          <w:bCs/>
          <w:szCs w:val="22"/>
        </w:rPr>
        <w:footnoteReference w:id="2"/>
      </w:r>
      <w:r w:rsidR="00634894">
        <w:rPr>
          <w:rStyle w:val="Heading3Char"/>
          <w:rFonts w:asciiTheme="minorHAnsi" w:hAnsiTheme="minorHAnsi"/>
          <w:szCs w:val="22"/>
          <w:u w:val="none"/>
        </w:rPr>
        <w:t xml:space="preserve"> Two key issues identified in the Senate Committee’s recomm</w:t>
      </w:r>
      <w:r w:rsidR="00E962C4">
        <w:rPr>
          <w:rStyle w:val="Heading3Char"/>
          <w:rFonts w:asciiTheme="minorHAnsi" w:hAnsiTheme="minorHAnsi"/>
          <w:szCs w:val="22"/>
          <w:u w:val="none"/>
        </w:rPr>
        <w:t xml:space="preserve">endations relating to children </w:t>
      </w:r>
      <w:r w:rsidR="00634894">
        <w:rPr>
          <w:rStyle w:val="Heading3Char"/>
          <w:rFonts w:asciiTheme="minorHAnsi" w:hAnsiTheme="minorHAnsi"/>
          <w:szCs w:val="22"/>
          <w:u w:val="none"/>
        </w:rPr>
        <w:t>with disability were: restrictive practices against children; and mistreatment of students with disability in schools</w:t>
      </w:r>
      <w:r w:rsidR="008E0497">
        <w:rPr>
          <w:rStyle w:val="Heading3Char"/>
          <w:rFonts w:asciiTheme="minorHAnsi" w:hAnsiTheme="minorHAnsi"/>
          <w:szCs w:val="22"/>
          <w:u w:val="none"/>
        </w:rPr>
        <w:t xml:space="preserve"> in contravention of the CRC</w:t>
      </w:r>
      <w:r w:rsidR="00634894">
        <w:rPr>
          <w:rStyle w:val="Heading3Char"/>
          <w:rFonts w:asciiTheme="minorHAnsi" w:hAnsiTheme="minorHAnsi"/>
          <w:szCs w:val="22"/>
          <w:u w:val="none"/>
        </w:rPr>
        <w:t>.</w:t>
      </w:r>
      <w:r w:rsidR="008E0497">
        <w:rPr>
          <w:rStyle w:val="FootnoteReference"/>
          <w:rFonts w:eastAsiaTheme="majorEastAsia" w:cstheme="majorBidi"/>
          <w:bCs/>
          <w:szCs w:val="22"/>
        </w:rPr>
        <w:footnoteReference w:id="3"/>
      </w:r>
      <w:r w:rsidR="00B72899">
        <w:rPr>
          <w:rStyle w:val="Heading3Char"/>
          <w:rFonts w:asciiTheme="minorHAnsi" w:hAnsiTheme="minorHAnsi"/>
          <w:szCs w:val="22"/>
          <w:u w:val="none"/>
        </w:rPr>
        <w:t xml:space="preserve"> The actions the government is taking in response could </w:t>
      </w:r>
      <w:r w:rsidR="007E55E3">
        <w:rPr>
          <w:rStyle w:val="Heading3Char"/>
          <w:rFonts w:asciiTheme="minorHAnsi" w:hAnsiTheme="minorHAnsi"/>
          <w:szCs w:val="22"/>
          <w:u w:val="none"/>
        </w:rPr>
        <w:t xml:space="preserve">also </w:t>
      </w:r>
      <w:r w:rsidR="00B72899">
        <w:rPr>
          <w:rStyle w:val="Heading3Char"/>
          <w:rFonts w:asciiTheme="minorHAnsi" w:hAnsiTheme="minorHAnsi"/>
          <w:szCs w:val="22"/>
          <w:u w:val="none"/>
        </w:rPr>
        <w:t>be outlined.</w:t>
      </w:r>
    </w:p>
    <w:p w:rsidR="00F46F8A" w:rsidRDefault="00F46F8A" w:rsidP="006E36F6">
      <w:pPr>
        <w:jc w:val="left"/>
        <w:rPr>
          <w:rStyle w:val="Heading3Char"/>
          <w:rFonts w:asciiTheme="minorHAnsi" w:hAnsiTheme="minorHAnsi"/>
          <w:szCs w:val="22"/>
          <w:u w:val="none"/>
        </w:rPr>
      </w:pPr>
    </w:p>
    <w:p w:rsidR="00A67C02" w:rsidRDefault="001A3C3C" w:rsidP="006E36F6">
      <w:pPr>
        <w:jc w:val="left"/>
      </w:pPr>
      <w:r>
        <w:t>E</w:t>
      </w:r>
      <w:r w:rsidRPr="001E4E3A">
        <w:t xml:space="preserve">xperiences of abuse, including restraint and seclusion, are now shamefully common for students with disability in education settings. </w:t>
      </w:r>
      <w:r w:rsidR="00FE39AE">
        <w:t>T</w:t>
      </w:r>
      <w:r w:rsidR="00B72899">
        <w:t>here are increasing incidents of restraint and seclusion coming to public attention and reported to CYDA, which are seen as a clear consequence of a system in crisis. A 2017 N</w:t>
      </w:r>
      <w:r w:rsidR="00FE39AE">
        <w:t xml:space="preserve">ew </w:t>
      </w:r>
      <w:r w:rsidR="00B72899">
        <w:t>S</w:t>
      </w:r>
      <w:r w:rsidR="00FE39AE">
        <w:t xml:space="preserve">outh </w:t>
      </w:r>
      <w:r w:rsidR="00B72899">
        <w:t>W</w:t>
      </w:r>
      <w:r w:rsidR="00FE39AE">
        <w:t>ales</w:t>
      </w:r>
      <w:r w:rsidR="00B72899">
        <w:t xml:space="preserve"> Government report, for example, found that there were unacceptable levels of allegations of ill-treatment of children and associated reportable incidents in NSW schools.</w:t>
      </w:r>
      <w:r w:rsidR="00E34348">
        <w:rPr>
          <w:rStyle w:val="FootnoteReference"/>
        </w:rPr>
        <w:footnoteReference w:id="4"/>
      </w:r>
    </w:p>
    <w:p w:rsidR="00A67C02" w:rsidRDefault="00A67C02" w:rsidP="006E36F6">
      <w:pPr>
        <w:jc w:val="left"/>
      </w:pPr>
    </w:p>
    <w:p w:rsidR="006C1AE8" w:rsidRDefault="006C1AE8" w:rsidP="006E36F6">
      <w:pPr>
        <w:jc w:val="left"/>
      </w:pPr>
      <w:r>
        <w:t xml:space="preserve">The seclusion of students with disability is often justified as ‘behaviour management’ and it is also often reported to CYDA that it is used as a punishment. </w:t>
      </w:r>
      <w:r w:rsidR="00D2080B">
        <w:t>For some students with disability t</w:t>
      </w:r>
      <w:r>
        <w:t xml:space="preserve">he experience of seclusion </w:t>
      </w:r>
      <w:r w:rsidR="00A67C02">
        <w:t>has involved</w:t>
      </w:r>
      <w:r>
        <w:t>: is</w:t>
      </w:r>
      <w:r w:rsidR="00A67C02">
        <w:t>olation for long periods which have been</w:t>
      </w:r>
      <w:r>
        <w:t xml:space="preserve"> reported to range from one hour to most of the school day; being exposed to weather without reasonable protection provided; denial of food</w:t>
      </w:r>
      <w:r w:rsidR="00A67C02">
        <w:t>; and</w:t>
      </w:r>
      <w:r>
        <w:t xml:space="preserve"> denial of access to a toilet. Restraint </w:t>
      </w:r>
      <w:r w:rsidR="00A67C02">
        <w:t xml:space="preserve">involves </w:t>
      </w:r>
      <w:r>
        <w:t>restricted movement</w:t>
      </w:r>
      <w:r w:rsidR="00A67C02">
        <w:t xml:space="preserve"> and in some cases leads to injury</w:t>
      </w:r>
      <w:r>
        <w:t xml:space="preserve">. Students and families </w:t>
      </w:r>
      <w:r w:rsidR="00FA1019">
        <w:t xml:space="preserve">have </w:t>
      </w:r>
      <w:r>
        <w:t>report</w:t>
      </w:r>
      <w:r w:rsidR="00FA1019">
        <w:t xml:space="preserve">ed to CYDA that children have experienced </w:t>
      </w:r>
      <w:r>
        <w:t>high levels of distress</w:t>
      </w:r>
      <w:r w:rsidR="00A67C02">
        <w:t>, including</w:t>
      </w:r>
      <w:r w:rsidR="00FA1019">
        <w:t xml:space="preserve"> anxiety and other negative psychological impacts</w:t>
      </w:r>
      <w:r w:rsidR="00A67C02">
        <w:t>, as a result of being subject to restraint and/or seclusion</w:t>
      </w:r>
      <w:r>
        <w:t xml:space="preserve">. </w:t>
      </w:r>
    </w:p>
    <w:p w:rsidR="006C1AE8" w:rsidRDefault="006C1AE8" w:rsidP="006E36F6">
      <w:pPr>
        <w:jc w:val="left"/>
      </w:pPr>
    </w:p>
    <w:p w:rsidR="001A3C3C" w:rsidRDefault="006C1AE8" w:rsidP="00A67C02">
      <w:pPr>
        <w:jc w:val="left"/>
      </w:pPr>
      <w:r>
        <w:t>CYDA believes that the</w:t>
      </w:r>
      <w:r w:rsidR="00A67C02">
        <w:t xml:space="preserve"> </w:t>
      </w:r>
      <w:r>
        <w:t>mistreatment of students with disability</w:t>
      </w:r>
      <w:r w:rsidR="00A67C02">
        <w:t xml:space="preserve"> in schools frequently </w:t>
      </w:r>
      <w:r>
        <w:t xml:space="preserve">constitutes torture or other cruel, inhuman or degrading treatment or punishment. </w:t>
      </w:r>
      <w:r>
        <w:lastRenderedPageBreak/>
        <w:t xml:space="preserve">The Australian Government’s intention to ratify the Optional Protocol to the Convention Against Torture and Other Cruel, Inhuman or Degrading Treatment or Punishment, discussed in section XII of the </w:t>
      </w:r>
      <w:r w:rsidR="004541C0">
        <w:t>Draft Report, is relevant</w:t>
      </w:r>
      <w:r>
        <w:t xml:space="preserve"> to this </w:t>
      </w:r>
      <w:r w:rsidR="001D2F4C">
        <w:t>issue</w:t>
      </w:r>
      <w:r>
        <w:t>.</w:t>
      </w:r>
    </w:p>
    <w:p w:rsidR="00D2080B" w:rsidRDefault="00D2080B" w:rsidP="00A67C02">
      <w:pPr>
        <w:jc w:val="left"/>
      </w:pPr>
    </w:p>
    <w:p w:rsidR="00D2080B" w:rsidRDefault="00D2080B" w:rsidP="006753C5">
      <w:pPr>
        <w:contextualSpacing/>
        <w:jc w:val="left"/>
      </w:pPr>
      <w:r>
        <w:t>Presently, there is no timely, independent mechanism for students and families to pursue complaints regarding e</w:t>
      </w:r>
      <w:r w:rsidR="001F73C6">
        <w:t>ducation experiences. A</w:t>
      </w:r>
      <w:r>
        <w:t xml:space="preserve"> range of different child protection and disability oversight bodies</w:t>
      </w:r>
      <w:r w:rsidR="001F73C6">
        <w:t xml:space="preserve"> exist</w:t>
      </w:r>
      <w:r>
        <w:t xml:space="preserve"> at the state, territory and Commonwealth levels, each with different powers of investigation. There is significant variation regarding the powers for investigation and intervention between these bodies. A key concern raised to C</w:t>
      </w:r>
      <w:r w:rsidR="00E962C4">
        <w:t>Y</w:t>
      </w:r>
      <w:r>
        <w:t>DA relates to organisations having insufficient powers to address complaints and enforce sanctions</w:t>
      </w:r>
      <w:r w:rsidR="004A6C15">
        <w:t>,</w:t>
      </w:r>
      <w:r>
        <w:t xml:space="preserve"> or compliance not being mandatory.</w:t>
      </w:r>
    </w:p>
    <w:p w:rsidR="00D2080B" w:rsidRDefault="00D2080B" w:rsidP="006753C5">
      <w:pPr>
        <w:contextualSpacing/>
        <w:jc w:val="left"/>
      </w:pPr>
    </w:p>
    <w:p w:rsidR="00D2080B" w:rsidRDefault="00B72899" w:rsidP="006753C5">
      <w:pPr>
        <w:jc w:val="left"/>
      </w:pPr>
      <w:r>
        <w:t>S</w:t>
      </w:r>
      <w:r w:rsidRPr="00DB2C2F">
        <w:t xml:space="preserve">pecific and focused actions </w:t>
      </w:r>
      <w:r w:rsidR="007E55E3">
        <w:t xml:space="preserve">at the systemic level </w:t>
      </w:r>
      <w:r w:rsidRPr="00DB2C2F">
        <w:t xml:space="preserve">to </w:t>
      </w:r>
      <w:r w:rsidR="00B565BF">
        <w:t>counter</w:t>
      </w:r>
      <w:r w:rsidRPr="00DB2C2F">
        <w:t xml:space="preserve"> </w:t>
      </w:r>
      <w:r>
        <w:t>the persistent abuse of students with disability within schools settings</w:t>
      </w:r>
      <w:r w:rsidR="00D2080B">
        <w:t xml:space="preserve"> </w:t>
      </w:r>
      <w:r w:rsidR="00D5779E">
        <w:t xml:space="preserve">are </w:t>
      </w:r>
      <w:r>
        <w:t>needed</w:t>
      </w:r>
      <w:r w:rsidR="00E962C4">
        <w:t xml:space="preserve">, including the </w:t>
      </w:r>
      <w:r w:rsidR="00D2080B">
        <w:t xml:space="preserve">development of a nationally consistent approach to complaints mechanisms. </w:t>
      </w:r>
    </w:p>
    <w:p w:rsidR="007D6925" w:rsidRDefault="007D6925" w:rsidP="006753C5">
      <w:pPr>
        <w:jc w:val="left"/>
      </w:pPr>
    </w:p>
    <w:p w:rsidR="009604B1" w:rsidRDefault="007D6925" w:rsidP="006753C5">
      <w:pPr>
        <w:jc w:val="left"/>
      </w:pPr>
      <w:r>
        <w:rPr>
          <w:b/>
        </w:rPr>
        <w:t xml:space="preserve">Recommendation 2: </w:t>
      </w:r>
      <w:r w:rsidR="004F3B42">
        <w:t>It is recommended that t</w:t>
      </w:r>
      <w:r w:rsidR="003B0250">
        <w:t>he</w:t>
      </w:r>
      <w:r w:rsidR="003B0250">
        <w:rPr>
          <w:rFonts w:cs="HelveticaNeue-Bold"/>
          <w:bCs/>
        </w:rPr>
        <w:t xml:space="preserve"> ‘</w:t>
      </w:r>
      <w:r w:rsidR="003B0250">
        <w:t>c</w:t>
      </w:r>
      <w:r w:rsidR="003B0250" w:rsidRPr="003E5F8A">
        <w:t xml:space="preserve">ruel, </w:t>
      </w:r>
      <w:r w:rsidR="003B0250">
        <w:t>inhuman or degrading treatment &amp;</w:t>
      </w:r>
      <w:r w:rsidR="003B0250" w:rsidRPr="003E5F8A">
        <w:t xml:space="preserve"> </w:t>
      </w:r>
      <w:r w:rsidR="003B0250">
        <w:t>c</w:t>
      </w:r>
      <w:r w:rsidR="003B0250" w:rsidRPr="003E5F8A">
        <w:t xml:space="preserve">orporal </w:t>
      </w:r>
      <w:r w:rsidR="003B0250">
        <w:t>p</w:t>
      </w:r>
      <w:r w:rsidR="003B0250" w:rsidRPr="003E5F8A">
        <w:t>unishment</w:t>
      </w:r>
      <w:r w:rsidR="003B0250">
        <w:t xml:space="preserve">’ section of the Report </w:t>
      </w:r>
      <w:r w:rsidR="004F3B42">
        <w:t>i</w:t>
      </w:r>
      <w:r w:rsidR="00BA2AE3" w:rsidRPr="006E36F6">
        <w:t xml:space="preserve">nclude discussion of </w:t>
      </w:r>
      <w:r w:rsidR="009604B1" w:rsidRPr="006E36F6">
        <w:rPr>
          <w:rFonts w:cs="HelveticaNeue-Bold"/>
          <w:bCs/>
        </w:rPr>
        <w:t xml:space="preserve">the issue of abuse, violence and neglect experienced by children </w:t>
      </w:r>
      <w:r w:rsidR="009604B1">
        <w:rPr>
          <w:rFonts w:cs="HelveticaNeue-Bold"/>
          <w:bCs/>
        </w:rPr>
        <w:t>with disability, with a specific focus on</w:t>
      </w:r>
      <w:r w:rsidR="00E962C4">
        <w:rPr>
          <w:rFonts w:cs="HelveticaNeue-Bold"/>
          <w:bCs/>
        </w:rPr>
        <w:t xml:space="preserve"> </w:t>
      </w:r>
      <w:r w:rsidR="009604B1">
        <w:rPr>
          <w:rFonts w:cs="HelveticaNeue-Bold"/>
          <w:bCs/>
        </w:rPr>
        <w:t>students with disability and the use of restrictive pra</w:t>
      </w:r>
      <w:r w:rsidR="003B0250">
        <w:rPr>
          <w:rFonts w:cs="HelveticaNeue-Bold"/>
          <w:bCs/>
        </w:rPr>
        <w:t>ctices, seclusion and restraint.</w:t>
      </w:r>
      <w:r w:rsidR="009604B1">
        <w:rPr>
          <w:rFonts w:cs="HelveticaNeue-Bold"/>
          <w:bCs/>
        </w:rPr>
        <w:t xml:space="preserve"> </w:t>
      </w:r>
    </w:p>
    <w:p w:rsidR="009604B1" w:rsidRDefault="009604B1" w:rsidP="00D2080B">
      <w:pPr>
        <w:jc w:val="left"/>
        <w:rPr>
          <w:rStyle w:val="Heading3Char"/>
          <w:rFonts w:asciiTheme="minorHAnsi" w:hAnsiTheme="minorHAnsi"/>
          <w:b/>
          <w:szCs w:val="22"/>
          <w:u w:val="none"/>
          <w:lang w:val="en-GB"/>
        </w:rPr>
      </w:pPr>
    </w:p>
    <w:p w:rsidR="001B7942" w:rsidRDefault="00A12216" w:rsidP="001E7F49">
      <w:pPr>
        <w:pStyle w:val="Heading1"/>
        <w:rPr>
          <w:szCs w:val="22"/>
        </w:rPr>
      </w:pPr>
      <w:bookmarkStart w:id="4" w:name="_Ref497226890"/>
      <w:bookmarkEnd w:id="3"/>
      <w:r w:rsidRPr="003E5F8A">
        <w:rPr>
          <w:szCs w:val="22"/>
        </w:rPr>
        <w:t>VII. DISABILITY, BASIC HEALTH AND WELFARE</w:t>
      </w:r>
      <w:bookmarkEnd w:id="4"/>
    </w:p>
    <w:p w:rsidR="00A12216" w:rsidRDefault="00A12216" w:rsidP="00CC2678">
      <w:pPr>
        <w:pStyle w:val="Heading1"/>
      </w:pPr>
    </w:p>
    <w:p w:rsidR="001B7942" w:rsidRPr="003E5F8A" w:rsidRDefault="001B7942" w:rsidP="00CC2678">
      <w:pPr>
        <w:pStyle w:val="Heading1"/>
      </w:pPr>
      <w:r w:rsidRPr="003E5F8A">
        <w:t>Children with Disability</w:t>
      </w:r>
    </w:p>
    <w:p w:rsidR="007A009D" w:rsidRDefault="001B7942" w:rsidP="00315462">
      <w:pPr>
        <w:jc w:val="left"/>
        <w:rPr>
          <w:lang w:val="en-GB"/>
        </w:rPr>
      </w:pPr>
      <w:r>
        <w:rPr>
          <w:lang w:val="en-GB"/>
        </w:rPr>
        <w:t xml:space="preserve">The </w:t>
      </w:r>
      <w:r w:rsidR="00AF49BA">
        <w:rPr>
          <w:lang w:val="en-GB"/>
        </w:rPr>
        <w:t xml:space="preserve">section on children with disability </w:t>
      </w:r>
      <w:r>
        <w:rPr>
          <w:lang w:val="en-GB"/>
        </w:rPr>
        <w:t>does not address a number of the concluding observations</w:t>
      </w:r>
      <w:r w:rsidR="00C179CC">
        <w:rPr>
          <w:lang w:val="en-GB"/>
        </w:rPr>
        <w:t xml:space="preserve"> made </w:t>
      </w:r>
      <w:r>
        <w:rPr>
          <w:lang w:val="en-GB"/>
        </w:rPr>
        <w:t>in the</w:t>
      </w:r>
      <w:r w:rsidR="001769EC">
        <w:rPr>
          <w:lang w:val="en-GB"/>
        </w:rPr>
        <w:t xml:space="preserve"> </w:t>
      </w:r>
      <w:r w:rsidR="00B207BE">
        <w:rPr>
          <w:lang w:val="en-GB"/>
        </w:rPr>
        <w:t xml:space="preserve">corresponding </w:t>
      </w:r>
      <w:r w:rsidR="001769EC">
        <w:rPr>
          <w:lang w:val="en-GB"/>
        </w:rPr>
        <w:t>section in the</w:t>
      </w:r>
      <w:r>
        <w:rPr>
          <w:lang w:val="en-GB"/>
        </w:rPr>
        <w:t xml:space="preserve"> </w:t>
      </w:r>
      <w:r w:rsidR="00817F0D">
        <w:rPr>
          <w:lang w:val="en-GB"/>
        </w:rPr>
        <w:t xml:space="preserve">CRC </w:t>
      </w:r>
      <w:r>
        <w:rPr>
          <w:lang w:val="en-GB"/>
        </w:rPr>
        <w:t>Concluding Observations.</w:t>
      </w:r>
      <w:r w:rsidR="00817F0D">
        <w:rPr>
          <w:rStyle w:val="FootnoteReference"/>
          <w:lang w:val="en-GB"/>
        </w:rPr>
        <w:footnoteReference w:id="5"/>
      </w:r>
      <w:r>
        <w:rPr>
          <w:lang w:val="en-GB"/>
        </w:rPr>
        <w:t xml:space="preserve"> </w:t>
      </w:r>
      <w:r w:rsidR="00817F0D">
        <w:rPr>
          <w:lang w:val="en-GB"/>
        </w:rPr>
        <w:t xml:space="preserve">CYDA suggests including </w:t>
      </w:r>
      <w:r w:rsidR="00F832D0">
        <w:rPr>
          <w:lang w:val="en-GB"/>
        </w:rPr>
        <w:t xml:space="preserve">specific responses to </w:t>
      </w:r>
      <w:r w:rsidR="00FB3E02">
        <w:rPr>
          <w:lang w:val="en-GB"/>
        </w:rPr>
        <w:t xml:space="preserve">each of the </w:t>
      </w:r>
      <w:r w:rsidR="00F832D0">
        <w:rPr>
          <w:lang w:val="en-GB"/>
        </w:rPr>
        <w:t>concluding observations</w:t>
      </w:r>
      <w:r w:rsidR="00B207BE">
        <w:rPr>
          <w:lang w:val="en-GB"/>
        </w:rPr>
        <w:t>.</w:t>
      </w:r>
    </w:p>
    <w:p w:rsidR="00291206" w:rsidRPr="006A5842" w:rsidRDefault="00291206" w:rsidP="00315462">
      <w:pPr>
        <w:jc w:val="left"/>
        <w:rPr>
          <w:lang w:val="en-GB"/>
        </w:rPr>
      </w:pPr>
    </w:p>
    <w:p w:rsidR="001B7942" w:rsidRDefault="001B7942" w:rsidP="00315462">
      <w:pPr>
        <w:pStyle w:val="Heading3"/>
        <w:jc w:val="left"/>
        <w:rPr>
          <w:rFonts w:asciiTheme="minorHAnsi" w:hAnsiTheme="minorHAnsi"/>
          <w:szCs w:val="22"/>
        </w:rPr>
      </w:pPr>
      <w:r w:rsidRPr="00A12216">
        <w:rPr>
          <w:rFonts w:asciiTheme="minorHAnsi" w:hAnsiTheme="minorHAnsi"/>
          <w:szCs w:val="22"/>
        </w:rPr>
        <w:t>National Disability Insurance Scheme</w:t>
      </w:r>
    </w:p>
    <w:p w:rsidR="00937ACC" w:rsidRDefault="009E3B66" w:rsidP="00937ACC">
      <w:pPr>
        <w:jc w:val="left"/>
      </w:pPr>
      <w:r w:rsidRPr="00E57FA3">
        <w:rPr>
          <w:lang w:val="en-US"/>
        </w:rPr>
        <w:t xml:space="preserve">The </w:t>
      </w:r>
      <w:r>
        <w:t>National Disability Insurance Scheme (</w:t>
      </w:r>
      <w:r w:rsidRPr="00F1556A">
        <w:t>NDIS</w:t>
      </w:r>
      <w:r>
        <w:t>)</w:t>
      </w:r>
      <w:r w:rsidRPr="00E57FA3">
        <w:rPr>
          <w:lang w:val="en-US"/>
        </w:rPr>
        <w:t xml:space="preserve"> represents a major reform </w:t>
      </w:r>
      <w:r>
        <w:rPr>
          <w:lang w:val="en-US"/>
        </w:rPr>
        <w:t xml:space="preserve">of </w:t>
      </w:r>
      <w:r w:rsidRPr="00E57FA3">
        <w:rPr>
          <w:lang w:val="en-US"/>
        </w:rPr>
        <w:t xml:space="preserve">disability services, </w:t>
      </w:r>
      <w:r>
        <w:rPr>
          <w:lang w:val="en-US"/>
        </w:rPr>
        <w:t>aiming to fulfil Australia’s human rights obligations</w:t>
      </w:r>
      <w:r w:rsidR="00F1556A">
        <w:rPr>
          <w:lang w:val="en-US"/>
        </w:rPr>
        <w:t>, including under the CRC and the CRPD</w:t>
      </w:r>
      <w:r>
        <w:rPr>
          <w:lang w:val="en-US"/>
        </w:rPr>
        <w:t>.</w:t>
      </w:r>
      <w:r w:rsidRPr="006D2EA0">
        <w:rPr>
          <w:rStyle w:val="FootnoteReference"/>
        </w:rPr>
        <w:footnoteReference w:id="6"/>
      </w:r>
      <w:r>
        <w:rPr>
          <w:lang w:val="en-US"/>
        </w:rPr>
        <w:t xml:space="preserve"> Whilst CYDA has received some positive feedback about the NDIS, </w:t>
      </w:r>
      <w:r w:rsidR="00937ACC" w:rsidRPr="00F1556A">
        <w:t xml:space="preserve">a high number of reports of negative experiences </w:t>
      </w:r>
      <w:r>
        <w:t>have been received</w:t>
      </w:r>
      <w:r w:rsidR="00937ACC" w:rsidRPr="00F1556A">
        <w:t xml:space="preserve"> from children with disability and families. </w:t>
      </w:r>
      <w:r w:rsidR="00937ACC">
        <w:rPr>
          <w:lang w:val="en-GB"/>
        </w:rPr>
        <w:t xml:space="preserve">Some of the key concerns include: significant delays in accessing supports and services; </w:t>
      </w:r>
      <w:r w:rsidR="00937ACC">
        <w:t>the inclusion of inadequate or i</w:t>
      </w:r>
      <w:r w:rsidR="00E962C4">
        <w:t>nappropriate supports in NDIS</w:t>
      </w:r>
      <w:r w:rsidR="00937ACC">
        <w:t xml:space="preserve"> plans; and funding of support at inappropriate amounts.</w:t>
      </w:r>
    </w:p>
    <w:p w:rsidR="009E3B66" w:rsidRDefault="009E3B66" w:rsidP="00937ACC">
      <w:pPr>
        <w:jc w:val="left"/>
      </w:pPr>
    </w:p>
    <w:p w:rsidR="009E3B66" w:rsidRPr="00937ACC" w:rsidRDefault="009E3B66" w:rsidP="009E3B66">
      <w:pPr>
        <w:jc w:val="left"/>
      </w:pPr>
      <w:r>
        <w:t xml:space="preserve">According to available data, issues raised in recent Senate Committee inquiries and direct experiences reported to CYDA, some children have experienced significant delays accessing services through the Early Childhood Early Intervention (ECEI) Approach, rather than being provided with ‘immediate therapeutic assistance’ as </w:t>
      </w:r>
      <w:r>
        <w:lastRenderedPageBreak/>
        <w:t xml:space="preserve">stated in the Draft Report. </w:t>
      </w:r>
      <w:r w:rsidRPr="00F1556A">
        <w:rPr>
          <w:rFonts w:eastAsia="Times New Roman" w:cs="Times New Roman"/>
          <w:color w:val="222222"/>
          <w:lang w:eastAsia="en-AU"/>
        </w:rPr>
        <w:t>Delays in the delivery of ECEI services significantly undermine the fundamental learnings and purpose of early intervention. Early childhood is a well-established pivotal time for development and it is critical that children and families have timely access to expertise, services and supports during this time.</w:t>
      </w:r>
    </w:p>
    <w:p w:rsidR="009E3B66" w:rsidRDefault="009E3B66" w:rsidP="00F1556A">
      <w:pPr>
        <w:jc w:val="left"/>
        <w:rPr>
          <w:rFonts w:eastAsia="Times New Roman" w:cs="Times New Roman"/>
          <w:color w:val="222222"/>
          <w:lang w:eastAsia="en-AU"/>
        </w:rPr>
      </w:pPr>
    </w:p>
    <w:p w:rsidR="00937ACC" w:rsidRDefault="00937ACC" w:rsidP="009E3B66">
      <w:pPr>
        <w:contextualSpacing/>
        <w:jc w:val="left"/>
      </w:pPr>
      <w:r>
        <w:t>While the individualised funding approach has to be</w:t>
      </w:r>
      <w:r w:rsidR="009E3B66">
        <w:t xml:space="preserve"> seen as </w:t>
      </w:r>
      <w:r w:rsidR="00E962C4">
        <w:t xml:space="preserve">a </w:t>
      </w:r>
      <w:r w:rsidR="009E3B66">
        <w:t xml:space="preserve">strength in the </w:t>
      </w:r>
      <w:r>
        <w:t>design</w:t>
      </w:r>
      <w:r w:rsidR="009E3B66">
        <w:t xml:space="preserve"> of the Scheme</w:t>
      </w:r>
      <w:r>
        <w:t>,</w:t>
      </w:r>
      <w:r w:rsidR="009E3B66">
        <w:t xml:space="preserve"> this shift </w:t>
      </w:r>
      <w:r>
        <w:t xml:space="preserve">will on its own do little to confront and resolve the fragmentation that characterises our service system. </w:t>
      </w:r>
      <w:r w:rsidR="009E3B66">
        <w:t xml:space="preserve">Further, the </w:t>
      </w:r>
      <w:r w:rsidR="009E3B66" w:rsidRPr="009E3B66">
        <w:rPr>
          <w:lang w:val="en-US"/>
        </w:rPr>
        <w:t xml:space="preserve">intention to shift from a medical model of disability to an approach of providing supports on the basis of the functional impact of disability has been only partially </w:t>
      </w:r>
      <w:r w:rsidR="009E3B66">
        <w:rPr>
          <w:lang w:val="en-US"/>
        </w:rPr>
        <w:t>realis</w:t>
      </w:r>
      <w:r w:rsidR="00F1556A">
        <w:rPr>
          <w:lang w:val="en-US"/>
        </w:rPr>
        <w:t>ed</w:t>
      </w:r>
      <w:r w:rsidR="009E3B66" w:rsidRPr="009E3B66">
        <w:rPr>
          <w:lang w:val="en-US"/>
        </w:rPr>
        <w:t>.</w:t>
      </w:r>
      <w:r w:rsidR="009E3B66">
        <w:rPr>
          <w:lang w:val="en-US"/>
        </w:rPr>
        <w:t xml:space="preserve"> Publicised NDIS policies and practices display an undue focus on impairment and diagnostic groups as pivotal to </w:t>
      </w:r>
      <w:r w:rsidR="004A6C15">
        <w:rPr>
          <w:lang w:val="en-US"/>
        </w:rPr>
        <w:t xml:space="preserve">decision making processes and </w:t>
      </w:r>
      <w:r w:rsidR="009E3B66">
        <w:rPr>
          <w:lang w:val="en-US"/>
        </w:rPr>
        <w:t xml:space="preserve">the insurance </w:t>
      </w:r>
      <w:r w:rsidR="004A6C15">
        <w:rPr>
          <w:lang w:val="en-US"/>
        </w:rPr>
        <w:t>approach underpinning the Scheme</w:t>
      </w:r>
      <w:r w:rsidR="009E3B66">
        <w:rPr>
          <w:lang w:val="en-US"/>
        </w:rPr>
        <w:t xml:space="preserve">. </w:t>
      </w:r>
      <w:r w:rsidR="009E3B66">
        <w:t xml:space="preserve">This approach risks </w:t>
      </w:r>
      <w:r w:rsidR="00F1556A">
        <w:t>perpetuating the siloing and marginalisation of children</w:t>
      </w:r>
      <w:r w:rsidR="00E962C4">
        <w:t xml:space="preserve"> </w:t>
      </w:r>
      <w:r w:rsidR="00F1556A">
        <w:t>with disability</w:t>
      </w:r>
      <w:r>
        <w:t>.</w:t>
      </w:r>
    </w:p>
    <w:p w:rsidR="00937ACC" w:rsidRDefault="00937ACC" w:rsidP="0097320B">
      <w:pPr>
        <w:jc w:val="left"/>
      </w:pPr>
    </w:p>
    <w:p w:rsidR="004C726E" w:rsidRDefault="009E3B66" w:rsidP="006753C5">
      <w:pPr>
        <w:jc w:val="left"/>
        <w:rPr>
          <w:rFonts w:cs="Arial"/>
        </w:rPr>
      </w:pPr>
      <w:r>
        <w:rPr>
          <w:rFonts w:eastAsia="Times New Roman" w:cs="Times New Roman"/>
          <w:color w:val="222222"/>
          <w:lang w:eastAsia="en-AU"/>
        </w:rPr>
        <w:t>C</w:t>
      </w:r>
      <w:r w:rsidR="0097320B">
        <w:rPr>
          <w:rFonts w:eastAsia="Times New Roman" w:cs="Times New Roman"/>
          <w:color w:val="222222"/>
          <w:lang w:eastAsia="en-AU"/>
        </w:rPr>
        <w:t xml:space="preserve">YDA is </w:t>
      </w:r>
      <w:r w:rsidR="004A3A6A">
        <w:rPr>
          <w:rFonts w:eastAsia="Times New Roman" w:cs="Times New Roman"/>
          <w:color w:val="222222"/>
          <w:lang w:eastAsia="en-AU"/>
        </w:rPr>
        <w:t xml:space="preserve">also </w:t>
      </w:r>
      <w:r w:rsidR="0097320B">
        <w:rPr>
          <w:rFonts w:eastAsia="Times New Roman" w:cs="Times New Roman"/>
          <w:color w:val="222222"/>
          <w:lang w:eastAsia="en-AU"/>
        </w:rPr>
        <w:t xml:space="preserve">highly concerned about the lack of attention to </w:t>
      </w:r>
      <w:r w:rsidR="008E02ED">
        <w:rPr>
          <w:rFonts w:eastAsia="Times New Roman" w:cs="Times New Roman"/>
          <w:color w:val="222222"/>
          <w:lang w:eastAsia="en-AU"/>
        </w:rPr>
        <w:t>the p</w:t>
      </w:r>
      <w:r w:rsidR="0097320B">
        <w:rPr>
          <w:rFonts w:eastAsia="Times New Roman" w:cs="Times New Roman"/>
          <w:color w:val="222222"/>
          <w:lang w:eastAsia="en-AU"/>
        </w:rPr>
        <w:t>rotective and safeguarding needs of children</w:t>
      </w:r>
      <w:r w:rsidR="00E962C4">
        <w:rPr>
          <w:rFonts w:eastAsia="Times New Roman" w:cs="Times New Roman"/>
          <w:color w:val="222222"/>
          <w:lang w:eastAsia="en-AU"/>
        </w:rPr>
        <w:t xml:space="preserve"> </w:t>
      </w:r>
      <w:r w:rsidR="0097320B">
        <w:rPr>
          <w:rFonts w:eastAsia="Times New Roman" w:cs="Times New Roman"/>
          <w:color w:val="222222"/>
          <w:lang w:eastAsia="en-AU"/>
        </w:rPr>
        <w:t>with disability in the NDIS legal and policy framework. Standards and policies for safeguarding children are minimal and</w:t>
      </w:r>
      <w:r w:rsidR="001A08B2">
        <w:rPr>
          <w:rFonts w:eastAsia="Times New Roman" w:cs="Times New Roman"/>
          <w:color w:val="222222"/>
          <w:lang w:eastAsia="en-AU"/>
        </w:rPr>
        <w:t>, in CYDA’s view,</w:t>
      </w:r>
      <w:r w:rsidR="0097320B">
        <w:rPr>
          <w:rFonts w:eastAsia="Times New Roman" w:cs="Times New Roman"/>
          <w:color w:val="222222"/>
          <w:lang w:eastAsia="en-AU"/>
        </w:rPr>
        <w:t xml:space="preserve"> </w:t>
      </w:r>
      <w:r w:rsidR="009449F8">
        <w:rPr>
          <w:rFonts w:eastAsia="Times New Roman" w:cs="Times New Roman"/>
          <w:color w:val="222222"/>
          <w:lang w:eastAsia="en-AU"/>
        </w:rPr>
        <w:t xml:space="preserve">need to be strengthened </w:t>
      </w:r>
      <w:r w:rsidR="0097320B">
        <w:rPr>
          <w:rFonts w:eastAsia="Times New Roman" w:cs="Times New Roman"/>
          <w:color w:val="222222"/>
          <w:lang w:eastAsia="en-AU"/>
        </w:rPr>
        <w:t>to ensure that children with disability are</w:t>
      </w:r>
      <w:r w:rsidR="009449F8">
        <w:rPr>
          <w:rFonts w:eastAsia="Times New Roman" w:cs="Times New Roman"/>
          <w:color w:val="222222"/>
          <w:lang w:eastAsia="en-AU"/>
        </w:rPr>
        <w:t xml:space="preserve"> better</w:t>
      </w:r>
      <w:r w:rsidR="0097320B">
        <w:rPr>
          <w:rFonts w:eastAsia="Times New Roman" w:cs="Times New Roman"/>
          <w:color w:val="222222"/>
          <w:lang w:eastAsia="en-AU"/>
        </w:rPr>
        <w:t xml:space="preserve"> protected against abuse.</w:t>
      </w:r>
    </w:p>
    <w:p w:rsidR="0097320B" w:rsidRDefault="0097320B" w:rsidP="00DC4F6D">
      <w:pPr>
        <w:jc w:val="left"/>
        <w:rPr>
          <w:rFonts w:cs="Arial"/>
        </w:rPr>
      </w:pPr>
    </w:p>
    <w:p w:rsidR="0097320B" w:rsidRPr="00B141AF" w:rsidRDefault="0097320B" w:rsidP="00DC4F6D">
      <w:pPr>
        <w:jc w:val="left"/>
        <w:rPr>
          <w:rFonts w:cs="Arial"/>
          <w:shd w:val="clear" w:color="auto" w:fill="FFFFFF"/>
        </w:rPr>
      </w:pPr>
      <w:r w:rsidRPr="00B141AF">
        <w:rPr>
          <w:rFonts w:cs="Arial"/>
        </w:rPr>
        <w:t>Children</w:t>
      </w:r>
      <w:r w:rsidR="00E962C4">
        <w:rPr>
          <w:rFonts w:cs="Arial"/>
        </w:rPr>
        <w:t xml:space="preserve"> </w:t>
      </w:r>
      <w:r w:rsidRPr="00B141AF">
        <w:rPr>
          <w:rFonts w:cs="Arial"/>
        </w:rPr>
        <w:t>with disability are over three times more vulnerable to experiencing abuse and neglect than</w:t>
      </w:r>
      <w:r>
        <w:rPr>
          <w:rFonts w:cs="Arial"/>
        </w:rPr>
        <w:t xml:space="preserve"> their peers without disability</w:t>
      </w:r>
      <w:r w:rsidR="00E178C2">
        <w:rPr>
          <w:rFonts w:cs="Arial"/>
        </w:rPr>
        <w:t>.</w:t>
      </w:r>
      <w:r>
        <w:rPr>
          <w:rStyle w:val="FootnoteReference"/>
          <w:rFonts w:cs="Arial"/>
        </w:rPr>
        <w:footnoteReference w:id="7"/>
      </w:r>
      <w:r w:rsidRPr="00B141AF">
        <w:rPr>
          <w:rFonts w:cs="Arial"/>
        </w:rPr>
        <w:t xml:space="preserve"> </w:t>
      </w:r>
      <w:r>
        <w:rPr>
          <w:rFonts w:cs="Arial"/>
        </w:rPr>
        <w:t>Since children who are NDIS participants will typically be accessing more services than other</w:t>
      </w:r>
      <w:r w:rsidR="004A3A6A">
        <w:rPr>
          <w:rFonts w:cs="Arial"/>
        </w:rPr>
        <w:t>s</w:t>
      </w:r>
      <w:r>
        <w:rPr>
          <w:rFonts w:cs="Arial"/>
        </w:rPr>
        <w:t xml:space="preserve">, this further increases their vulnerability to abuse. </w:t>
      </w:r>
      <w:r w:rsidR="00937ACC">
        <w:rPr>
          <w:rFonts w:cs="Arial"/>
        </w:rPr>
        <w:t>Further</w:t>
      </w:r>
      <w:r w:rsidRPr="00B141AF">
        <w:rPr>
          <w:rFonts w:cs="Arial"/>
        </w:rPr>
        <w:t xml:space="preserve"> guidelines should be incorporated in the </w:t>
      </w:r>
      <w:r w:rsidRPr="00B141AF">
        <w:rPr>
          <w:rFonts w:cs="Arial"/>
          <w:i/>
          <w:shd w:val="clear" w:color="auto" w:fill="FFFFFF"/>
        </w:rPr>
        <w:t>NDIS Quality and Safeguarding Framework</w:t>
      </w:r>
      <w:r w:rsidR="004A3A6A">
        <w:rPr>
          <w:rFonts w:cs="Arial"/>
          <w:shd w:val="clear" w:color="auto" w:fill="FFFFFF"/>
        </w:rPr>
        <w:t>,</w:t>
      </w:r>
      <w:r w:rsidRPr="00B141AF">
        <w:rPr>
          <w:rFonts w:cs="Arial"/>
          <w:shd w:val="clear" w:color="auto" w:fill="FFFFFF"/>
        </w:rPr>
        <w:t xml:space="preserve"> </w:t>
      </w:r>
      <w:r w:rsidR="004A3A6A">
        <w:rPr>
          <w:rFonts w:cs="Arial"/>
          <w:shd w:val="clear" w:color="auto" w:fill="FFFFFF"/>
        </w:rPr>
        <w:t xml:space="preserve">and regulations and standards relating to quality and safeguarding made under the </w:t>
      </w:r>
      <w:r w:rsidR="004A3A6A">
        <w:rPr>
          <w:rFonts w:cs="Arial"/>
          <w:i/>
          <w:shd w:val="clear" w:color="auto" w:fill="FFFFFF"/>
        </w:rPr>
        <w:t>National Disability Insurance Scheme Act 2013</w:t>
      </w:r>
      <w:r w:rsidR="004A3A6A">
        <w:rPr>
          <w:rFonts w:cs="Arial"/>
          <w:shd w:val="clear" w:color="auto" w:fill="FFFFFF"/>
        </w:rPr>
        <w:t>,</w:t>
      </w:r>
      <w:r w:rsidR="004A3A6A">
        <w:rPr>
          <w:rFonts w:cs="Arial"/>
          <w:i/>
          <w:shd w:val="clear" w:color="auto" w:fill="FFFFFF"/>
        </w:rPr>
        <w:t xml:space="preserve"> </w:t>
      </w:r>
      <w:r w:rsidRPr="00B141AF">
        <w:rPr>
          <w:rFonts w:cs="Arial"/>
          <w:shd w:val="clear" w:color="auto" w:fill="FFFFFF"/>
        </w:rPr>
        <w:t>to address the specific needs of children</w:t>
      </w:r>
      <w:r w:rsidR="00E962C4">
        <w:rPr>
          <w:rFonts w:cs="Arial"/>
          <w:shd w:val="clear" w:color="auto" w:fill="FFFFFF"/>
        </w:rPr>
        <w:t xml:space="preserve"> </w:t>
      </w:r>
      <w:r w:rsidRPr="00B141AF">
        <w:rPr>
          <w:rFonts w:cs="Arial"/>
          <w:shd w:val="clear" w:color="auto" w:fill="FFFFFF"/>
        </w:rPr>
        <w:t xml:space="preserve">with disability. </w:t>
      </w:r>
    </w:p>
    <w:p w:rsidR="00291206" w:rsidRDefault="00291206" w:rsidP="00DC4F6D">
      <w:pPr>
        <w:jc w:val="left"/>
      </w:pPr>
    </w:p>
    <w:p w:rsidR="00F1556A" w:rsidRDefault="007D6925" w:rsidP="00F1556A">
      <w:pPr>
        <w:jc w:val="left"/>
        <w:rPr>
          <w:szCs w:val="22"/>
        </w:rPr>
      </w:pPr>
      <w:r>
        <w:rPr>
          <w:b/>
        </w:rPr>
        <w:t xml:space="preserve">Recommendation 3: </w:t>
      </w:r>
      <w:r w:rsidR="009449F8">
        <w:rPr>
          <w:szCs w:val="22"/>
        </w:rPr>
        <w:t>It is recommended that</w:t>
      </w:r>
      <w:r w:rsidR="00C85DA9">
        <w:rPr>
          <w:szCs w:val="22"/>
        </w:rPr>
        <w:t xml:space="preserve"> </w:t>
      </w:r>
      <w:r w:rsidR="004F3B42">
        <w:rPr>
          <w:szCs w:val="22"/>
        </w:rPr>
        <w:t xml:space="preserve">the Report include </w:t>
      </w:r>
      <w:r w:rsidR="00C85DA9" w:rsidRPr="00352FA7">
        <w:rPr>
          <w:szCs w:val="22"/>
        </w:rPr>
        <w:t>responses to each of the concluding observations</w:t>
      </w:r>
      <w:r w:rsidR="004F3B42">
        <w:rPr>
          <w:szCs w:val="22"/>
        </w:rPr>
        <w:t xml:space="preserve"> specifically concerning </w:t>
      </w:r>
      <w:r w:rsidR="00C85DA9" w:rsidRPr="00352FA7">
        <w:rPr>
          <w:szCs w:val="22"/>
        </w:rPr>
        <w:t>children with disability</w:t>
      </w:r>
      <w:r w:rsidR="004F3B42">
        <w:rPr>
          <w:szCs w:val="22"/>
        </w:rPr>
        <w:t xml:space="preserve"> made in the CRC Concluding Observations.</w:t>
      </w:r>
    </w:p>
    <w:p w:rsidR="00893AE2" w:rsidRPr="00893AE2" w:rsidRDefault="00893AE2" w:rsidP="00F1556A">
      <w:pPr>
        <w:jc w:val="left"/>
        <w:rPr>
          <w:szCs w:val="22"/>
        </w:rPr>
      </w:pPr>
    </w:p>
    <w:p w:rsidR="007D6925" w:rsidRDefault="00F1556A" w:rsidP="00F1556A">
      <w:pPr>
        <w:jc w:val="left"/>
      </w:pPr>
      <w:r>
        <w:rPr>
          <w:b/>
        </w:rPr>
        <w:t xml:space="preserve">Recommendation </w:t>
      </w:r>
      <w:r w:rsidR="003C487A">
        <w:rPr>
          <w:b/>
        </w:rPr>
        <w:t>4</w:t>
      </w:r>
      <w:r>
        <w:rPr>
          <w:b/>
        </w:rPr>
        <w:t xml:space="preserve">: </w:t>
      </w:r>
      <w:r>
        <w:t xml:space="preserve">It is recommended that the Report acknowledge the need to </w:t>
      </w:r>
      <w:r w:rsidR="009449F8">
        <w:t xml:space="preserve">strengthen </w:t>
      </w:r>
      <w:r>
        <w:t xml:space="preserve">the NDIS </w:t>
      </w:r>
      <w:r w:rsidR="008E01ED">
        <w:t>quality and safeguarding framework specifically for children</w:t>
      </w:r>
      <w:r w:rsidR="00E962C4">
        <w:t xml:space="preserve"> </w:t>
      </w:r>
      <w:r w:rsidR="008E01ED">
        <w:t>accessing the Scheme.</w:t>
      </w:r>
    </w:p>
    <w:p w:rsidR="009449F8" w:rsidRPr="00F1556A" w:rsidRDefault="009449F8" w:rsidP="00F1556A">
      <w:pPr>
        <w:jc w:val="left"/>
        <w:rPr>
          <w:rFonts w:ascii="Calibri" w:eastAsia="Times New Roman" w:hAnsi="Calibri" w:cs="Times New Roman"/>
          <w:szCs w:val="24"/>
        </w:rPr>
      </w:pPr>
    </w:p>
    <w:p w:rsidR="001B7942" w:rsidRPr="003E5F8A" w:rsidRDefault="001B7942" w:rsidP="001E7F49">
      <w:pPr>
        <w:pStyle w:val="Heading1"/>
      </w:pPr>
      <w:r w:rsidRPr="003E5F8A">
        <w:t xml:space="preserve">Health and </w:t>
      </w:r>
      <w:r w:rsidR="001D074D">
        <w:t>H</w:t>
      </w:r>
      <w:r w:rsidRPr="003E5F8A">
        <w:t xml:space="preserve">ealth </w:t>
      </w:r>
      <w:r w:rsidR="001D074D">
        <w:t>S</w:t>
      </w:r>
      <w:r w:rsidRPr="003E5F8A">
        <w:t>ervices</w:t>
      </w:r>
    </w:p>
    <w:p w:rsidR="00A12216" w:rsidRDefault="00A12216" w:rsidP="00315462">
      <w:pPr>
        <w:pStyle w:val="Heading3"/>
        <w:jc w:val="left"/>
        <w:rPr>
          <w:rFonts w:asciiTheme="minorHAnsi" w:hAnsiTheme="minorHAnsi"/>
          <w:b/>
          <w:szCs w:val="22"/>
          <w:u w:val="none"/>
        </w:rPr>
      </w:pPr>
    </w:p>
    <w:p w:rsidR="001B7942" w:rsidRDefault="001B7942" w:rsidP="00315462">
      <w:pPr>
        <w:pStyle w:val="Heading3"/>
        <w:jc w:val="left"/>
        <w:rPr>
          <w:rFonts w:asciiTheme="minorHAnsi" w:hAnsiTheme="minorHAnsi"/>
          <w:szCs w:val="22"/>
        </w:rPr>
      </w:pPr>
      <w:r w:rsidRPr="00A12216">
        <w:rPr>
          <w:rFonts w:asciiTheme="minorHAnsi" w:hAnsiTheme="minorHAnsi"/>
          <w:szCs w:val="22"/>
        </w:rPr>
        <w:t>Forced sterilisation of children with disability</w:t>
      </w:r>
    </w:p>
    <w:p w:rsidR="001B7942" w:rsidRDefault="00A051F5" w:rsidP="00E178C2">
      <w:pPr>
        <w:jc w:val="left"/>
      </w:pPr>
      <w:r>
        <w:t>The</w:t>
      </w:r>
      <w:r w:rsidR="001B7942">
        <w:t xml:space="preserve"> </w:t>
      </w:r>
      <w:r w:rsidR="00E962C4">
        <w:t>sub</w:t>
      </w:r>
      <w:r w:rsidR="001B7942">
        <w:t xml:space="preserve">section </w:t>
      </w:r>
      <w:r>
        <w:t xml:space="preserve">on forced sterilisation of children with disability is currently placed </w:t>
      </w:r>
      <w:r w:rsidR="00B207BE">
        <w:t>in</w:t>
      </w:r>
      <w:r w:rsidR="001B7942">
        <w:t xml:space="preserve"> the ‘</w:t>
      </w:r>
      <w:r w:rsidR="00E178C2">
        <w:t>h</w:t>
      </w:r>
      <w:r w:rsidR="001B7942">
        <w:t xml:space="preserve">ealth and health services’ </w:t>
      </w:r>
      <w:r w:rsidR="00B207BE">
        <w:t>section</w:t>
      </w:r>
      <w:r w:rsidR="001B7942">
        <w:t xml:space="preserve">. </w:t>
      </w:r>
      <w:r>
        <w:t xml:space="preserve">CYDA suggests moving this </w:t>
      </w:r>
      <w:r w:rsidR="00E962C4">
        <w:t>sub</w:t>
      </w:r>
      <w:r>
        <w:t xml:space="preserve">section so </w:t>
      </w:r>
      <w:r>
        <w:lastRenderedPageBreak/>
        <w:t xml:space="preserve">that it falls </w:t>
      </w:r>
      <w:r w:rsidR="00B207BE">
        <w:t xml:space="preserve">under </w:t>
      </w:r>
      <w:r>
        <w:t xml:space="preserve">the </w:t>
      </w:r>
      <w:r w:rsidR="00E178C2">
        <w:t>‘c</w:t>
      </w:r>
      <w:r>
        <w:t>hildren with disability</w:t>
      </w:r>
      <w:r w:rsidR="00B207BE">
        <w:t>’ heading</w:t>
      </w:r>
      <w:r>
        <w:t>, consistent with the CRC Concluding Observations.</w:t>
      </w:r>
      <w:r>
        <w:rPr>
          <w:rStyle w:val="FootnoteReference"/>
        </w:rPr>
        <w:footnoteReference w:id="8"/>
      </w:r>
      <w:r>
        <w:t xml:space="preserve"> The sterilisation of children with disability, in particular girls and young women with disability, is recognised at international law as an issue of disability discrimination and systemic violence.</w:t>
      </w:r>
      <w:r w:rsidR="00F42B07">
        <w:rPr>
          <w:rStyle w:val="FootnoteReference"/>
        </w:rPr>
        <w:footnoteReference w:id="9"/>
      </w:r>
      <w:r w:rsidR="00F42B07">
        <w:t xml:space="preserve"> </w:t>
      </w:r>
      <w:r>
        <w:rPr>
          <w:i/>
        </w:rPr>
        <w:t>N</w:t>
      </w:r>
      <w:r w:rsidR="00291206">
        <w:rPr>
          <w:i/>
        </w:rPr>
        <w:t xml:space="preserve">on-therapeutic </w:t>
      </w:r>
      <w:r w:rsidR="00291206">
        <w:t xml:space="preserve">sterilisation </w:t>
      </w:r>
      <w:r>
        <w:t xml:space="preserve">of girls with disability </w:t>
      </w:r>
      <w:r w:rsidR="00291206">
        <w:t xml:space="preserve">persists </w:t>
      </w:r>
      <w:r>
        <w:t>in Australia, a practice that was recently condemned by the UN Special Rapporteur on the Rights of Persons with Disabilities</w:t>
      </w:r>
      <w:r w:rsidR="00291206">
        <w:t>.</w:t>
      </w:r>
      <w:r>
        <w:rPr>
          <w:rStyle w:val="FootnoteReference"/>
        </w:rPr>
        <w:footnoteReference w:id="10"/>
      </w:r>
      <w:r>
        <w:t xml:space="preserve"> </w:t>
      </w:r>
      <w:r w:rsidR="00352FA7">
        <w:t xml:space="preserve">The way in which this issue is framed and positioned should reflect the fact this is </w:t>
      </w:r>
      <w:r w:rsidR="006E094D">
        <w:t>not a health issue</w:t>
      </w:r>
      <w:r w:rsidR="00352FA7">
        <w:t>. This issue could additionally be discussed in a section on violence against women and children</w:t>
      </w:r>
      <w:r w:rsidR="001B7942">
        <w:t>.</w:t>
      </w:r>
      <w:r>
        <w:rPr>
          <w:rStyle w:val="FootnoteReference"/>
        </w:rPr>
        <w:footnoteReference w:id="11"/>
      </w:r>
    </w:p>
    <w:p w:rsidR="007D6925" w:rsidRDefault="007D6925" w:rsidP="00315462">
      <w:pPr>
        <w:jc w:val="left"/>
      </w:pPr>
    </w:p>
    <w:p w:rsidR="004F3B42" w:rsidRDefault="008B30D8" w:rsidP="004F3B42">
      <w:r>
        <w:rPr>
          <w:b/>
        </w:rPr>
        <w:t xml:space="preserve">Recommendation </w:t>
      </w:r>
      <w:r w:rsidR="003C487A">
        <w:rPr>
          <w:b/>
        </w:rPr>
        <w:t>5</w:t>
      </w:r>
      <w:r w:rsidR="004F3B42">
        <w:rPr>
          <w:b/>
        </w:rPr>
        <w:t xml:space="preserve">: </w:t>
      </w:r>
      <w:r w:rsidR="004F3B42">
        <w:t>It is recommended that t</w:t>
      </w:r>
      <w:r w:rsidR="004F3B42" w:rsidRPr="00101C34">
        <w:t>he Report discuss the forced sterilisation of children with disability in the ‘children with disability’ section, in recognition that this is an issue</w:t>
      </w:r>
      <w:r w:rsidR="004F3B42">
        <w:t xml:space="preserve"> of disability discrimination and systemic violence.</w:t>
      </w:r>
    </w:p>
    <w:p w:rsidR="003C487A" w:rsidRDefault="003C487A" w:rsidP="001E7F49">
      <w:pPr>
        <w:pStyle w:val="Heading1"/>
      </w:pPr>
      <w:bookmarkStart w:id="5" w:name="_Toc489631738"/>
    </w:p>
    <w:p w:rsidR="001B7942" w:rsidRDefault="00A12216" w:rsidP="001E7F49">
      <w:pPr>
        <w:pStyle w:val="Heading1"/>
      </w:pPr>
      <w:r w:rsidRPr="00291206">
        <w:t>VIII. EDUCATION, LEISURE AND CULTURAL RIGHTS</w:t>
      </w:r>
      <w:bookmarkEnd w:id="5"/>
      <w:r w:rsidR="00136E67">
        <w:t xml:space="preserve"> </w:t>
      </w:r>
    </w:p>
    <w:p w:rsidR="00291206" w:rsidRDefault="00291206" w:rsidP="00315462">
      <w:pPr>
        <w:jc w:val="left"/>
        <w:rPr>
          <w:lang w:val="en-GB"/>
        </w:rPr>
      </w:pPr>
    </w:p>
    <w:p w:rsidR="00115286" w:rsidRPr="007B7680" w:rsidRDefault="00115286" w:rsidP="00315462">
      <w:pPr>
        <w:jc w:val="left"/>
      </w:pPr>
      <w:r>
        <w:t xml:space="preserve">Accessing and participating in education is still typically extremely problematic for students with disability in Australia. Experiences of discrimination, inadequate expertise, insufficient resourcing, </w:t>
      </w:r>
      <w:r w:rsidR="00EA38AA">
        <w:t xml:space="preserve">a </w:t>
      </w:r>
      <w:r>
        <w:t xml:space="preserve">systemic culture of low expectations, exclusion, bullying and poor processes for monitoring learning are all too common. </w:t>
      </w:r>
      <w:r w:rsidR="002504C4">
        <w:t>As already discussed, t</w:t>
      </w:r>
      <w:r>
        <w:t xml:space="preserve">here are increasing incidents of restraint and seclusion </w:t>
      </w:r>
      <w:r w:rsidR="00EA38AA">
        <w:t xml:space="preserve">of students with disability </w:t>
      </w:r>
      <w:r>
        <w:t>coming to public attention and reported to CYDA.</w:t>
      </w:r>
      <w:r w:rsidR="002504C4">
        <w:t xml:space="preserve"> </w:t>
      </w:r>
      <w:r w:rsidRPr="00413AB7">
        <w:t>It is the view of C</w:t>
      </w:r>
      <w:r>
        <w:t xml:space="preserve">YDA </w:t>
      </w:r>
      <w:r w:rsidR="002504C4">
        <w:t xml:space="preserve">that the </w:t>
      </w:r>
      <w:r w:rsidRPr="00413AB7">
        <w:t xml:space="preserve">education system is failing to adequately </w:t>
      </w:r>
      <w:r w:rsidR="007B7680">
        <w:t xml:space="preserve">meet the needs and </w:t>
      </w:r>
      <w:r w:rsidR="002504C4">
        <w:t>protect the rights of</w:t>
      </w:r>
      <w:r w:rsidRPr="00413AB7">
        <w:t xml:space="preserve"> students with disability</w:t>
      </w:r>
      <w:r w:rsidR="002504C4">
        <w:t>, contrary to the requirements of Article 28 of the CRC</w:t>
      </w:r>
      <w:r w:rsidR="007B7680">
        <w:t xml:space="preserve"> and despite the existence of the </w:t>
      </w:r>
      <w:r w:rsidR="007B7680">
        <w:rPr>
          <w:i/>
        </w:rPr>
        <w:t>Disability Standards for Education 2005</w:t>
      </w:r>
      <w:r w:rsidR="007B7680">
        <w:t>.</w:t>
      </w:r>
      <w:r w:rsidR="00101C34">
        <w:rPr>
          <w:rStyle w:val="FootnoteReference"/>
        </w:rPr>
        <w:footnoteReference w:id="12"/>
      </w:r>
      <w:r w:rsidR="007B7680">
        <w:t xml:space="preserve"> </w:t>
      </w:r>
      <w:r w:rsidR="001B36A3">
        <w:t xml:space="preserve"> </w:t>
      </w:r>
    </w:p>
    <w:p w:rsidR="002504C4" w:rsidRDefault="002504C4" w:rsidP="00315462">
      <w:pPr>
        <w:jc w:val="left"/>
      </w:pPr>
    </w:p>
    <w:p w:rsidR="007B7680" w:rsidRDefault="007B7680" w:rsidP="00315462">
      <w:pPr>
        <w:jc w:val="left"/>
      </w:pPr>
      <w:r>
        <w:t xml:space="preserve">The section in the Draft Report on inclusive education </w:t>
      </w:r>
      <w:r w:rsidR="00817F0D">
        <w:t>could be revised to include acknowledgment of the persistent disadvantage experienced by students with disability and the need for further action in response. CYDA</w:t>
      </w:r>
      <w:r w:rsidR="004A6C15">
        <w:t xml:space="preserve"> regularly</w:t>
      </w:r>
      <w:r w:rsidR="00817F0D">
        <w:t xml:space="preserve"> hears </w:t>
      </w:r>
      <w:r>
        <w:t>of experiences of discrimination and blatant dismissal of the educational rights and entitlements of students with disability. It is be</w:t>
      </w:r>
      <w:r w:rsidR="00F1556A">
        <w:t>lieved that additional</w:t>
      </w:r>
      <w:r>
        <w:t xml:space="preserve"> strategies are needed to ensure realisation of the right of children with disability to a high quality education on an equal basis with others. </w:t>
      </w:r>
      <w:r w:rsidR="00C27FFD">
        <w:t>CYDA is of the view that a</w:t>
      </w:r>
      <w:r>
        <w:t xml:space="preserve"> national plan for students with disability should be developed which contains a blueprint for embedded and systemic reform, grounded in a strong evidence base and research regarding best practice. </w:t>
      </w:r>
    </w:p>
    <w:p w:rsidR="00315462" w:rsidRDefault="00315462" w:rsidP="00315462">
      <w:pPr>
        <w:jc w:val="left"/>
        <w:rPr>
          <w:lang w:val="en-GB"/>
        </w:rPr>
      </w:pPr>
    </w:p>
    <w:p w:rsidR="00C27FFD" w:rsidRPr="00B207BE" w:rsidRDefault="008B30D8" w:rsidP="004F3B42">
      <w:pPr>
        <w:jc w:val="left"/>
        <w:rPr>
          <w:rFonts w:cs="HelveticaNeue-Bold"/>
          <w:bCs/>
        </w:rPr>
      </w:pPr>
      <w:r>
        <w:rPr>
          <w:b/>
        </w:rPr>
        <w:lastRenderedPageBreak/>
        <w:t xml:space="preserve">Recommendation </w:t>
      </w:r>
      <w:r w:rsidR="003C487A">
        <w:rPr>
          <w:b/>
        </w:rPr>
        <w:t>6</w:t>
      </w:r>
      <w:r w:rsidR="007D6925" w:rsidRPr="004F3B42">
        <w:rPr>
          <w:b/>
        </w:rPr>
        <w:t xml:space="preserve">: </w:t>
      </w:r>
      <w:r w:rsidR="004F3B42" w:rsidRPr="004F3B42">
        <w:t xml:space="preserve">It is recommended that the Report </w:t>
      </w:r>
      <w:r w:rsidR="004F3B42" w:rsidRPr="004F3B42">
        <w:rPr>
          <w:rFonts w:cs="HelveticaNeue-Bold"/>
          <w:bCs/>
        </w:rPr>
        <w:t>a</w:t>
      </w:r>
      <w:r w:rsidR="00C27FFD" w:rsidRPr="004F3B42">
        <w:rPr>
          <w:rFonts w:cs="HelveticaNeue-Bold"/>
          <w:bCs/>
        </w:rPr>
        <w:t>cknowledge the need for urgent and critical review and reform of the education system in relation to the provision of education to students with disability.</w:t>
      </w:r>
      <w:r w:rsidR="001B36A3">
        <w:rPr>
          <w:rFonts w:cs="HelveticaNeue-Bold"/>
          <w:bCs/>
        </w:rPr>
        <w:t xml:space="preserve">  </w:t>
      </w:r>
    </w:p>
    <w:p w:rsidR="007D6925" w:rsidRPr="00D44679" w:rsidRDefault="007D6925" w:rsidP="00101C34">
      <w:pPr>
        <w:jc w:val="left"/>
        <w:rPr>
          <w:lang w:val="en-GB"/>
        </w:rPr>
      </w:pPr>
    </w:p>
    <w:p w:rsidR="001B7942" w:rsidRPr="00291206" w:rsidRDefault="001B7942" w:rsidP="001E7F49">
      <w:pPr>
        <w:pStyle w:val="Heading1"/>
      </w:pPr>
      <w:bookmarkStart w:id="6" w:name="_Toc489631753"/>
      <w:r w:rsidRPr="00291206">
        <w:t xml:space="preserve">Early </w:t>
      </w:r>
      <w:r w:rsidR="001D074D">
        <w:t>C</w:t>
      </w:r>
      <w:r w:rsidRPr="00291206">
        <w:t xml:space="preserve">hildhood </w:t>
      </w:r>
      <w:r w:rsidR="001D074D">
        <w:t>E</w:t>
      </w:r>
      <w:r w:rsidRPr="00291206">
        <w:t>ducation</w:t>
      </w:r>
      <w:bookmarkEnd w:id="6"/>
    </w:p>
    <w:p w:rsidR="00D10EB6" w:rsidRDefault="00A97C10" w:rsidP="00101C34">
      <w:pPr>
        <w:jc w:val="left"/>
      </w:pPr>
      <w:bookmarkStart w:id="7" w:name="_Ref496535069"/>
      <w:r>
        <w:t xml:space="preserve">Children with disability and their families in Australia face unique challenges in accessing and participating in early childhood education. CYDA is frequently informed of a range of poor experiences and barriers </w:t>
      </w:r>
      <w:r w:rsidRPr="00D5521F">
        <w:rPr>
          <w:rFonts w:eastAsia="MS Mincho" w:cstheme="minorHAnsi"/>
        </w:rPr>
        <w:t>in relation to access, participation, resourcing, expertise an</w:t>
      </w:r>
      <w:r>
        <w:rPr>
          <w:rFonts w:eastAsia="MS Mincho" w:cstheme="minorHAnsi"/>
        </w:rPr>
        <w:t>d discrimination</w:t>
      </w:r>
      <w:r w:rsidRPr="00D5521F">
        <w:rPr>
          <w:rFonts w:eastAsia="MS Mincho" w:cstheme="minorHAnsi"/>
        </w:rPr>
        <w:t>.</w:t>
      </w:r>
      <w:r>
        <w:t xml:space="preserve"> </w:t>
      </w:r>
    </w:p>
    <w:p w:rsidR="00D10EB6" w:rsidRDefault="00D10EB6" w:rsidP="00101C34">
      <w:pPr>
        <w:jc w:val="left"/>
      </w:pPr>
    </w:p>
    <w:p w:rsidR="007F6256" w:rsidRDefault="00A97C10" w:rsidP="00101C34">
      <w:pPr>
        <w:jc w:val="left"/>
      </w:pPr>
      <w:r w:rsidRPr="00C44B77">
        <w:t>Statistics available on participation rates illustra</w:t>
      </w:r>
      <w:r>
        <w:t xml:space="preserve">te a disparity between the </w:t>
      </w:r>
      <w:r w:rsidR="00EA38AA">
        <w:t>participation in early childhood education</w:t>
      </w:r>
      <w:r w:rsidRPr="00C44B77">
        <w:t xml:space="preserve"> by children with disability compared to their peers without disability. The Productivity Commission’s </w:t>
      </w:r>
      <w:r w:rsidRPr="00491B0D">
        <w:rPr>
          <w:i/>
        </w:rPr>
        <w:t>Re</w:t>
      </w:r>
      <w:r>
        <w:rPr>
          <w:i/>
        </w:rPr>
        <w:t>port on Government Services 2017</w:t>
      </w:r>
      <w:r w:rsidRPr="00C44B77">
        <w:t xml:space="preserve"> shows that children aged </w:t>
      </w:r>
      <w:r w:rsidR="007F6256">
        <w:t>3 to 5</w:t>
      </w:r>
      <w:r w:rsidRPr="00C44B77">
        <w:t xml:space="preserve"> years with disability had a lower representa</w:t>
      </w:r>
      <w:r>
        <w:t xml:space="preserve">tion in </w:t>
      </w:r>
      <w:r w:rsidR="007F6256">
        <w:t xml:space="preserve">preschool </w:t>
      </w:r>
      <w:r>
        <w:t>(</w:t>
      </w:r>
      <w:r w:rsidR="007F6256">
        <w:t>5.8%</w:t>
      </w:r>
      <w:r w:rsidRPr="00C44B77">
        <w:t>) than their representation in the communit</w:t>
      </w:r>
      <w:r w:rsidR="007F6256">
        <w:t>y (6.7</w:t>
      </w:r>
      <w:r>
        <w:t>%</w:t>
      </w:r>
      <w:r w:rsidRPr="00C44B77">
        <w:t>).</w:t>
      </w:r>
      <w:r w:rsidRPr="00C44B77">
        <w:rPr>
          <w:rStyle w:val="FootnoteReference"/>
        </w:rPr>
        <w:footnoteReference w:id="13"/>
      </w:r>
      <w:r w:rsidR="00F6377F">
        <w:t xml:space="preserve">  </w:t>
      </w:r>
    </w:p>
    <w:p w:rsidR="007F6256" w:rsidRDefault="007F6256" w:rsidP="00A97C10"/>
    <w:p w:rsidR="00D10EB6" w:rsidRDefault="00D10EB6" w:rsidP="00D10EB6">
      <w:pPr>
        <w:jc w:val="left"/>
      </w:pPr>
      <w:r>
        <w:t xml:space="preserve">Markedly poorer experiences and </w:t>
      </w:r>
      <w:r w:rsidR="00EA38AA">
        <w:t>lower</w:t>
      </w:r>
      <w:r>
        <w:t xml:space="preserve"> participation rates place</w:t>
      </w:r>
      <w:r w:rsidRPr="00AF4765">
        <w:t xml:space="preserve"> children with disability at a distinct disadvantage compared to their peers without disability as they enter primary education and beyond</w:t>
      </w:r>
      <w:r>
        <w:t xml:space="preserve">. Yet </w:t>
      </w:r>
      <w:r w:rsidRPr="00A95532">
        <w:rPr>
          <w:rFonts w:eastAsia="MS Mincho" w:cstheme="minorHAnsi"/>
        </w:rPr>
        <w:t>children with disability have not been a specific focus of the reform agenda to date.</w:t>
      </w:r>
    </w:p>
    <w:p w:rsidR="00D10EB6" w:rsidRDefault="00D10EB6" w:rsidP="00A97C10"/>
    <w:p w:rsidR="003B0250" w:rsidRPr="003B0250" w:rsidRDefault="008B30D8" w:rsidP="003B0250">
      <w:pPr>
        <w:jc w:val="left"/>
      </w:pPr>
      <w:r>
        <w:rPr>
          <w:b/>
        </w:rPr>
        <w:t xml:space="preserve">Recommendation </w:t>
      </w:r>
      <w:r w:rsidR="003C487A">
        <w:rPr>
          <w:b/>
        </w:rPr>
        <w:t>7</w:t>
      </w:r>
      <w:r w:rsidR="003B0250">
        <w:rPr>
          <w:b/>
        </w:rPr>
        <w:t xml:space="preserve">: </w:t>
      </w:r>
      <w:r w:rsidR="003B0250">
        <w:t>It is recommended that the ‘early childhood education section’ of the Report include a</w:t>
      </w:r>
      <w:r w:rsidR="003B0250" w:rsidRPr="00315462">
        <w:t xml:space="preserve"> subsection on early childhood education for children with disability</w:t>
      </w:r>
      <w:r w:rsidR="003B0250">
        <w:t>, recognising the relevant discrepancy in participation rates and the need for dedicated reform measures</w:t>
      </w:r>
      <w:r w:rsidR="003B0250">
        <w:rPr>
          <w:rFonts w:ascii="Calibri" w:eastAsia="Times New Roman" w:hAnsi="Calibri" w:cs="Times New Roman"/>
          <w:szCs w:val="24"/>
        </w:rPr>
        <w:t>.</w:t>
      </w:r>
    </w:p>
    <w:p w:rsidR="00101C34" w:rsidRDefault="00101C34" w:rsidP="00101C34">
      <w:pPr>
        <w:jc w:val="left"/>
      </w:pPr>
    </w:p>
    <w:p w:rsidR="00291206" w:rsidRPr="00291206" w:rsidRDefault="00A12216" w:rsidP="00101807">
      <w:pPr>
        <w:pStyle w:val="Heading1"/>
      </w:pPr>
      <w:r w:rsidRPr="00291206">
        <w:t>IX. SPECIAL PROTECTION MEASURES</w:t>
      </w:r>
    </w:p>
    <w:p w:rsidR="00A12216" w:rsidRDefault="00A12216" w:rsidP="001E7F49">
      <w:pPr>
        <w:pStyle w:val="Heading1"/>
      </w:pPr>
    </w:p>
    <w:p w:rsidR="001B7942" w:rsidRPr="003E5F8A" w:rsidRDefault="001B7942" w:rsidP="00CC2678">
      <w:pPr>
        <w:pStyle w:val="Heading1"/>
      </w:pPr>
      <w:r w:rsidRPr="003E5F8A">
        <w:t xml:space="preserve">Children in </w:t>
      </w:r>
      <w:r w:rsidR="001D074D">
        <w:t>C</w:t>
      </w:r>
      <w:r w:rsidRPr="003E5F8A">
        <w:t xml:space="preserve">onflict with the </w:t>
      </w:r>
      <w:r w:rsidR="001D074D">
        <w:t>L</w:t>
      </w:r>
      <w:r w:rsidRPr="003E5F8A">
        <w:t>aw</w:t>
      </w:r>
      <w:bookmarkEnd w:id="7"/>
      <w:r w:rsidR="00963D8E">
        <w:t xml:space="preserve">, </w:t>
      </w:r>
      <w:r w:rsidR="001D074D">
        <w:t>V</w:t>
      </w:r>
      <w:r w:rsidR="00963D8E">
        <w:t xml:space="preserve">ictims and </w:t>
      </w:r>
      <w:r w:rsidR="001D074D">
        <w:t>W</w:t>
      </w:r>
      <w:r w:rsidR="00963D8E">
        <w:t>itnesses</w:t>
      </w:r>
    </w:p>
    <w:p w:rsidR="00963D8E" w:rsidRDefault="00531CA6" w:rsidP="00101C34">
      <w:pPr>
        <w:jc w:val="left"/>
      </w:pPr>
      <w:r>
        <w:t xml:space="preserve">The section on children in conflict with the law currently deals with </w:t>
      </w:r>
      <w:r w:rsidR="001B7942">
        <w:t>‘juvenile diversion programs’ and ‘children with mental illness</w:t>
      </w:r>
      <w:r w:rsidR="00E419DC">
        <w:t>’.</w:t>
      </w:r>
      <w:r w:rsidR="00E962C4">
        <w:t xml:space="preserve"> </w:t>
      </w:r>
      <w:r>
        <w:t xml:space="preserve">CYDA suggests expanding this section so that it also covers the situation of children with disability </w:t>
      </w:r>
      <w:r w:rsidR="00963D8E">
        <w:t>who are participants in legal proceedings, whether as defendants, victims or witnesses.</w:t>
      </w:r>
    </w:p>
    <w:p w:rsidR="00963D8E" w:rsidRDefault="00963D8E" w:rsidP="00101C34">
      <w:pPr>
        <w:jc w:val="left"/>
      </w:pPr>
    </w:p>
    <w:p w:rsidR="00291206" w:rsidRDefault="00963D8E" w:rsidP="00101C34">
      <w:pPr>
        <w:jc w:val="left"/>
      </w:pPr>
      <w:r>
        <w:t xml:space="preserve">The </w:t>
      </w:r>
      <w:r w:rsidR="00531CA6">
        <w:t>support processes or diversionary measures in place for children with disability</w:t>
      </w:r>
      <w:r>
        <w:t xml:space="preserve"> who are in conflict with the law</w:t>
      </w:r>
      <w:r w:rsidR="00E962C4">
        <w:t xml:space="preserve"> could </w:t>
      </w:r>
      <w:r>
        <w:t>be outlined</w:t>
      </w:r>
      <w:r w:rsidR="00531CA6">
        <w:t>. CYDA notes that it was recommended in the CRC Concluding Observations that children with mental illness or cognitive or intellectual disability who are in conflict with the law should be dealt with without resorting to judicial proceedings.</w:t>
      </w:r>
      <w:r w:rsidR="00531CA6">
        <w:rPr>
          <w:rStyle w:val="FootnoteReference"/>
        </w:rPr>
        <w:footnoteReference w:id="14"/>
      </w:r>
      <w:r w:rsidR="00531CA6">
        <w:t xml:space="preserve"> </w:t>
      </w:r>
    </w:p>
    <w:p w:rsidR="00291206" w:rsidRDefault="00291206" w:rsidP="00101C34">
      <w:pPr>
        <w:jc w:val="left"/>
      </w:pPr>
    </w:p>
    <w:p w:rsidR="007D6925" w:rsidRDefault="008B30D8" w:rsidP="007D6925">
      <w:r>
        <w:rPr>
          <w:b/>
        </w:rPr>
        <w:lastRenderedPageBreak/>
        <w:t xml:space="preserve">Recommendation </w:t>
      </w:r>
      <w:r w:rsidR="003C487A">
        <w:rPr>
          <w:b/>
        </w:rPr>
        <w:t>8</w:t>
      </w:r>
      <w:r w:rsidR="007D6925">
        <w:rPr>
          <w:b/>
        </w:rPr>
        <w:t xml:space="preserve">: </w:t>
      </w:r>
      <w:r w:rsidR="004F3B42">
        <w:t xml:space="preserve">It is recommended that the section </w:t>
      </w:r>
      <w:r w:rsidR="007E1ED3">
        <w:t xml:space="preserve">in the Report </w:t>
      </w:r>
      <w:r w:rsidR="009166E0">
        <w:t>dealing with</w:t>
      </w:r>
      <w:r w:rsidR="004F3B42">
        <w:t xml:space="preserve"> </w:t>
      </w:r>
      <w:r w:rsidR="00963D8E">
        <w:t>‘</w:t>
      </w:r>
      <w:r w:rsidR="00E178C2">
        <w:t>c</w:t>
      </w:r>
      <w:r w:rsidR="00963D8E">
        <w:t>hildren in conflict with the law, victims and witnesses</w:t>
      </w:r>
      <w:r w:rsidR="004F3B42">
        <w:t xml:space="preserve">’ be expanded </w:t>
      </w:r>
      <w:r w:rsidR="00963D8E">
        <w:t>to specifically cover the situation of children with disability who are participants in legal proceedings.</w:t>
      </w:r>
    </w:p>
    <w:p w:rsidR="007D6925" w:rsidRDefault="007D6925" w:rsidP="00101C34">
      <w:pPr>
        <w:jc w:val="left"/>
      </w:pPr>
    </w:p>
    <w:p w:rsidR="00893AE2" w:rsidRDefault="00893AE2" w:rsidP="001E7F49">
      <w:pPr>
        <w:pStyle w:val="Heading1"/>
      </w:pPr>
    </w:p>
    <w:p w:rsidR="00136E67" w:rsidRPr="00136E67" w:rsidRDefault="00436A9F" w:rsidP="001E7F49">
      <w:pPr>
        <w:pStyle w:val="Heading1"/>
      </w:pPr>
      <w:r>
        <w:t>CONCLUSION</w:t>
      </w:r>
    </w:p>
    <w:p w:rsidR="004902A7" w:rsidRDefault="004902A7" w:rsidP="004F3B42">
      <w:pPr>
        <w:jc w:val="left"/>
      </w:pPr>
    </w:p>
    <w:p w:rsidR="00734B30" w:rsidRDefault="00A051F5" w:rsidP="004F3B42">
      <w:pPr>
        <w:jc w:val="left"/>
        <w:rPr>
          <w:rFonts w:cs="HelveticaNeue-Bold"/>
          <w:bCs/>
        </w:rPr>
      </w:pPr>
      <w:r>
        <w:rPr>
          <w:rFonts w:cs="HelveticaNeue-Bold"/>
          <w:bCs/>
          <w:szCs w:val="22"/>
        </w:rPr>
        <w:t xml:space="preserve">CYDA has suggested that the Draft Report be revised and expanded </w:t>
      </w:r>
      <w:r w:rsidR="00CD042A">
        <w:rPr>
          <w:rFonts w:cs="HelveticaNeue-Bold"/>
          <w:bCs/>
          <w:szCs w:val="22"/>
        </w:rPr>
        <w:t xml:space="preserve">in </w:t>
      </w:r>
      <w:r w:rsidR="00573A01">
        <w:rPr>
          <w:rFonts w:cs="HelveticaNeue-Bold"/>
          <w:bCs/>
          <w:szCs w:val="22"/>
        </w:rPr>
        <w:t xml:space="preserve">a number of areas to better reflect specific considerations and concerns for children with disability. Key issues which could be incorporated </w:t>
      </w:r>
      <w:r w:rsidR="004F3B42">
        <w:rPr>
          <w:rFonts w:cs="HelveticaNeue-Bold"/>
          <w:bCs/>
          <w:szCs w:val="22"/>
        </w:rPr>
        <w:t xml:space="preserve">in the Report </w:t>
      </w:r>
      <w:r w:rsidR="00573A01">
        <w:rPr>
          <w:rFonts w:cs="HelveticaNeue-Bold"/>
          <w:bCs/>
          <w:szCs w:val="22"/>
        </w:rPr>
        <w:t xml:space="preserve">relate to: the </w:t>
      </w:r>
      <w:r w:rsidR="00CD042A">
        <w:rPr>
          <w:rFonts w:cs="HelveticaNeue-Bold"/>
          <w:bCs/>
        </w:rPr>
        <w:t>abuse, violence and neglect experienced by children with disability</w:t>
      </w:r>
      <w:r w:rsidR="00573A01">
        <w:rPr>
          <w:rFonts w:cs="HelveticaNeue-Bold"/>
          <w:bCs/>
        </w:rPr>
        <w:t>;</w:t>
      </w:r>
      <w:r w:rsidR="00E962C4">
        <w:rPr>
          <w:rFonts w:cs="HelveticaNeue-Bold"/>
          <w:bCs/>
        </w:rPr>
        <w:t xml:space="preserve"> </w:t>
      </w:r>
      <w:r w:rsidR="00573A01">
        <w:rPr>
          <w:rFonts w:cs="HelveticaNeue-Bold"/>
          <w:bCs/>
        </w:rPr>
        <w:t>the NDIS</w:t>
      </w:r>
      <w:r w:rsidR="00E962C4">
        <w:rPr>
          <w:rFonts w:cs="HelveticaNeue-Bold"/>
          <w:bCs/>
        </w:rPr>
        <w:t xml:space="preserve"> and the </w:t>
      </w:r>
      <w:r w:rsidR="00573A01">
        <w:rPr>
          <w:rFonts w:cs="HelveticaNeue-Bold"/>
          <w:bCs/>
        </w:rPr>
        <w:t>quality and safeguarding fram</w:t>
      </w:r>
      <w:r w:rsidR="004F3B42">
        <w:rPr>
          <w:rFonts w:cs="HelveticaNeue-Bold"/>
          <w:bCs/>
        </w:rPr>
        <w:t>ework specifically for children</w:t>
      </w:r>
      <w:r w:rsidR="00573A01">
        <w:rPr>
          <w:rFonts w:cs="HelveticaNeue-Bold"/>
          <w:bCs/>
        </w:rPr>
        <w:t xml:space="preserve">; </w:t>
      </w:r>
      <w:r w:rsidR="00573A01">
        <w:rPr>
          <w:rFonts w:cs="HelveticaNeue-Bold"/>
          <w:bCs/>
          <w:szCs w:val="22"/>
        </w:rPr>
        <w:t xml:space="preserve">the </w:t>
      </w:r>
      <w:r w:rsidR="006C5059">
        <w:rPr>
          <w:rFonts w:cs="HelveticaNeue-Bold"/>
          <w:bCs/>
        </w:rPr>
        <w:t>sterilisation of children with disability</w:t>
      </w:r>
      <w:r w:rsidR="00573A01">
        <w:rPr>
          <w:rFonts w:cs="HelveticaNeue-Bold"/>
          <w:bCs/>
        </w:rPr>
        <w:t>; and the poor experiences of children accessing and participating in the school system</w:t>
      </w:r>
      <w:r w:rsidR="00EA38AA">
        <w:rPr>
          <w:rFonts w:cs="HelveticaNeue-Bold"/>
          <w:bCs/>
        </w:rPr>
        <w:t xml:space="preserve"> and early childhood education</w:t>
      </w:r>
      <w:r w:rsidR="00573A01">
        <w:rPr>
          <w:rFonts w:cs="HelveticaNeue-Bold"/>
          <w:bCs/>
        </w:rPr>
        <w:t xml:space="preserve">. </w:t>
      </w:r>
    </w:p>
    <w:p w:rsidR="00734B30" w:rsidRDefault="00734B30" w:rsidP="004F3B42">
      <w:pPr>
        <w:jc w:val="left"/>
        <w:rPr>
          <w:rFonts w:cs="HelveticaNeue-Bold"/>
          <w:bCs/>
        </w:rPr>
      </w:pPr>
    </w:p>
    <w:p w:rsidR="00922609" w:rsidRDefault="00734B30" w:rsidP="004F3B42">
      <w:pPr>
        <w:jc w:val="left"/>
        <w:rPr>
          <w:rFonts w:cs="HelveticaNeue-Bold"/>
          <w:bCs/>
          <w:szCs w:val="22"/>
        </w:rPr>
      </w:pPr>
      <w:r>
        <w:rPr>
          <w:rFonts w:cs="HelveticaNeue-Bold"/>
          <w:bCs/>
        </w:rPr>
        <w:t>CYDA believes that the short time frame provided for comments and feedback on the Draft Report</w:t>
      </w:r>
      <w:r w:rsidR="00E962C4">
        <w:rPr>
          <w:rFonts w:cs="HelveticaNeue-Bold"/>
          <w:bCs/>
        </w:rPr>
        <w:t xml:space="preserve"> has not allowed </w:t>
      </w:r>
      <w:r>
        <w:rPr>
          <w:rFonts w:cs="HelveticaNeue-Bold"/>
          <w:bCs/>
        </w:rPr>
        <w:t>for thorough consultation with stakeholders and denied many the opportunity</w:t>
      </w:r>
      <w:r w:rsidR="00EA38AA">
        <w:rPr>
          <w:rFonts w:cs="HelveticaNeue-Bold"/>
          <w:bCs/>
        </w:rPr>
        <w:t xml:space="preserve"> to</w:t>
      </w:r>
      <w:r>
        <w:rPr>
          <w:rFonts w:cs="HelveticaNeue-Bold"/>
          <w:bCs/>
        </w:rPr>
        <w:t xml:space="preserve"> meaningfully contribute to this important process. Due to the limited timeframe, CYDA has been unable to </w:t>
      </w:r>
      <w:r w:rsidR="00436A9F">
        <w:rPr>
          <w:rFonts w:cs="HelveticaNeue-Bold"/>
          <w:bCs/>
          <w:szCs w:val="22"/>
        </w:rPr>
        <w:t>comprehensively cover all issues relating to the human rights of children with disability</w:t>
      </w:r>
      <w:r w:rsidR="003C034B">
        <w:rPr>
          <w:rFonts w:cs="HelveticaNeue-Bold"/>
          <w:bCs/>
          <w:szCs w:val="22"/>
        </w:rPr>
        <w:t xml:space="preserve"> </w:t>
      </w:r>
      <w:r>
        <w:rPr>
          <w:rFonts w:cs="HelveticaNeue-Bold"/>
          <w:bCs/>
          <w:szCs w:val="22"/>
        </w:rPr>
        <w:t>which are of relevance to Australia’s joint fifth and sixth report under the CRC</w:t>
      </w:r>
      <w:r w:rsidR="00436A9F">
        <w:rPr>
          <w:rFonts w:cs="HelveticaNeue-Bold"/>
          <w:bCs/>
          <w:szCs w:val="22"/>
        </w:rPr>
        <w:t xml:space="preserve">. CYDA would welcome an opportunity to </w:t>
      </w:r>
      <w:r w:rsidR="004F3B42">
        <w:rPr>
          <w:rFonts w:cs="HelveticaNeue-Bold"/>
          <w:bCs/>
          <w:szCs w:val="22"/>
        </w:rPr>
        <w:t>provide further information through direct discussion with the Attorney-General’</w:t>
      </w:r>
      <w:r w:rsidR="00E87300">
        <w:rPr>
          <w:rFonts w:cs="HelveticaNeue-Bold"/>
          <w:bCs/>
          <w:szCs w:val="22"/>
        </w:rPr>
        <w:t>s Department</w:t>
      </w:r>
      <w:r w:rsidR="004F3B42">
        <w:rPr>
          <w:rFonts w:cs="HelveticaNeue-Bold"/>
          <w:bCs/>
          <w:szCs w:val="22"/>
        </w:rPr>
        <w:t>.</w:t>
      </w:r>
    </w:p>
    <w:p w:rsidR="00922609" w:rsidRDefault="00922609" w:rsidP="001E7F49">
      <w:pPr>
        <w:spacing w:after="160" w:line="259" w:lineRule="auto"/>
        <w:jc w:val="left"/>
        <w:rPr>
          <w:rFonts w:cs="HelveticaNeue-Bold"/>
          <w:bCs/>
          <w:szCs w:val="22"/>
        </w:rPr>
      </w:pPr>
      <w:r>
        <w:rPr>
          <w:rFonts w:cs="HelveticaNeue-Bold"/>
          <w:bCs/>
          <w:szCs w:val="22"/>
        </w:rPr>
        <w:br w:type="page"/>
      </w:r>
    </w:p>
    <w:p w:rsidR="007D6925" w:rsidRDefault="007D6925" w:rsidP="006E36F6">
      <w:pPr>
        <w:pStyle w:val="Heading1"/>
      </w:pPr>
      <w:r w:rsidRPr="00936499">
        <w:lastRenderedPageBreak/>
        <w:t>SUMMARY OF RECOMMENDATIONS</w:t>
      </w:r>
    </w:p>
    <w:p w:rsidR="007D6925" w:rsidRDefault="007D6925" w:rsidP="001E7F49">
      <w:pPr>
        <w:pStyle w:val="Heading1"/>
      </w:pPr>
    </w:p>
    <w:p w:rsidR="00E962C4" w:rsidRDefault="00E962C4" w:rsidP="00E962C4">
      <w:pPr>
        <w:jc w:val="left"/>
      </w:pPr>
      <w:r>
        <w:rPr>
          <w:b/>
        </w:rPr>
        <w:t>Recommendation 1:</w:t>
      </w:r>
      <w:r w:rsidRPr="004F3B42">
        <w:t xml:space="preserve"> It is recommended that the </w:t>
      </w:r>
      <w:r>
        <w:t xml:space="preserve">‘data collection’ section of the </w:t>
      </w:r>
      <w:r w:rsidRPr="004F3B42">
        <w:t xml:space="preserve">Report include information about the extent to which national data collection mechanisms </w:t>
      </w:r>
      <w:r w:rsidR="003727EC">
        <w:t>collect</w:t>
      </w:r>
      <w:r w:rsidRPr="004F3B42">
        <w:t xml:space="preserve"> d</w:t>
      </w:r>
      <w:r>
        <w:t>ata disaggregated by disability</w:t>
      </w:r>
      <w:r w:rsidRPr="004F3B42">
        <w:t>, in addition to the appendices.</w:t>
      </w:r>
    </w:p>
    <w:p w:rsidR="009604B1" w:rsidRDefault="009604B1" w:rsidP="009604B1"/>
    <w:p w:rsidR="00E962C4" w:rsidRDefault="00E962C4" w:rsidP="00E962C4">
      <w:r>
        <w:rPr>
          <w:b/>
        </w:rPr>
        <w:t xml:space="preserve">Recommendation 2: </w:t>
      </w:r>
      <w:r>
        <w:t>It is recommended that the</w:t>
      </w:r>
      <w:r>
        <w:rPr>
          <w:rFonts w:cs="HelveticaNeue-Bold"/>
          <w:bCs/>
        </w:rPr>
        <w:t xml:space="preserve"> ‘</w:t>
      </w:r>
      <w:r>
        <w:t>c</w:t>
      </w:r>
      <w:r w:rsidRPr="003E5F8A">
        <w:t xml:space="preserve">ruel, </w:t>
      </w:r>
      <w:r>
        <w:t>inhuman or degrading treatment &amp;</w:t>
      </w:r>
      <w:r w:rsidRPr="003E5F8A">
        <w:t xml:space="preserve"> </w:t>
      </w:r>
      <w:r>
        <w:t>c</w:t>
      </w:r>
      <w:r w:rsidRPr="003E5F8A">
        <w:t xml:space="preserve">orporal </w:t>
      </w:r>
      <w:r>
        <w:t>p</w:t>
      </w:r>
      <w:r w:rsidRPr="003E5F8A">
        <w:t>unishment</w:t>
      </w:r>
      <w:r>
        <w:t>’ section of the Report i</w:t>
      </w:r>
      <w:r w:rsidRPr="006E36F6">
        <w:t xml:space="preserve">nclude discussion of </w:t>
      </w:r>
      <w:r w:rsidRPr="006E36F6">
        <w:rPr>
          <w:rFonts w:cs="HelveticaNeue-Bold"/>
          <w:bCs/>
        </w:rPr>
        <w:t xml:space="preserve">the issue of abuse, violence and neglect experienced by children </w:t>
      </w:r>
      <w:r>
        <w:rPr>
          <w:rFonts w:cs="HelveticaNeue-Bold"/>
          <w:bCs/>
        </w:rPr>
        <w:t xml:space="preserve">with disability, with a specific focus on students with disability and the use of restrictive practices, seclusion and restraint. </w:t>
      </w:r>
    </w:p>
    <w:p w:rsidR="00C85DA9" w:rsidRDefault="00C85DA9" w:rsidP="006E36F6">
      <w:pPr>
        <w:rPr>
          <w:rFonts w:eastAsia="Times New Roman" w:cs="Times New Roman"/>
          <w:b/>
          <w:lang w:val="en-GB"/>
        </w:rPr>
      </w:pPr>
    </w:p>
    <w:p w:rsidR="004F3B42" w:rsidRPr="00352FA7" w:rsidRDefault="004F3B42" w:rsidP="004F3B42">
      <w:pPr>
        <w:jc w:val="left"/>
        <w:rPr>
          <w:szCs w:val="22"/>
        </w:rPr>
      </w:pPr>
      <w:r>
        <w:rPr>
          <w:b/>
        </w:rPr>
        <w:t xml:space="preserve">Recommendation 3: </w:t>
      </w:r>
      <w:r>
        <w:rPr>
          <w:szCs w:val="22"/>
        </w:rPr>
        <w:t xml:space="preserve">It is recommended that the Report include </w:t>
      </w:r>
      <w:r w:rsidRPr="00352FA7">
        <w:rPr>
          <w:szCs w:val="22"/>
        </w:rPr>
        <w:t>responses to each of the concluding observations</w:t>
      </w:r>
      <w:r>
        <w:rPr>
          <w:szCs w:val="22"/>
        </w:rPr>
        <w:t xml:space="preserve"> specifically concerning </w:t>
      </w:r>
      <w:r w:rsidRPr="00352FA7">
        <w:rPr>
          <w:szCs w:val="22"/>
        </w:rPr>
        <w:t>children with disability</w:t>
      </w:r>
      <w:r>
        <w:rPr>
          <w:szCs w:val="22"/>
        </w:rPr>
        <w:t xml:space="preserve"> made in the CRC Concluding Observations.</w:t>
      </w:r>
    </w:p>
    <w:p w:rsidR="000218AA" w:rsidRDefault="000218AA" w:rsidP="000218AA">
      <w:pPr>
        <w:jc w:val="left"/>
      </w:pPr>
    </w:p>
    <w:p w:rsidR="00E962C4" w:rsidRDefault="00E962C4" w:rsidP="00E962C4">
      <w:pPr>
        <w:jc w:val="left"/>
      </w:pPr>
      <w:r>
        <w:rPr>
          <w:b/>
        </w:rPr>
        <w:t xml:space="preserve">Recommendation </w:t>
      </w:r>
      <w:r w:rsidR="003C487A">
        <w:rPr>
          <w:b/>
        </w:rPr>
        <w:t>4</w:t>
      </w:r>
      <w:r>
        <w:rPr>
          <w:b/>
        </w:rPr>
        <w:t xml:space="preserve">: </w:t>
      </w:r>
      <w:r>
        <w:t>It is recommended that the Report acknowledge the need to strengthen the NDIS quality and safeguarding framework specifically for children accessing the Scheme.</w:t>
      </w:r>
    </w:p>
    <w:p w:rsidR="000218AA" w:rsidRPr="00F1556A" w:rsidRDefault="000218AA" w:rsidP="000218AA">
      <w:pPr>
        <w:jc w:val="left"/>
        <w:rPr>
          <w:rFonts w:ascii="Calibri" w:eastAsia="Times New Roman" w:hAnsi="Calibri" w:cs="Times New Roman"/>
          <w:szCs w:val="24"/>
        </w:rPr>
      </w:pPr>
    </w:p>
    <w:p w:rsidR="00101C34" w:rsidRDefault="000218AA" w:rsidP="00101C34">
      <w:r>
        <w:rPr>
          <w:b/>
        </w:rPr>
        <w:t xml:space="preserve">Recommendation </w:t>
      </w:r>
      <w:r w:rsidR="003C487A">
        <w:rPr>
          <w:b/>
        </w:rPr>
        <w:t>5</w:t>
      </w:r>
      <w:r w:rsidR="00101C34">
        <w:rPr>
          <w:b/>
        </w:rPr>
        <w:t xml:space="preserve">: </w:t>
      </w:r>
      <w:r w:rsidR="004F3B42">
        <w:t>It is recommended that t</w:t>
      </w:r>
      <w:r w:rsidR="00101C34" w:rsidRPr="00101C34">
        <w:t>he Report discuss the forced sterilisation of children with disability in the ‘children with disability’ section, in recognition that this is an issue</w:t>
      </w:r>
      <w:r w:rsidR="00101C34">
        <w:t xml:space="preserve"> of disability discrimination and systemic violence.</w:t>
      </w:r>
    </w:p>
    <w:p w:rsidR="00FD62AC" w:rsidRDefault="00FD62AC" w:rsidP="00352FA7"/>
    <w:p w:rsidR="004F3B42" w:rsidRPr="00B207BE" w:rsidRDefault="000218AA" w:rsidP="004F3B42">
      <w:pPr>
        <w:jc w:val="left"/>
        <w:rPr>
          <w:rFonts w:cs="HelveticaNeue-Bold"/>
          <w:bCs/>
        </w:rPr>
      </w:pPr>
      <w:r>
        <w:rPr>
          <w:b/>
        </w:rPr>
        <w:t xml:space="preserve">Recommendation </w:t>
      </w:r>
      <w:r w:rsidR="003C487A">
        <w:rPr>
          <w:b/>
        </w:rPr>
        <w:t>6</w:t>
      </w:r>
      <w:r w:rsidR="004F3B42" w:rsidRPr="004F3B42">
        <w:rPr>
          <w:b/>
        </w:rPr>
        <w:t xml:space="preserve">: </w:t>
      </w:r>
      <w:r w:rsidR="004F3B42" w:rsidRPr="004F3B42">
        <w:t xml:space="preserve">It is recommended that the Report </w:t>
      </w:r>
      <w:r w:rsidR="004F3B42" w:rsidRPr="004F3B42">
        <w:rPr>
          <w:rFonts w:cs="HelveticaNeue-Bold"/>
          <w:bCs/>
        </w:rPr>
        <w:t>acknowledge the need for urgent and critical review and reform of the education system in relation to the provision of education to students with disability.</w:t>
      </w:r>
      <w:r w:rsidR="004F3B42">
        <w:rPr>
          <w:rFonts w:cs="HelveticaNeue-Bold"/>
          <w:bCs/>
        </w:rPr>
        <w:t xml:space="preserve">  </w:t>
      </w:r>
    </w:p>
    <w:p w:rsidR="00FD62AC" w:rsidRDefault="00FD62AC" w:rsidP="00352FA7"/>
    <w:p w:rsidR="004F3B42" w:rsidRPr="003B0250" w:rsidRDefault="000218AA" w:rsidP="004F3B42">
      <w:pPr>
        <w:jc w:val="left"/>
      </w:pPr>
      <w:r>
        <w:rPr>
          <w:b/>
        </w:rPr>
        <w:t xml:space="preserve">Recommendation </w:t>
      </w:r>
      <w:r w:rsidR="003C487A">
        <w:rPr>
          <w:b/>
        </w:rPr>
        <w:t>7</w:t>
      </w:r>
      <w:r w:rsidR="004F3B42">
        <w:rPr>
          <w:b/>
        </w:rPr>
        <w:t xml:space="preserve">: </w:t>
      </w:r>
      <w:r w:rsidR="004F3B42">
        <w:t xml:space="preserve">It is recommended that the </w:t>
      </w:r>
      <w:r w:rsidR="003B0250">
        <w:t xml:space="preserve">‘early childhood education section’ of the </w:t>
      </w:r>
      <w:r w:rsidR="004F3B42">
        <w:t>Report include a</w:t>
      </w:r>
      <w:r w:rsidR="004F3B42" w:rsidRPr="00315462">
        <w:t xml:space="preserve"> subsection on early childhood education for children with disability</w:t>
      </w:r>
      <w:r w:rsidR="004F3B42">
        <w:t>, recognising the relevant discrepancy in participation rates and the need for dedicated reform measures</w:t>
      </w:r>
      <w:r w:rsidR="004F3B42">
        <w:rPr>
          <w:rFonts w:ascii="Calibri" w:eastAsia="Times New Roman" w:hAnsi="Calibri" w:cs="Times New Roman"/>
          <w:szCs w:val="24"/>
        </w:rPr>
        <w:t>.</w:t>
      </w:r>
    </w:p>
    <w:p w:rsidR="00FD62AC" w:rsidRDefault="00FD62AC" w:rsidP="00352FA7"/>
    <w:p w:rsidR="004F3B42" w:rsidRDefault="000218AA" w:rsidP="004F3B42">
      <w:r>
        <w:rPr>
          <w:b/>
        </w:rPr>
        <w:t xml:space="preserve">Recommendation </w:t>
      </w:r>
      <w:r w:rsidR="003C487A">
        <w:rPr>
          <w:b/>
        </w:rPr>
        <w:t>8</w:t>
      </w:r>
      <w:r w:rsidR="004F3B42">
        <w:rPr>
          <w:b/>
        </w:rPr>
        <w:t xml:space="preserve">: </w:t>
      </w:r>
      <w:r w:rsidR="004F3B42">
        <w:t xml:space="preserve">It is recommended that the section </w:t>
      </w:r>
      <w:r w:rsidR="007E1ED3">
        <w:t xml:space="preserve">in the Report </w:t>
      </w:r>
      <w:r w:rsidR="009166E0">
        <w:t>dealing with</w:t>
      </w:r>
      <w:r w:rsidR="004F3B42">
        <w:t xml:space="preserve"> ‘children in conflict with the law, victims and witnesses’ be expanded to specifically cover the situation of children with disability who are participants in legal proceedings.</w:t>
      </w:r>
    </w:p>
    <w:p w:rsidR="00FD62AC" w:rsidRDefault="00FD62AC" w:rsidP="00352FA7"/>
    <w:p w:rsidR="00352FA7" w:rsidRDefault="00352FA7">
      <w:pPr>
        <w:spacing w:after="160" w:line="259" w:lineRule="auto"/>
        <w:jc w:val="left"/>
        <w:rPr>
          <w:rFonts w:eastAsia="Times New Roman" w:cs="Times New Roman"/>
          <w:b/>
          <w:lang w:val="en-GB"/>
        </w:rPr>
      </w:pPr>
    </w:p>
    <w:p w:rsidR="009604B1" w:rsidRDefault="009604B1">
      <w:pPr>
        <w:spacing w:after="160" w:line="259" w:lineRule="auto"/>
        <w:jc w:val="left"/>
        <w:rPr>
          <w:rFonts w:eastAsia="Times New Roman" w:cs="Times New Roman"/>
          <w:b/>
          <w:lang w:val="en-GB"/>
        </w:rPr>
      </w:pPr>
      <w:r>
        <w:br w:type="page"/>
      </w:r>
    </w:p>
    <w:p w:rsidR="00436A9F" w:rsidRDefault="00922609" w:rsidP="001E7F49">
      <w:pPr>
        <w:pStyle w:val="Heading1"/>
      </w:pPr>
      <w:r>
        <w:lastRenderedPageBreak/>
        <w:t>BIBLIOGRAPHY</w:t>
      </w:r>
    </w:p>
    <w:p w:rsidR="00922609" w:rsidRDefault="00922609" w:rsidP="00101C34">
      <w:pPr>
        <w:jc w:val="left"/>
        <w:rPr>
          <w:lang w:val="en-GB"/>
        </w:rPr>
      </w:pPr>
    </w:p>
    <w:p w:rsidR="008E0497" w:rsidRDefault="008E0497" w:rsidP="00101C34">
      <w:pPr>
        <w:pStyle w:val="FootnoteText"/>
        <w:jc w:val="left"/>
        <w:rPr>
          <w:szCs w:val="22"/>
        </w:rPr>
      </w:pPr>
      <w:r w:rsidRPr="00A051F5">
        <w:rPr>
          <w:szCs w:val="22"/>
        </w:rPr>
        <w:t xml:space="preserve">Committee on the Rights of the Child 2012, </w:t>
      </w:r>
      <w:r w:rsidRPr="00A051F5">
        <w:rPr>
          <w:i/>
          <w:szCs w:val="22"/>
        </w:rPr>
        <w:t>Consideration of reports submitted by States parties under article 44 of the Convention</w:t>
      </w:r>
      <w:r w:rsidRPr="00A051F5">
        <w:rPr>
          <w:szCs w:val="22"/>
        </w:rPr>
        <w:t>, Concluding observations: Australia, 29 August 2012</w:t>
      </w:r>
    </w:p>
    <w:p w:rsidR="00BF78C1" w:rsidRDefault="00BF78C1" w:rsidP="00101C34">
      <w:pPr>
        <w:pStyle w:val="FootnoteText"/>
        <w:jc w:val="left"/>
        <w:rPr>
          <w:szCs w:val="22"/>
        </w:rPr>
      </w:pPr>
    </w:p>
    <w:p w:rsidR="00E02A56" w:rsidRPr="002A29F6" w:rsidRDefault="00BF78C1" w:rsidP="00E02A56">
      <w:pPr>
        <w:pStyle w:val="FootnoteText"/>
        <w:jc w:val="left"/>
        <w:rPr>
          <w:szCs w:val="22"/>
        </w:rPr>
      </w:pPr>
      <w:r w:rsidRPr="00BF78C1">
        <w:rPr>
          <w:szCs w:val="22"/>
        </w:rPr>
        <w:t xml:space="preserve">Commonwealth of Australia 2006, </w:t>
      </w:r>
      <w:r w:rsidRPr="00BF78C1">
        <w:rPr>
          <w:i/>
          <w:szCs w:val="22"/>
        </w:rPr>
        <w:t>Disability Standards for Education 2005</w:t>
      </w:r>
      <w:r w:rsidR="002A29F6">
        <w:rPr>
          <w:szCs w:val="22"/>
        </w:rPr>
        <w:t>, Canberra</w:t>
      </w:r>
    </w:p>
    <w:p w:rsidR="00E02A56" w:rsidRPr="00A051F5" w:rsidRDefault="00E02A56" w:rsidP="00E02A56">
      <w:pPr>
        <w:pStyle w:val="FootnoteText"/>
        <w:jc w:val="left"/>
        <w:rPr>
          <w:szCs w:val="22"/>
        </w:rPr>
      </w:pPr>
    </w:p>
    <w:p w:rsidR="00E34348" w:rsidRDefault="00E34348" w:rsidP="00101C34">
      <w:pPr>
        <w:jc w:val="left"/>
        <w:rPr>
          <w:szCs w:val="22"/>
        </w:rPr>
      </w:pPr>
      <w:r w:rsidRPr="00A051F5">
        <w:rPr>
          <w:szCs w:val="22"/>
        </w:rPr>
        <w:t xml:space="preserve">Legislative Council, Portfolio Committee No. 3 – Education 2017, </w:t>
      </w:r>
      <w:r w:rsidRPr="00A051F5">
        <w:rPr>
          <w:i/>
          <w:szCs w:val="22"/>
        </w:rPr>
        <w:t>Education of students with a disability or special needs in New South Wales</w:t>
      </w:r>
      <w:r w:rsidRPr="00A051F5">
        <w:rPr>
          <w:szCs w:val="22"/>
        </w:rPr>
        <w:t>, NSW Parliament</w:t>
      </w:r>
    </w:p>
    <w:p w:rsidR="00EA38AA" w:rsidRDefault="00EA38AA" w:rsidP="00101C34">
      <w:pPr>
        <w:jc w:val="left"/>
        <w:rPr>
          <w:szCs w:val="22"/>
        </w:rPr>
      </w:pPr>
    </w:p>
    <w:p w:rsidR="00EA38AA" w:rsidRPr="00EA38AA" w:rsidRDefault="00EA38AA" w:rsidP="00101C34">
      <w:pPr>
        <w:jc w:val="left"/>
        <w:rPr>
          <w:szCs w:val="22"/>
        </w:rPr>
      </w:pPr>
      <w:r w:rsidRPr="00101C34">
        <w:rPr>
          <w:szCs w:val="22"/>
        </w:rPr>
        <w:t>Maclean, M et al</w:t>
      </w:r>
      <w:r w:rsidR="00881BDA">
        <w:rPr>
          <w:szCs w:val="22"/>
        </w:rPr>
        <w:t>.</w:t>
      </w:r>
      <w:r w:rsidRPr="00101C34">
        <w:rPr>
          <w:szCs w:val="22"/>
        </w:rPr>
        <w:t xml:space="preserve"> 2017, ‘Maltreatment Risk among Children with Disabilities,’ </w:t>
      </w:r>
      <w:r w:rsidRPr="00101C34">
        <w:rPr>
          <w:i/>
          <w:iCs/>
          <w:szCs w:val="22"/>
        </w:rPr>
        <w:t xml:space="preserve">Paediatrics, </w:t>
      </w:r>
      <w:r w:rsidRPr="00101C34">
        <w:rPr>
          <w:szCs w:val="22"/>
        </w:rPr>
        <w:t>Vol. 139, No. 4</w:t>
      </w:r>
    </w:p>
    <w:p w:rsidR="00EA38AA" w:rsidRPr="00EA38AA" w:rsidRDefault="00EA38AA" w:rsidP="00101C34">
      <w:pPr>
        <w:jc w:val="left"/>
        <w:rPr>
          <w:szCs w:val="22"/>
        </w:rPr>
      </w:pPr>
    </w:p>
    <w:p w:rsidR="00EA38AA" w:rsidRPr="00EA38AA" w:rsidRDefault="00EA38AA" w:rsidP="00101C34">
      <w:pPr>
        <w:jc w:val="left"/>
        <w:rPr>
          <w:szCs w:val="22"/>
        </w:rPr>
      </w:pPr>
      <w:r w:rsidRPr="00101C34">
        <w:rPr>
          <w:szCs w:val="22"/>
        </w:rPr>
        <w:t xml:space="preserve">Productivity Commission 2017, </w:t>
      </w:r>
      <w:r w:rsidRPr="00101C34">
        <w:rPr>
          <w:i/>
          <w:szCs w:val="22"/>
        </w:rPr>
        <w:t>Report on Government Services 2017: Volume B, Chapter 3</w:t>
      </w:r>
      <w:r w:rsidRPr="00101C34">
        <w:rPr>
          <w:szCs w:val="22"/>
        </w:rPr>
        <w:t>,</w:t>
      </w:r>
      <w:r w:rsidRPr="00101C34">
        <w:rPr>
          <w:i/>
          <w:szCs w:val="22"/>
        </w:rPr>
        <w:t xml:space="preserve"> Early Childhood Education and Care</w:t>
      </w:r>
      <w:r w:rsidRPr="00101C34">
        <w:rPr>
          <w:szCs w:val="22"/>
        </w:rPr>
        <w:t>, Commonwealth of Australia, Canberra</w:t>
      </w:r>
    </w:p>
    <w:p w:rsidR="00E34348" w:rsidRPr="00A051F5" w:rsidRDefault="00E34348" w:rsidP="00101C34">
      <w:pPr>
        <w:jc w:val="left"/>
        <w:rPr>
          <w:szCs w:val="22"/>
        </w:rPr>
      </w:pPr>
    </w:p>
    <w:p w:rsidR="00922609" w:rsidRDefault="008E0497" w:rsidP="00101C34">
      <w:pPr>
        <w:jc w:val="left"/>
        <w:rPr>
          <w:szCs w:val="22"/>
        </w:rPr>
      </w:pPr>
      <w:r w:rsidRPr="00A051F5">
        <w:rPr>
          <w:szCs w:val="22"/>
        </w:rPr>
        <w:t xml:space="preserve">The Senate, Community Affairs References Committee 2015, </w:t>
      </w:r>
      <w:r w:rsidRPr="00A051F5">
        <w:rPr>
          <w:i/>
          <w:szCs w:val="22"/>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A051F5">
        <w:rPr>
          <w:szCs w:val="22"/>
        </w:rPr>
        <w:t>, Commonwealth of Australia, Canberra</w:t>
      </w:r>
    </w:p>
    <w:p w:rsidR="00EA38AA" w:rsidRDefault="00EA38AA" w:rsidP="00101C34">
      <w:pPr>
        <w:jc w:val="left"/>
        <w:rPr>
          <w:szCs w:val="22"/>
        </w:rPr>
      </w:pPr>
    </w:p>
    <w:p w:rsidR="00EA38AA" w:rsidRPr="00EA38AA" w:rsidRDefault="00EA38AA" w:rsidP="00101C34">
      <w:pPr>
        <w:jc w:val="left"/>
        <w:rPr>
          <w:szCs w:val="22"/>
        </w:rPr>
      </w:pPr>
      <w:r w:rsidRPr="00101C34">
        <w:rPr>
          <w:szCs w:val="22"/>
        </w:rPr>
        <w:t xml:space="preserve">Sullivan, P et al. 2000, ‘Maltreatment and disabilities: A population-based epidemiological study,’ </w:t>
      </w:r>
      <w:r w:rsidRPr="00101C34">
        <w:rPr>
          <w:i/>
          <w:iCs/>
          <w:szCs w:val="22"/>
        </w:rPr>
        <w:t xml:space="preserve">Child abuse and neglect, </w:t>
      </w:r>
      <w:r w:rsidRPr="00101C34">
        <w:rPr>
          <w:szCs w:val="22"/>
        </w:rPr>
        <w:t>Vol. 24, No. 10</w:t>
      </w:r>
      <w:r w:rsidRPr="00EA38AA">
        <w:rPr>
          <w:szCs w:val="22"/>
        </w:rPr>
        <w:t xml:space="preserve"> </w:t>
      </w:r>
    </w:p>
    <w:p w:rsidR="00A051F5" w:rsidRPr="00A051F5" w:rsidRDefault="00A051F5" w:rsidP="00101C34">
      <w:pPr>
        <w:jc w:val="left"/>
        <w:rPr>
          <w:szCs w:val="22"/>
        </w:rPr>
      </w:pPr>
    </w:p>
    <w:p w:rsidR="00A051F5" w:rsidRPr="00A051F5" w:rsidRDefault="00A051F5" w:rsidP="001E7F49">
      <w:pPr>
        <w:jc w:val="left"/>
        <w:rPr>
          <w:szCs w:val="22"/>
          <w:lang w:val="en-GB"/>
        </w:rPr>
      </w:pPr>
      <w:r w:rsidRPr="00A051F5">
        <w:rPr>
          <w:szCs w:val="22"/>
        </w:rPr>
        <w:t>UN General Assembly 2017, Report of the Special Rapporteur on the rights of persons with disabilities, Sexual and reproductive health and rights of girls and young women with disability, 14 July 2017, viewed 16 November 2017, http://www.ohchr.org/EN/Issues/Disability/SRDisabilities/Pages/Reports.aspx</w:t>
      </w:r>
    </w:p>
    <w:p w:rsidR="00436A9F" w:rsidRDefault="00436A9F">
      <w:pPr>
        <w:jc w:val="left"/>
      </w:pPr>
    </w:p>
    <w:sectPr w:rsidR="00436A9F" w:rsidSect="00F42B07">
      <w:footerReference w:type="default" r:id="rId8"/>
      <w:pgSz w:w="11900" w:h="16840" w:code="9"/>
      <w:pgMar w:top="1440" w:right="1440" w:bottom="1701" w:left="1440" w:header="709" w:footer="70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93BBC3" w16cid:durableId="1DBC0860"/>
  <w16cid:commentId w16cid:paraId="13D5B678" w16cid:durableId="1DBC0861"/>
  <w16cid:commentId w16cid:paraId="4A9715C2" w16cid:durableId="1DBC08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A0" w:rsidRDefault="006D23A0" w:rsidP="001B7942">
      <w:r>
        <w:separator/>
      </w:r>
    </w:p>
  </w:endnote>
  <w:endnote w:type="continuationSeparator" w:id="0">
    <w:p w:rsidR="006D23A0" w:rsidRDefault="006D23A0" w:rsidP="001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07" w:rsidRPr="00D74FF6" w:rsidRDefault="00F42B07" w:rsidP="00F42B07">
    <w:pPr>
      <w:pStyle w:val="Footer"/>
      <w:pBdr>
        <w:top w:val="thinThickSmallGap" w:sz="24" w:space="1" w:color="823B0B" w:themeColor="accent2" w:themeShade="7F"/>
      </w:pBdr>
      <w:rPr>
        <w:rFonts w:eastAsiaTheme="majorEastAsia" w:cstheme="majorBidi"/>
        <w:sz w:val="16"/>
        <w:szCs w:val="16"/>
      </w:rPr>
    </w:pPr>
    <w:r w:rsidRPr="00D74FF6">
      <w:rPr>
        <w:rFonts w:eastAsiaTheme="majorEastAsia" w:cstheme="majorBidi"/>
        <w:sz w:val="16"/>
        <w:szCs w:val="16"/>
      </w:rPr>
      <w:t>Children and Young People with Disability Australia</w:t>
    </w:r>
    <w:r w:rsidRPr="00D74FF6">
      <w:rPr>
        <w:rFonts w:eastAsiaTheme="majorEastAsia" w:cstheme="majorBidi"/>
        <w:sz w:val="16"/>
        <w:szCs w:val="16"/>
      </w:rPr>
      <w:ptab w:relativeTo="margin" w:alignment="right" w:leader="none"/>
    </w:r>
    <w:r w:rsidRPr="00D74FF6">
      <w:rPr>
        <w:rFonts w:eastAsiaTheme="majorEastAsia" w:cstheme="majorBidi"/>
        <w:sz w:val="16"/>
        <w:szCs w:val="16"/>
      </w:rPr>
      <w:t xml:space="preserve">Page </w:t>
    </w:r>
    <w:r w:rsidRPr="00D74FF6">
      <w:rPr>
        <w:sz w:val="16"/>
        <w:szCs w:val="16"/>
      </w:rPr>
      <w:fldChar w:fldCharType="begin"/>
    </w:r>
    <w:r w:rsidRPr="00D74FF6">
      <w:rPr>
        <w:sz w:val="16"/>
        <w:szCs w:val="16"/>
      </w:rPr>
      <w:instrText xml:space="preserve"> PAGE   \* MERGEFORMAT </w:instrText>
    </w:r>
    <w:r w:rsidRPr="00D74FF6">
      <w:rPr>
        <w:sz w:val="16"/>
        <w:szCs w:val="16"/>
      </w:rPr>
      <w:fldChar w:fldCharType="separate"/>
    </w:r>
    <w:r w:rsidR="005B2AAA" w:rsidRPr="005B2AAA">
      <w:rPr>
        <w:rFonts w:eastAsiaTheme="majorEastAsia" w:cstheme="majorBidi"/>
        <w:noProof/>
        <w:sz w:val="16"/>
        <w:szCs w:val="16"/>
      </w:rPr>
      <w:t>2</w:t>
    </w:r>
    <w:r w:rsidRPr="00D74FF6">
      <w:rPr>
        <w:rFonts w:eastAsiaTheme="majorEastAsia" w:cstheme="majorBidi"/>
        <w:noProof/>
        <w:sz w:val="16"/>
        <w:szCs w:val="16"/>
      </w:rPr>
      <w:fldChar w:fldCharType="end"/>
    </w:r>
  </w:p>
  <w:p w:rsidR="003E5F8A" w:rsidRPr="00F74F2E" w:rsidRDefault="005B2AAA">
    <w:pPr>
      <w:pStyle w:val="Footer"/>
      <w:jc w:val="center"/>
      <w:rPr>
        <w:sz w:val="20"/>
      </w:rPr>
    </w:pPr>
  </w:p>
  <w:p w:rsidR="003E5F8A" w:rsidRDefault="005B2A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A0" w:rsidRDefault="006D23A0" w:rsidP="001B7942">
      <w:r>
        <w:separator/>
      </w:r>
    </w:p>
  </w:footnote>
  <w:footnote w:type="continuationSeparator" w:id="0">
    <w:p w:rsidR="006D23A0" w:rsidRDefault="006D23A0" w:rsidP="001B7942">
      <w:r>
        <w:continuationSeparator/>
      </w:r>
    </w:p>
  </w:footnote>
  <w:footnote w:id="1">
    <w:p w:rsidR="002B2AA0" w:rsidRPr="00531CA6" w:rsidRDefault="002B2AA0" w:rsidP="002B2AA0">
      <w:pPr>
        <w:pStyle w:val="FootnoteText"/>
        <w:rPr>
          <w:sz w:val="20"/>
        </w:rPr>
      </w:pPr>
      <w:r w:rsidRPr="00531CA6">
        <w:rPr>
          <w:rStyle w:val="FootnoteReference"/>
          <w:sz w:val="20"/>
        </w:rPr>
        <w:footnoteRef/>
      </w:r>
      <w:r w:rsidRPr="00531CA6">
        <w:rPr>
          <w:sz w:val="20"/>
        </w:rPr>
        <w:t xml:space="preserve"> Committee on the Rights of the Child 2012, </w:t>
      </w:r>
      <w:r w:rsidRPr="00531CA6">
        <w:rPr>
          <w:i/>
          <w:sz w:val="20"/>
        </w:rPr>
        <w:t>Consideration of reports submitted by States parties under article 44 of the Convention</w:t>
      </w:r>
      <w:r w:rsidRPr="00531CA6">
        <w:rPr>
          <w:sz w:val="20"/>
        </w:rPr>
        <w:t>, Concluding observations: Australia, 29 August 2012</w:t>
      </w:r>
      <w:r w:rsidR="00817F0D" w:rsidRPr="00531CA6">
        <w:rPr>
          <w:sz w:val="20"/>
        </w:rPr>
        <w:t>, p</w:t>
      </w:r>
      <w:r w:rsidR="007021FA">
        <w:rPr>
          <w:sz w:val="20"/>
        </w:rPr>
        <w:t>ara</w:t>
      </w:r>
      <w:r w:rsidR="001769EC">
        <w:rPr>
          <w:sz w:val="20"/>
        </w:rPr>
        <w:t xml:space="preserve"> 22</w:t>
      </w:r>
      <w:r w:rsidRPr="00531CA6">
        <w:rPr>
          <w:sz w:val="20"/>
        </w:rPr>
        <w:t xml:space="preserve"> (</w:t>
      </w:r>
      <w:r w:rsidR="004A18CF">
        <w:rPr>
          <w:sz w:val="20"/>
        </w:rPr>
        <w:t>CRC Concluding Observations</w:t>
      </w:r>
      <w:r w:rsidRPr="00531CA6">
        <w:rPr>
          <w:sz w:val="20"/>
        </w:rPr>
        <w:t>).</w:t>
      </w:r>
    </w:p>
  </w:footnote>
  <w:footnote w:id="2">
    <w:p w:rsidR="00922609" w:rsidRPr="00531CA6" w:rsidRDefault="00922609">
      <w:pPr>
        <w:pStyle w:val="FootnoteText"/>
        <w:rPr>
          <w:sz w:val="20"/>
        </w:rPr>
      </w:pPr>
      <w:r w:rsidRPr="00531CA6">
        <w:rPr>
          <w:rStyle w:val="FootnoteReference"/>
          <w:sz w:val="20"/>
        </w:rPr>
        <w:footnoteRef/>
      </w:r>
      <w:r w:rsidRPr="00531CA6">
        <w:rPr>
          <w:sz w:val="20"/>
        </w:rPr>
        <w:t xml:space="preserve"> The Senate, Community Affairs References Committee 2015, </w:t>
      </w:r>
      <w:r w:rsidRPr="00531CA6">
        <w:rPr>
          <w:i/>
          <w:sz w:val="20"/>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531CA6">
        <w:rPr>
          <w:sz w:val="20"/>
        </w:rPr>
        <w:t>, Commonwe</w:t>
      </w:r>
      <w:r w:rsidR="007E1ED3">
        <w:rPr>
          <w:sz w:val="20"/>
        </w:rPr>
        <w:t>alth of Australia, Canberra, ch</w:t>
      </w:r>
      <w:r w:rsidRPr="00531CA6">
        <w:rPr>
          <w:sz w:val="20"/>
        </w:rPr>
        <w:t xml:space="preserve"> 10.</w:t>
      </w:r>
    </w:p>
  </w:footnote>
  <w:footnote w:id="3">
    <w:p w:rsidR="008E0497" w:rsidRPr="00531CA6" w:rsidRDefault="008E0497">
      <w:pPr>
        <w:pStyle w:val="FootnoteText"/>
        <w:rPr>
          <w:sz w:val="20"/>
        </w:rPr>
      </w:pPr>
      <w:r w:rsidRPr="00531CA6">
        <w:rPr>
          <w:rStyle w:val="FootnoteReference"/>
          <w:sz w:val="20"/>
        </w:rPr>
        <w:footnoteRef/>
      </w:r>
      <w:r w:rsidRPr="00531CA6">
        <w:rPr>
          <w:sz w:val="20"/>
        </w:rPr>
        <w:t xml:space="preserve"> Ibid, pp. 278-280.</w:t>
      </w:r>
    </w:p>
  </w:footnote>
  <w:footnote w:id="4">
    <w:p w:rsidR="00E34348" w:rsidRPr="00531CA6" w:rsidRDefault="00E34348">
      <w:pPr>
        <w:pStyle w:val="FootnoteText"/>
        <w:rPr>
          <w:sz w:val="20"/>
        </w:rPr>
      </w:pPr>
      <w:r w:rsidRPr="00531CA6">
        <w:rPr>
          <w:rStyle w:val="FootnoteReference"/>
          <w:sz w:val="20"/>
        </w:rPr>
        <w:footnoteRef/>
      </w:r>
      <w:r w:rsidRPr="00531CA6">
        <w:rPr>
          <w:sz w:val="20"/>
        </w:rPr>
        <w:t xml:space="preserve"> Legislative Council, Portfolio Committee No. 3 – Education 2017, </w:t>
      </w:r>
      <w:r w:rsidRPr="00531CA6">
        <w:rPr>
          <w:i/>
          <w:sz w:val="20"/>
        </w:rPr>
        <w:t>Education of students with a disability or special needs in New South Wales</w:t>
      </w:r>
      <w:r w:rsidRPr="00531CA6">
        <w:rPr>
          <w:sz w:val="20"/>
        </w:rPr>
        <w:t>, NSW Parliament.</w:t>
      </w:r>
    </w:p>
  </w:footnote>
  <w:footnote w:id="5">
    <w:p w:rsidR="00817F0D" w:rsidRPr="00F42B07" w:rsidRDefault="00817F0D" w:rsidP="00817F0D">
      <w:pPr>
        <w:pStyle w:val="FootnoteText"/>
        <w:rPr>
          <w:sz w:val="20"/>
        </w:rPr>
      </w:pPr>
      <w:r w:rsidRPr="00531CA6">
        <w:rPr>
          <w:rStyle w:val="FootnoteReference"/>
          <w:sz w:val="20"/>
        </w:rPr>
        <w:footnoteRef/>
      </w:r>
      <w:r w:rsidRPr="00531CA6">
        <w:rPr>
          <w:sz w:val="20"/>
        </w:rPr>
        <w:t xml:space="preserve"> </w:t>
      </w:r>
      <w:r w:rsidRPr="00F42B07">
        <w:rPr>
          <w:sz w:val="20"/>
        </w:rPr>
        <w:t xml:space="preserve">CRC Concluding Observations, </w:t>
      </w:r>
      <w:r w:rsidRPr="001769EC">
        <w:rPr>
          <w:sz w:val="20"/>
        </w:rPr>
        <w:t>p</w:t>
      </w:r>
      <w:r w:rsidR="007021FA" w:rsidRPr="001769EC">
        <w:rPr>
          <w:sz w:val="20"/>
        </w:rPr>
        <w:t>ara</w:t>
      </w:r>
      <w:r w:rsidRPr="001769EC">
        <w:rPr>
          <w:sz w:val="20"/>
        </w:rPr>
        <w:t xml:space="preserve"> </w:t>
      </w:r>
      <w:r w:rsidR="001769EC" w:rsidRPr="001769EC">
        <w:rPr>
          <w:sz w:val="20"/>
        </w:rPr>
        <w:t>58</w:t>
      </w:r>
      <w:r w:rsidRPr="001769EC">
        <w:rPr>
          <w:sz w:val="20"/>
        </w:rPr>
        <w:t>.</w:t>
      </w:r>
    </w:p>
  </w:footnote>
  <w:footnote w:id="6">
    <w:p w:rsidR="009E3B66" w:rsidRPr="00AD6A24" w:rsidRDefault="009E3B66" w:rsidP="009E3B66">
      <w:pPr>
        <w:pStyle w:val="FootnoteText"/>
        <w:rPr>
          <w:sz w:val="20"/>
        </w:rPr>
      </w:pPr>
      <w:r w:rsidRPr="00AD6A24">
        <w:rPr>
          <w:rStyle w:val="FootnoteReference"/>
          <w:sz w:val="20"/>
        </w:rPr>
        <w:footnoteRef/>
      </w:r>
      <w:r w:rsidRPr="00AD6A24">
        <w:rPr>
          <w:sz w:val="20"/>
        </w:rPr>
        <w:t xml:space="preserve"> </w:t>
      </w:r>
      <w:r w:rsidRPr="00AD6A24">
        <w:rPr>
          <w:i/>
          <w:sz w:val="20"/>
        </w:rPr>
        <w:t xml:space="preserve">National Disability Insurance Scheme Act 2013 </w:t>
      </w:r>
      <w:r w:rsidRPr="00AD6A24">
        <w:rPr>
          <w:sz w:val="20"/>
        </w:rPr>
        <w:t>(Cth),</w:t>
      </w:r>
      <w:r w:rsidRPr="00AD6A24">
        <w:rPr>
          <w:i/>
          <w:sz w:val="20"/>
        </w:rPr>
        <w:t xml:space="preserve"> </w:t>
      </w:r>
      <w:r w:rsidRPr="000E3E94">
        <w:rPr>
          <w:sz w:val="20"/>
        </w:rPr>
        <w:t>section 3(1).</w:t>
      </w:r>
    </w:p>
  </w:footnote>
  <w:footnote w:id="7">
    <w:p w:rsidR="0097320B" w:rsidRDefault="0097320B" w:rsidP="0097320B">
      <w:pPr>
        <w:pStyle w:val="FootnoteText"/>
      </w:pPr>
      <w:r>
        <w:rPr>
          <w:rStyle w:val="FootnoteReference"/>
        </w:rPr>
        <w:footnoteRef/>
      </w:r>
      <w:r>
        <w:t xml:space="preserve"> </w:t>
      </w:r>
      <w:r w:rsidRPr="00BF78C1">
        <w:rPr>
          <w:sz w:val="20"/>
        </w:rPr>
        <w:t xml:space="preserve">P Sullivan et al. 2000, ‘Maltreatment and disabilities: A population-based epidemiological study,’ </w:t>
      </w:r>
      <w:r w:rsidRPr="00BF78C1">
        <w:rPr>
          <w:i/>
          <w:iCs/>
          <w:sz w:val="20"/>
        </w:rPr>
        <w:t xml:space="preserve">Child abuse and neglect, </w:t>
      </w:r>
      <w:r w:rsidRPr="00BF78C1">
        <w:rPr>
          <w:sz w:val="20"/>
        </w:rPr>
        <w:t>Vol. 24, No. 10, p. 1257, M Maclean et al</w:t>
      </w:r>
      <w:r w:rsidR="00881BDA">
        <w:rPr>
          <w:sz w:val="20"/>
        </w:rPr>
        <w:t>.</w:t>
      </w:r>
      <w:r w:rsidRPr="00BF78C1">
        <w:rPr>
          <w:sz w:val="20"/>
        </w:rPr>
        <w:t xml:space="preserve"> 2017, ‘Maltreatment Risk among Children with Disabilities,’ </w:t>
      </w:r>
      <w:r w:rsidRPr="00BF78C1">
        <w:rPr>
          <w:i/>
          <w:iCs/>
          <w:sz w:val="20"/>
        </w:rPr>
        <w:t xml:space="preserve">Paediatrics, </w:t>
      </w:r>
      <w:r w:rsidRPr="00BF78C1">
        <w:rPr>
          <w:sz w:val="20"/>
        </w:rPr>
        <w:t>Vol. 139, No. 4.</w:t>
      </w:r>
      <w:r>
        <w:t xml:space="preserve">  </w:t>
      </w:r>
    </w:p>
  </w:footnote>
  <w:footnote w:id="8">
    <w:p w:rsidR="00A051F5" w:rsidRPr="00F42B07" w:rsidRDefault="00A051F5">
      <w:pPr>
        <w:pStyle w:val="FootnoteText"/>
        <w:rPr>
          <w:sz w:val="20"/>
        </w:rPr>
      </w:pPr>
      <w:r w:rsidRPr="00F42B07">
        <w:rPr>
          <w:rStyle w:val="FootnoteReference"/>
          <w:sz w:val="20"/>
        </w:rPr>
        <w:footnoteRef/>
      </w:r>
      <w:r w:rsidRPr="00F42B07">
        <w:rPr>
          <w:sz w:val="20"/>
        </w:rPr>
        <w:t xml:space="preserve"> CRC Concluding Observati</w:t>
      </w:r>
      <w:r w:rsidR="007021FA">
        <w:rPr>
          <w:sz w:val="20"/>
        </w:rPr>
        <w:t>ons</w:t>
      </w:r>
      <w:r w:rsidR="007021FA" w:rsidRPr="001769EC">
        <w:rPr>
          <w:sz w:val="20"/>
        </w:rPr>
        <w:t>, para</w:t>
      </w:r>
      <w:r w:rsidRPr="001769EC">
        <w:rPr>
          <w:sz w:val="20"/>
        </w:rPr>
        <w:t xml:space="preserve"> </w:t>
      </w:r>
      <w:r w:rsidR="001769EC" w:rsidRPr="001769EC">
        <w:rPr>
          <w:sz w:val="20"/>
        </w:rPr>
        <w:t>58(f)</w:t>
      </w:r>
      <w:r w:rsidRPr="001769EC">
        <w:rPr>
          <w:sz w:val="20"/>
        </w:rPr>
        <w:t>.</w:t>
      </w:r>
    </w:p>
  </w:footnote>
  <w:footnote w:id="9">
    <w:p w:rsidR="00F42B07" w:rsidRPr="00F42B07" w:rsidRDefault="00F42B07" w:rsidP="00F42B07">
      <w:pPr>
        <w:pStyle w:val="FootnoteText"/>
        <w:jc w:val="left"/>
        <w:rPr>
          <w:sz w:val="20"/>
        </w:rPr>
      </w:pPr>
      <w:r w:rsidRPr="00F42B07">
        <w:rPr>
          <w:rStyle w:val="FootnoteReference"/>
          <w:sz w:val="20"/>
        </w:rPr>
        <w:footnoteRef/>
      </w:r>
      <w:r w:rsidRPr="00F42B07">
        <w:rPr>
          <w:sz w:val="20"/>
        </w:rPr>
        <w:t xml:space="preserve"> UN General Assembly 2017, Report of the Special Rapporteur on the rights of persons with disabilities, Sexual and reproductive health and rights of girls and young women with disability, 14 July 2017, viewed 16 November 2017, http://www.ohchr.org/EN/Issues/Disability/SRDisabilities/Pages/Reports.aspx.</w:t>
      </w:r>
    </w:p>
  </w:footnote>
  <w:footnote w:id="10">
    <w:p w:rsidR="00A051F5" w:rsidRPr="00F42B07" w:rsidRDefault="00A051F5" w:rsidP="00A051F5">
      <w:pPr>
        <w:pStyle w:val="FootnoteText"/>
        <w:jc w:val="left"/>
        <w:rPr>
          <w:sz w:val="20"/>
        </w:rPr>
      </w:pPr>
      <w:r w:rsidRPr="00F42B07">
        <w:rPr>
          <w:rStyle w:val="FootnoteReference"/>
          <w:sz w:val="20"/>
        </w:rPr>
        <w:footnoteRef/>
      </w:r>
      <w:r w:rsidRPr="00F42B07">
        <w:rPr>
          <w:sz w:val="20"/>
        </w:rPr>
        <w:t xml:space="preserve"> </w:t>
      </w:r>
      <w:r w:rsidR="00F42B07" w:rsidRPr="00F42B07">
        <w:rPr>
          <w:sz w:val="20"/>
        </w:rPr>
        <w:t>Ibid</w:t>
      </w:r>
      <w:r w:rsidRPr="00F42B07">
        <w:rPr>
          <w:sz w:val="20"/>
        </w:rPr>
        <w:t>.</w:t>
      </w:r>
    </w:p>
  </w:footnote>
  <w:footnote w:id="11">
    <w:p w:rsidR="00A051F5" w:rsidRDefault="00A051F5">
      <w:pPr>
        <w:pStyle w:val="FootnoteText"/>
      </w:pPr>
      <w:r w:rsidRPr="00F42B07">
        <w:rPr>
          <w:rStyle w:val="FootnoteReference"/>
          <w:sz w:val="20"/>
        </w:rPr>
        <w:footnoteRef/>
      </w:r>
      <w:r w:rsidRPr="00F42B07">
        <w:rPr>
          <w:sz w:val="20"/>
        </w:rPr>
        <w:t xml:space="preserve"> </w:t>
      </w:r>
      <w:r w:rsidR="00352FA7">
        <w:rPr>
          <w:sz w:val="20"/>
        </w:rPr>
        <w:t xml:space="preserve">See </w:t>
      </w:r>
      <w:r w:rsidRPr="00F42B07">
        <w:rPr>
          <w:sz w:val="20"/>
        </w:rPr>
        <w:t xml:space="preserve">CRC </w:t>
      </w:r>
      <w:r w:rsidR="00136683">
        <w:rPr>
          <w:sz w:val="20"/>
        </w:rPr>
        <w:t>Concluding Observations, para 47(b)</w:t>
      </w:r>
      <w:r w:rsidRPr="00F42B07">
        <w:rPr>
          <w:sz w:val="20"/>
        </w:rPr>
        <w:t>.</w:t>
      </w:r>
    </w:p>
  </w:footnote>
  <w:footnote w:id="12">
    <w:p w:rsidR="00101C34" w:rsidRPr="007E1ED3" w:rsidRDefault="00101C34">
      <w:pPr>
        <w:pStyle w:val="FootnoteText"/>
        <w:rPr>
          <w:sz w:val="20"/>
        </w:rPr>
      </w:pPr>
      <w:r w:rsidRPr="00315462">
        <w:rPr>
          <w:rStyle w:val="FootnoteReference"/>
          <w:sz w:val="20"/>
        </w:rPr>
        <w:footnoteRef/>
      </w:r>
      <w:r w:rsidRPr="00315462">
        <w:rPr>
          <w:sz w:val="20"/>
        </w:rPr>
        <w:t xml:space="preserve"> Commonwealth of Australia 2006, </w:t>
      </w:r>
      <w:r w:rsidRPr="00315462">
        <w:rPr>
          <w:i/>
          <w:sz w:val="20"/>
        </w:rPr>
        <w:t>Disability Standards for Education 2005</w:t>
      </w:r>
      <w:r w:rsidR="002A29F6">
        <w:rPr>
          <w:sz w:val="20"/>
        </w:rPr>
        <w:t>, Canberra</w:t>
      </w:r>
      <w:r w:rsidR="007E1ED3">
        <w:rPr>
          <w:sz w:val="20"/>
        </w:rPr>
        <w:t xml:space="preserve">; </w:t>
      </w:r>
      <w:r w:rsidR="007E1ED3">
        <w:rPr>
          <w:i/>
          <w:sz w:val="20"/>
        </w:rPr>
        <w:t xml:space="preserve">Disability Discrimination Act 1992 </w:t>
      </w:r>
      <w:r w:rsidR="007E1ED3">
        <w:rPr>
          <w:sz w:val="20"/>
        </w:rPr>
        <w:t>(Cth), s 31.</w:t>
      </w:r>
    </w:p>
  </w:footnote>
  <w:footnote w:id="13">
    <w:p w:rsidR="00A97C10" w:rsidRPr="00647A2F" w:rsidRDefault="00A97C10" w:rsidP="00A97C10">
      <w:pPr>
        <w:pStyle w:val="FootnoteText"/>
      </w:pPr>
      <w:r w:rsidRPr="00647A2F">
        <w:rPr>
          <w:rStyle w:val="FootnoteReference"/>
        </w:rPr>
        <w:footnoteRef/>
      </w:r>
      <w:r w:rsidRPr="00647A2F">
        <w:t xml:space="preserve"> </w:t>
      </w:r>
      <w:r w:rsidRPr="00101C34">
        <w:rPr>
          <w:sz w:val="20"/>
        </w:rPr>
        <w:t xml:space="preserve">Productivity Commission 2017, </w:t>
      </w:r>
      <w:r w:rsidRPr="00101C34">
        <w:rPr>
          <w:i/>
          <w:sz w:val="20"/>
        </w:rPr>
        <w:t>Report on Government Services 2017: Volume B</w:t>
      </w:r>
      <w:r w:rsidR="00D10EB6" w:rsidRPr="00101C34">
        <w:rPr>
          <w:i/>
          <w:sz w:val="20"/>
        </w:rPr>
        <w:t>, Chapter 3</w:t>
      </w:r>
      <w:r w:rsidR="00D10EB6" w:rsidRPr="00101C34">
        <w:rPr>
          <w:sz w:val="20"/>
        </w:rPr>
        <w:t>,</w:t>
      </w:r>
      <w:r w:rsidRPr="00101C34">
        <w:rPr>
          <w:i/>
          <w:sz w:val="20"/>
        </w:rPr>
        <w:t xml:space="preserve"> </w:t>
      </w:r>
      <w:r w:rsidR="00D10EB6" w:rsidRPr="00101C34">
        <w:rPr>
          <w:i/>
          <w:sz w:val="20"/>
        </w:rPr>
        <w:t>Early Childhood Education and Care</w:t>
      </w:r>
      <w:r w:rsidRPr="00101C34">
        <w:rPr>
          <w:sz w:val="20"/>
        </w:rPr>
        <w:t>, Commonwealth of Australia, Canberra,</w:t>
      </w:r>
      <w:r w:rsidRPr="00101C34">
        <w:rPr>
          <w:i/>
          <w:sz w:val="20"/>
        </w:rPr>
        <w:t xml:space="preserve"> </w:t>
      </w:r>
      <w:r w:rsidRPr="00101C34">
        <w:rPr>
          <w:sz w:val="20"/>
        </w:rPr>
        <w:t xml:space="preserve">p. </w:t>
      </w:r>
      <w:r w:rsidR="00D10EB6" w:rsidRPr="00101C34">
        <w:rPr>
          <w:sz w:val="20"/>
        </w:rPr>
        <w:t>3.12.</w:t>
      </w:r>
    </w:p>
  </w:footnote>
  <w:footnote w:id="14">
    <w:p w:rsidR="00531CA6" w:rsidRDefault="00531CA6">
      <w:pPr>
        <w:pStyle w:val="FootnoteText"/>
      </w:pPr>
      <w:r w:rsidRPr="00531CA6">
        <w:rPr>
          <w:rStyle w:val="FootnoteReference"/>
          <w:sz w:val="20"/>
        </w:rPr>
        <w:footnoteRef/>
      </w:r>
      <w:r w:rsidRPr="00531CA6">
        <w:rPr>
          <w:sz w:val="20"/>
        </w:rPr>
        <w:t xml:space="preserve"> CRC Concluding Observations, p</w:t>
      </w:r>
      <w:r w:rsidR="001769EC">
        <w:rPr>
          <w:sz w:val="20"/>
        </w:rPr>
        <w:t>ara</w:t>
      </w:r>
      <w:r w:rsidR="00136683">
        <w:rPr>
          <w:sz w:val="20"/>
        </w:rPr>
        <w:t xml:space="preserve"> 84(b)</w:t>
      </w:r>
      <w:r w:rsidRPr="00531CA6">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0A"/>
    <w:multiLevelType w:val="hybridMultilevel"/>
    <w:tmpl w:val="A7BA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13912"/>
    <w:multiLevelType w:val="hybridMultilevel"/>
    <w:tmpl w:val="3F62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0E1479"/>
    <w:multiLevelType w:val="hybridMultilevel"/>
    <w:tmpl w:val="465A7174"/>
    <w:lvl w:ilvl="0" w:tplc="86E21836">
      <w:start w:val="7"/>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3B50AF8"/>
    <w:multiLevelType w:val="hybridMultilevel"/>
    <w:tmpl w:val="DD28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CF50A7"/>
    <w:multiLevelType w:val="hybridMultilevel"/>
    <w:tmpl w:val="AC884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6E4FF9"/>
    <w:multiLevelType w:val="hybridMultilevel"/>
    <w:tmpl w:val="7EBEA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C54439"/>
    <w:multiLevelType w:val="hybridMultilevel"/>
    <w:tmpl w:val="27F2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F902A1"/>
    <w:multiLevelType w:val="hybridMultilevel"/>
    <w:tmpl w:val="F2EAB380"/>
    <w:lvl w:ilvl="0" w:tplc="D436B85A">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BE6D5F-FEEC-48FC-AFC6-42B57410B0DA}"/>
    <w:docVar w:name="dgnword-eventsink" w:val="276993024"/>
  </w:docVars>
  <w:rsids>
    <w:rsidRoot w:val="000E4D48"/>
    <w:rsid w:val="00017C63"/>
    <w:rsid w:val="000218AA"/>
    <w:rsid w:val="00032783"/>
    <w:rsid w:val="00055C09"/>
    <w:rsid w:val="00076EBF"/>
    <w:rsid w:val="00086D66"/>
    <w:rsid w:val="00087040"/>
    <w:rsid w:val="000902D4"/>
    <w:rsid w:val="00091CDA"/>
    <w:rsid w:val="000E4D48"/>
    <w:rsid w:val="000F0217"/>
    <w:rsid w:val="000F0A8D"/>
    <w:rsid w:val="00101807"/>
    <w:rsid w:val="00101C34"/>
    <w:rsid w:val="00106420"/>
    <w:rsid w:val="00115286"/>
    <w:rsid w:val="00136683"/>
    <w:rsid w:val="00136E67"/>
    <w:rsid w:val="00142FD6"/>
    <w:rsid w:val="001769EC"/>
    <w:rsid w:val="00181670"/>
    <w:rsid w:val="001A08B2"/>
    <w:rsid w:val="001A3C3C"/>
    <w:rsid w:val="001B36A3"/>
    <w:rsid w:val="001B7942"/>
    <w:rsid w:val="001D074D"/>
    <w:rsid w:val="001D2F4C"/>
    <w:rsid w:val="001E7F49"/>
    <w:rsid w:val="001F1BBD"/>
    <w:rsid w:val="001F73C6"/>
    <w:rsid w:val="002504C4"/>
    <w:rsid w:val="002676D3"/>
    <w:rsid w:val="002721AD"/>
    <w:rsid w:val="00291206"/>
    <w:rsid w:val="002A29F6"/>
    <w:rsid w:val="002B2AA0"/>
    <w:rsid w:val="002E1698"/>
    <w:rsid w:val="00315462"/>
    <w:rsid w:val="00315B7B"/>
    <w:rsid w:val="00345F43"/>
    <w:rsid w:val="00352FA7"/>
    <w:rsid w:val="00357B73"/>
    <w:rsid w:val="003727EC"/>
    <w:rsid w:val="00383048"/>
    <w:rsid w:val="003B0250"/>
    <w:rsid w:val="003B3BAB"/>
    <w:rsid w:val="003C034B"/>
    <w:rsid w:val="003C487A"/>
    <w:rsid w:val="00405DC9"/>
    <w:rsid w:val="0042277E"/>
    <w:rsid w:val="00436A9F"/>
    <w:rsid w:val="004541C0"/>
    <w:rsid w:val="00480A5F"/>
    <w:rsid w:val="0048654F"/>
    <w:rsid w:val="004902A7"/>
    <w:rsid w:val="00496F78"/>
    <w:rsid w:val="004A18CF"/>
    <w:rsid w:val="004A3A6A"/>
    <w:rsid w:val="004A42B8"/>
    <w:rsid w:val="004A6C15"/>
    <w:rsid w:val="004C1FA5"/>
    <w:rsid w:val="004C3CC9"/>
    <w:rsid w:val="004C726E"/>
    <w:rsid w:val="004D3ACC"/>
    <w:rsid w:val="004F3B42"/>
    <w:rsid w:val="00502261"/>
    <w:rsid w:val="00531CA6"/>
    <w:rsid w:val="005568B2"/>
    <w:rsid w:val="005723D8"/>
    <w:rsid w:val="00573A01"/>
    <w:rsid w:val="005A1056"/>
    <w:rsid w:val="005B2AAA"/>
    <w:rsid w:val="005C08FC"/>
    <w:rsid w:val="00605378"/>
    <w:rsid w:val="00607E57"/>
    <w:rsid w:val="0061194C"/>
    <w:rsid w:val="0062723F"/>
    <w:rsid w:val="00634894"/>
    <w:rsid w:val="006753C5"/>
    <w:rsid w:val="00680512"/>
    <w:rsid w:val="00687107"/>
    <w:rsid w:val="00695C2D"/>
    <w:rsid w:val="006A5152"/>
    <w:rsid w:val="006C1AE8"/>
    <w:rsid w:val="006C5059"/>
    <w:rsid w:val="006D23A0"/>
    <w:rsid w:val="006D2CC3"/>
    <w:rsid w:val="006E094D"/>
    <w:rsid w:val="006E36F6"/>
    <w:rsid w:val="007021FA"/>
    <w:rsid w:val="00734B30"/>
    <w:rsid w:val="00745DDC"/>
    <w:rsid w:val="007A009D"/>
    <w:rsid w:val="007B008A"/>
    <w:rsid w:val="007B7680"/>
    <w:rsid w:val="007D6925"/>
    <w:rsid w:val="007E1ED3"/>
    <w:rsid w:val="007E2815"/>
    <w:rsid w:val="007E55E3"/>
    <w:rsid w:val="007E66A6"/>
    <w:rsid w:val="007F6256"/>
    <w:rsid w:val="00807715"/>
    <w:rsid w:val="00817F0D"/>
    <w:rsid w:val="008739E1"/>
    <w:rsid w:val="00881BDA"/>
    <w:rsid w:val="00893AE2"/>
    <w:rsid w:val="008B30D8"/>
    <w:rsid w:val="008B5231"/>
    <w:rsid w:val="008E01ED"/>
    <w:rsid w:val="008E02ED"/>
    <w:rsid w:val="008E0497"/>
    <w:rsid w:val="008E4A2C"/>
    <w:rsid w:val="009166E0"/>
    <w:rsid w:val="00922609"/>
    <w:rsid w:val="00922C6F"/>
    <w:rsid w:val="00937ACC"/>
    <w:rsid w:val="00940382"/>
    <w:rsid w:val="009449F8"/>
    <w:rsid w:val="009548A4"/>
    <w:rsid w:val="009604B1"/>
    <w:rsid w:val="00963D8E"/>
    <w:rsid w:val="0097320B"/>
    <w:rsid w:val="009778FC"/>
    <w:rsid w:val="00994FE1"/>
    <w:rsid w:val="009C7F1C"/>
    <w:rsid w:val="009E3B66"/>
    <w:rsid w:val="009E4B82"/>
    <w:rsid w:val="00A03A2E"/>
    <w:rsid w:val="00A051F5"/>
    <w:rsid w:val="00A12216"/>
    <w:rsid w:val="00A3485A"/>
    <w:rsid w:val="00A57177"/>
    <w:rsid w:val="00A67C02"/>
    <w:rsid w:val="00A97C10"/>
    <w:rsid w:val="00AA58DF"/>
    <w:rsid w:val="00AD7CA9"/>
    <w:rsid w:val="00AF49BA"/>
    <w:rsid w:val="00B207BE"/>
    <w:rsid w:val="00B565BF"/>
    <w:rsid w:val="00B72899"/>
    <w:rsid w:val="00BA2AE3"/>
    <w:rsid w:val="00BA72BB"/>
    <w:rsid w:val="00BB3AF9"/>
    <w:rsid w:val="00BE3550"/>
    <w:rsid w:val="00BE6F9A"/>
    <w:rsid w:val="00BF78C1"/>
    <w:rsid w:val="00C074BB"/>
    <w:rsid w:val="00C179CC"/>
    <w:rsid w:val="00C27FFD"/>
    <w:rsid w:val="00C75382"/>
    <w:rsid w:val="00C8054C"/>
    <w:rsid w:val="00C85DA9"/>
    <w:rsid w:val="00CC2678"/>
    <w:rsid w:val="00CD042A"/>
    <w:rsid w:val="00D03D78"/>
    <w:rsid w:val="00D10EB6"/>
    <w:rsid w:val="00D2080B"/>
    <w:rsid w:val="00D5779E"/>
    <w:rsid w:val="00D85D54"/>
    <w:rsid w:val="00DB6A23"/>
    <w:rsid w:val="00DC4F6D"/>
    <w:rsid w:val="00E02A56"/>
    <w:rsid w:val="00E178C2"/>
    <w:rsid w:val="00E340AC"/>
    <w:rsid w:val="00E34348"/>
    <w:rsid w:val="00E419DC"/>
    <w:rsid w:val="00E87300"/>
    <w:rsid w:val="00E962C4"/>
    <w:rsid w:val="00E96DD0"/>
    <w:rsid w:val="00EA38AA"/>
    <w:rsid w:val="00F1556A"/>
    <w:rsid w:val="00F42B07"/>
    <w:rsid w:val="00F46F8A"/>
    <w:rsid w:val="00F6377F"/>
    <w:rsid w:val="00F832D0"/>
    <w:rsid w:val="00F851FF"/>
    <w:rsid w:val="00F92CD4"/>
    <w:rsid w:val="00FA1019"/>
    <w:rsid w:val="00FA472A"/>
    <w:rsid w:val="00FB3E02"/>
    <w:rsid w:val="00FD50C4"/>
    <w:rsid w:val="00FD62AC"/>
    <w:rsid w:val="00FE3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ADCE86-3A24-42FF-AF02-FEBE41DB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7942"/>
    <w:pPr>
      <w:spacing w:after="0" w:line="240" w:lineRule="auto"/>
      <w:jc w:val="both"/>
    </w:pPr>
    <w:rPr>
      <w:rFonts w:eastAsiaTheme="minorEastAsia"/>
      <w:szCs w:val="20"/>
    </w:rPr>
  </w:style>
  <w:style w:type="paragraph" w:styleId="Heading1">
    <w:name w:val="heading 1"/>
    <w:basedOn w:val="Normal"/>
    <w:next w:val="Normal"/>
    <w:link w:val="Heading1Char"/>
    <w:uiPriority w:val="9"/>
    <w:qFormat/>
    <w:rsid w:val="001B7942"/>
    <w:pPr>
      <w:keepNext/>
      <w:keepLines/>
      <w:tabs>
        <w:tab w:val="right" w:pos="851"/>
        <w:tab w:val="left" w:pos="1418"/>
      </w:tabs>
      <w:suppressAutoHyphens/>
      <w:spacing w:line="300" w:lineRule="exact"/>
      <w:jc w:val="left"/>
      <w:outlineLvl w:val="0"/>
    </w:pPr>
    <w:rPr>
      <w:rFonts w:eastAsia="Times New Roman" w:cs="Times New Roman"/>
      <w:b/>
      <w:lang w:val="en-GB"/>
    </w:rPr>
  </w:style>
  <w:style w:type="paragraph" w:styleId="Heading2">
    <w:name w:val="heading 2"/>
    <w:basedOn w:val="Normal"/>
    <w:next w:val="Normal"/>
    <w:link w:val="Heading2Char"/>
    <w:uiPriority w:val="9"/>
    <w:unhideWhenUsed/>
    <w:qFormat/>
    <w:rsid w:val="001B7942"/>
    <w:pPr>
      <w:spacing w:before="120" w:after="120"/>
      <w:jc w:val="left"/>
      <w:outlineLvl w:val="1"/>
    </w:pPr>
    <w:rPr>
      <w:b/>
      <w:spacing w:val="5"/>
      <w:szCs w:val="28"/>
    </w:rPr>
  </w:style>
  <w:style w:type="paragraph" w:styleId="Heading3">
    <w:name w:val="heading 3"/>
    <w:basedOn w:val="Normal"/>
    <w:next w:val="Normal"/>
    <w:link w:val="Heading3Char"/>
    <w:uiPriority w:val="9"/>
    <w:unhideWhenUsed/>
    <w:qFormat/>
    <w:rsid w:val="00291206"/>
    <w:pPr>
      <w:keepNext/>
      <w:keepLines/>
      <w:outlineLvl w:val="2"/>
    </w:pPr>
    <w:rPr>
      <w:rFonts w:asciiTheme="majorHAnsi" w:eastAsiaTheme="majorEastAsia" w:hAnsiTheme="maj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942"/>
    <w:rPr>
      <w:rFonts w:eastAsia="Times New Roman" w:cs="Times New Roman"/>
      <w:b/>
      <w:szCs w:val="20"/>
      <w:lang w:val="en-GB"/>
    </w:rPr>
  </w:style>
  <w:style w:type="character" w:customStyle="1" w:styleId="Heading2Char">
    <w:name w:val="Heading 2 Char"/>
    <w:basedOn w:val="DefaultParagraphFont"/>
    <w:link w:val="Heading2"/>
    <w:uiPriority w:val="9"/>
    <w:rsid w:val="001B7942"/>
    <w:rPr>
      <w:rFonts w:eastAsiaTheme="minorEastAsia"/>
      <w:b/>
      <w:spacing w:val="5"/>
      <w:szCs w:val="28"/>
    </w:rPr>
  </w:style>
  <w:style w:type="character" w:customStyle="1" w:styleId="Heading3Char">
    <w:name w:val="Heading 3 Char"/>
    <w:basedOn w:val="DefaultParagraphFont"/>
    <w:link w:val="Heading3"/>
    <w:uiPriority w:val="9"/>
    <w:rsid w:val="00291206"/>
    <w:rPr>
      <w:rFonts w:asciiTheme="majorHAnsi" w:eastAsiaTheme="majorEastAsia" w:hAnsiTheme="majorHAnsi" w:cstheme="majorBidi"/>
      <w:bCs/>
      <w:szCs w:val="20"/>
      <w:u w:val="single"/>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1B7942"/>
    <w:pPr>
      <w:spacing w:after="120" w:line="276" w:lineRule="auto"/>
      <w:ind w:firstLine="720"/>
    </w:pPr>
    <w:rPr>
      <w:szCs w:val="22"/>
    </w:rPr>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 Char"/>
    <w:basedOn w:val="Normal"/>
    <w:link w:val="FootnoteTextChar"/>
    <w:uiPriority w:val="99"/>
    <w:qFormat/>
    <w:rsid w:val="001B7942"/>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basedOn w:val="DefaultParagraphFont"/>
    <w:link w:val="FootnoteText"/>
    <w:uiPriority w:val="99"/>
    <w:qFormat/>
    <w:rsid w:val="001B7942"/>
    <w:rPr>
      <w:rFonts w:eastAsiaTheme="minorEastAsia"/>
      <w:szCs w:val="20"/>
    </w:rPr>
  </w:style>
  <w:style w:type="character" w:styleId="FootnoteReference">
    <w:name w:val="footnote reference"/>
    <w:aliases w:val="4_G,(NECG) Footnote Reference,4_G Char Char Char Char,Footnotes refss Char Char Char Char,ftref Char Char Char Char,BVI fnr Char Char Char Char,BVI fnr Car Car Char Char Char Char,BVI fnr Car Char Char Char Char,[0]"/>
    <w:basedOn w:val="DefaultParagraphFont"/>
    <w:link w:val="4GCharCharChar"/>
    <w:uiPriority w:val="99"/>
    <w:qFormat/>
    <w:rsid w:val="001B7942"/>
    <w:rPr>
      <w:vertAlign w:val="superscript"/>
    </w:rPr>
  </w:style>
  <w:style w:type="paragraph" w:styleId="Footer">
    <w:name w:val="footer"/>
    <w:basedOn w:val="Normal"/>
    <w:link w:val="FooterChar"/>
    <w:uiPriority w:val="99"/>
    <w:rsid w:val="001B7942"/>
    <w:pPr>
      <w:tabs>
        <w:tab w:val="center" w:pos="4513"/>
        <w:tab w:val="right" w:pos="9026"/>
      </w:tabs>
    </w:pPr>
  </w:style>
  <w:style w:type="character" w:customStyle="1" w:styleId="FooterChar">
    <w:name w:val="Footer Char"/>
    <w:basedOn w:val="DefaultParagraphFont"/>
    <w:link w:val="Footer"/>
    <w:uiPriority w:val="99"/>
    <w:rsid w:val="001B7942"/>
    <w:rPr>
      <w:rFonts w:eastAsiaTheme="minorEastAsia"/>
      <w:szCs w:val="20"/>
    </w:rPr>
  </w:style>
  <w:style w:type="character" w:styleId="Hyperlink">
    <w:name w:val="Hyperlink"/>
    <w:basedOn w:val="DefaultParagraphFont"/>
    <w:rsid w:val="001B7942"/>
    <w:rPr>
      <w:color w:val="0563C1" w:themeColor="hyperlink"/>
      <w:u w:val="single"/>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1B7942"/>
    <w:rPr>
      <w:rFonts w:eastAsiaTheme="minorEastAsia"/>
    </w:rPr>
  </w:style>
  <w:style w:type="paragraph" w:styleId="BalloonText">
    <w:name w:val="Balloon Text"/>
    <w:basedOn w:val="Normal"/>
    <w:link w:val="BalloonTextChar"/>
    <w:uiPriority w:val="99"/>
    <w:semiHidden/>
    <w:unhideWhenUsed/>
    <w:rsid w:val="006D2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CC3"/>
    <w:rPr>
      <w:rFonts w:ascii="Segoe UI" w:eastAsiaTheme="minorEastAsia" w:hAnsi="Segoe UI" w:cs="Segoe UI"/>
      <w:sz w:val="18"/>
      <w:szCs w:val="18"/>
    </w:rPr>
  </w:style>
  <w:style w:type="paragraph" w:styleId="Revision">
    <w:name w:val="Revision"/>
    <w:hidden/>
    <w:uiPriority w:val="99"/>
    <w:semiHidden/>
    <w:rsid w:val="00A12216"/>
    <w:pPr>
      <w:spacing w:after="0" w:line="240" w:lineRule="auto"/>
    </w:pPr>
    <w:rPr>
      <w:rFonts w:eastAsiaTheme="minorEastAsia"/>
      <w:szCs w:val="20"/>
    </w:rPr>
  </w:style>
  <w:style w:type="paragraph" w:styleId="Header">
    <w:name w:val="header"/>
    <w:basedOn w:val="Normal"/>
    <w:link w:val="HeaderChar"/>
    <w:uiPriority w:val="99"/>
    <w:unhideWhenUsed/>
    <w:rsid w:val="00F42B07"/>
    <w:pPr>
      <w:tabs>
        <w:tab w:val="center" w:pos="4513"/>
        <w:tab w:val="right" w:pos="9026"/>
      </w:tabs>
    </w:pPr>
  </w:style>
  <w:style w:type="character" w:customStyle="1" w:styleId="HeaderChar">
    <w:name w:val="Header Char"/>
    <w:basedOn w:val="DefaultParagraphFont"/>
    <w:link w:val="Header"/>
    <w:uiPriority w:val="99"/>
    <w:rsid w:val="00F42B07"/>
    <w:rPr>
      <w:rFonts w:eastAsiaTheme="minorEastAsia"/>
      <w:szCs w:val="20"/>
    </w:rPr>
  </w:style>
  <w:style w:type="character" w:styleId="CommentReference">
    <w:name w:val="annotation reference"/>
    <w:basedOn w:val="DefaultParagraphFont"/>
    <w:uiPriority w:val="99"/>
    <w:semiHidden/>
    <w:unhideWhenUsed/>
    <w:rsid w:val="00CC2678"/>
    <w:rPr>
      <w:sz w:val="16"/>
      <w:szCs w:val="16"/>
    </w:rPr>
  </w:style>
  <w:style w:type="paragraph" w:styleId="CommentText">
    <w:name w:val="annotation text"/>
    <w:basedOn w:val="Normal"/>
    <w:link w:val="CommentTextChar"/>
    <w:uiPriority w:val="99"/>
    <w:semiHidden/>
    <w:unhideWhenUsed/>
    <w:rsid w:val="00CC2678"/>
    <w:rPr>
      <w:sz w:val="20"/>
    </w:rPr>
  </w:style>
  <w:style w:type="character" w:customStyle="1" w:styleId="CommentTextChar">
    <w:name w:val="Comment Text Char"/>
    <w:basedOn w:val="DefaultParagraphFont"/>
    <w:link w:val="CommentText"/>
    <w:uiPriority w:val="99"/>
    <w:semiHidden/>
    <w:rsid w:val="00CC267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2678"/>
    <w:rPr>
      <w:b/>
      <w:bCs/>
    </w:rPr>
  </w:style>
  <w:style w:type="character" w:customStyle="1" w:styleId="CommentSubjectChar">
    <w:name w:val="Comment Subject Char"/>
    <w:basedOn w:val="CommentTextChar"/>
    <w:link w:val="CommentSubject"/>
    <w:uiPriority w:val="99"/>
    <w:semiHidden/>
    <w:rsid w:val="00CC2678"/>
    <w:rPr>
      <w:rFonts w:eastAsiaTheme="minorEastAsia"/>
      <w:b/>
      <w:bCs/>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E3B66"/>
    <w:pPr>
      <w:spacing w:after="160" w:line="240" w:lineRule="exact"/>
    </w:pPr>
    <w:rPr>
      <w:rFonts w:eastAsiaTheme="minorHAns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5974-7D96-4C77-AF95-252256F2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3440</Words>
  <Characters>19610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Beaupert</dc:creator>
  <cp:keywords/>
  <dc:description/>
  <cp:lastModifiedBy>Joanne Ellingworth</cp:lastModifiedBy>
  <cp:revision>2</cp:revision>
  <cp:lastPrinted>2017-11-20T04:20:00Z</cp:lastPrinted>
  <dcterms:created xsi:type="dcterms:W3CDTF">2017-11-21T03:08:00Z</dcterms:created>
  <dcterms:modified xsi:type="dcterms:W3CDTF">2017-11-21T03:08:00Z</dcterms:modified>
</cp:coreProperties>
</file>