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8795"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color w:val="000000"/>
          <w:sz w:val="72"/>
          <w:szCs w:val="72"/>
        </w:rPr>
      </w:pPr>
      <w:bookmarkStart w:id="0" w:name="_GoBack"/>
      <w:bookmarkEnd w:id="0"/>
    </w:p>
    <w:p w14:paraId="3D8E092A"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color w:val="000000"/>
          <w:sz w:val="72"/>
          <w:szCs w:val="72"/>
        </w:rPr>
      </w:pPr>
    </w:p>
    <w:p w14:paraId="0D026647" w14:textId="77777777" w:rsidR="002105B4" w:rsidRPr="004135C2" w:rsidRDefault="002105B4" w:rsidP="007904E5">
      <w:pPr>
        <w:keepNext/>
        <w:keepLines/>
        <w:suppressAutoHyphens/>
        <w:autoSpaceDE w:val="0"/>
        <w:autoSpaceDN w:val="0"/>
        <w:adjustRightInd w:val="0"/>
        <w:ind w:right="-46"/>
        <w:jc w:val="center"/>
        <w:textAlignment w:val="center"/>
        <w:outlineLvl w:val="0"/>
        <w:rPr>
          <w:rFonts w:cs="HelveticaNeue-Bold"/>
          <w:b/>
          <w:bCs/>
          <w:color w:val="000000"/>
          <w:sz w:val="72"/>
          <w:szCs w:val="72"/>
        </w:rPr>
      </w:pPr>
      <w:r w:rsidRPr="004135C2">
        <w:rPr>
          <w:rFonts w:cs="HelveticaNeue-Bold"/>
          <w:b/>
          <w:bCs/>
          <w:color w:val="000000"/>
          <w:sz w:val="72"/>
          <w:szCs w:val="72"/>
        </w:rPr>
        <w:t xml:space="preserve">Senate </w:t>
      </w:r>
      <w:r>
        <w:rPr>
          <w:rFonts w:cs="HelveticaNeue-Bold"/>
          <w:b/>
          <w:bCs/>
          <w:color w:val="000000"/>
          <w:sz w:val="72"/>
          <w:szCs w:val="72"/>
        </w:rPr>
        <w:t>Standing Committees on Community Affairs</w:t>
      </w:r>
    </w:p>
    <w:p w14:paraId="301A795A"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color w:val="000000"/>
          <w:sz w:val="56"/>
          <w:szCs w:val="56"/>
        </w:rPr>
      </w:pPr>
    </w:p>
    <w:p w14:paraId="02AE3715"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color w:val="000000"/>
          <w:sz w:val="56"/>
          <w:szCs w:val="56"/>
        </w:rPr>
      </w:pPr>
    </w:p>
    <w:p w14:paraId="7083DBBF" w14:textId="3A5BEF1E" w:rsidR="002105B4" w:rsidRDefault="002105B4" w:rsidP="007904E5">
      <w:pPr>
        <w:keepNext/>
        <w:keepLines/>
        <w:suppressAutoHyphens/>
        <w:autoSpaceDE w:val="0"/>
        <w:autoSpaceDN w:val="0"/>
        <w:adjustRightInd w:val="0"/>
        <w:ind w:right="-46"/>
        <w:jc w:val="center"/>
        <w:textAlignment w:val="center"/>
        <w:outlineLvl w:val="0"/>
        <w:rPr>
          <w:rFonts w:cs="HelveticaNeue-Bold"/>
          <w:b/>
          <w:bCs/>
          <w:color w:val="000000"/>
          <w:sz w:val="48"/>
          <w:szCs w:val="48"/>
        </w:rPr>
      </w:pPr>
      <w:r>
        <w:rPr>
          <w:rFonts w:cs="HelveticaNeue-Bold"/>
          <w:b/>
          <w:bCs/>
          <w:color w:val="000000"/>
          <w:sz w:val="48"/>
          <w:szCs w:val="48"/>
        </w:rPr>
        <w:t>Commonwealth Redress Scheme for Institutional Child Sexual Abuse</w:t>
      </w:r>
      <w:r w:rsidRPr="004135C2">
        <w:rPr>
          <w:rFonts w:cs="HelveticaNeue-Bold"/>
          <w:b/>
          <w:bCs/>
          <w:color w:val="000000"/>
          <w:sz w:val="48"/>
          <w:szCs w:val="48"/>
        </w:rPr>
        <w:t xml:space="preserve"> Bill 2017</w:t>
      </w:r>
    </w:p>
    <w:p w14:paraId="0D92144C" w14:textId="77777777" w:rsidR="002105B4" w:rsidRPr="004135C2" w:rsidRDefault="002105B4" w:rsidP="007904E5">
      <w:pPr>
        <w:keepNext/>
        <w:keepLines/>
        <w:suppressAutoHyphens/>
        <w:autoSpaceDE w:val="0"/>
        <w:autoSpaceDN w:val="0"/>
        <w:adjustRightInd w:val="0"/>
        <w:ind w:right="-46"/>
        <w:jc w:val="center"/>
        <w:textAlignment w:val="center"/>
        <w:outlineLvl w:val="0"/>
        <w:rPr>
          <w:rFonts w:cs="HelveticaNeue-Bold"/>
          <w:b/>
          <w:bCs/>
          <w:color w:val="000000"/>
          <w:sz w:val="48"/>
          <w:szCs w:val="48"/>
        </w:rPr>
      </w:pPr>
    </w:p>
    <w:p w14:paraId="38214D00"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sz w:val="32"/>
          <w:szCs w:val="32"/>
        </w:rPr>
      </w:pPr>
    </w:p>
    <w:p w14:paraId="7093C4FA"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sz w:val="32"/>
          <w:szCs w:val="32"/>
        </w:rPr>
      </w:pPr>
    </w:p>
    <w:p w14:paraId="6FF88BB3"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sz w:val="32"/>
          <w:szCs w:val="32"/>
        </w:rPr>
      </w:pPr>
    </w:p>
    <w:p w14:paraId="2D144CFC"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sz w:val="32"/>
          <w:szCs w:val="32"/>
        </w:rPr>
      </w:pPr>
    </w:p>
    <w:p w14:paraId="7EDA3C3B"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sz w:val="32"/>
          <w:szCs w:val="32"/>
        </w:rPr>
      </w:pPr>
    </w:p>
    <w:p w14:paraId="154597BA"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sz w:val="40"/>
          <w:szCs w:val="40"/>
        </w:rPr>
      </w:pPr>
    </w:p>
    <w:p w14:paraId="29DA6A74" w14:textId="77777777" w:rsidR="002105B4" w:rsidRDefault="002105B4" w:rsidP="007904E5">
      <w:pPr>
        <w:keepNext/>
        <w:keepLines/>
        <w:suppressAutoHyphens/>
        <w:autoSpaceDE w:val="0"/>
        <w:autoSpaceDN w:val="0"/>
        <w:adjustRightInd w:val="0"/>
        <w:ind w:right="-46"/>
        <w:jc w:val="center"/>
        <w:textAlignment w:val="center"/>
        <w:outlineLvl w:val="0"/>
        <w:rPr>
          <w:rFonts w:cs="HelveticaNeue-Bold"/>
          <w:b/>
          <w:bCs/>
          <w:sz w:val="40"/>
          <w:szCs w:val="40"/>
        </w:rPr>
      </w:pPr>
      <w:r w:rsidRPr="004135C2">
        <w:rPr>
          <w:rFonts w:cs="HelveticaNeue-Bold"/>
          <w:b/>
          <w:bCs/>
          <w:sz w:val="40"/>
          <w:szCs w:val="40"/>
        </w:rPr>
        <w:t>Children and Young People with Disability Australia</w:t>
      </w:r>
    </w:p>
    <w:p w14:paraId="3B329A3D" w14:textId="77777777" w:rsidR="002105B4" w:rsidRPr="0082049D" w:rsidRDefault="002105B4" w:rsidP="007904E5">
      <w:pPr>
        <w:keepNext/>
        <w:keepLines/>
        <w:suppressAutoHyphens/>
        <w:autoSpaceDE w:val="0"/>
        <w:autoSpaceDN w:val="0"/>
        <w:adjustRightInd w:val="0"/>
        <w:ind w:right="-46"/>
        <w:jc w:val="center"/>
        <w:textAlignment w:val="center"/>
        <w:outlineLvl w:val="0"/>
        <w:rPr>
          <w:rFonts w:cs="HelveticaNeue-Bold"/>
          <w:b/>
          <w:bCs/>
          <w:sz w:val="40"/>
          <w:szCs w:val="40"/>
        </w:rPr>
      </w:pPr>
      <w:r>
        <w:rPr>
          <w:rFonts w:cs="HelveticaNeue-Bold"/>
          <w:b/>
          <w:bCs/>
          <w:sz w:val="40"/>
          <w:szCs w:val="40"/>
        </w:rPr>
        <w:t>Submission – February 2018</w:t>
      </w:r>
    </w:p>
    <w:p w14:paraId="1F53F58C" w14:textId="77777777" w:rsidR="002105B4" w:rsidRDefault="002105B4" w:rsidP="007904E5">
      <w:pPr>
        <w:ind w:right="-46"/>
        <w:rPr>
          <w:b/>
          <w:sz w:val="24"/>
          <w:szCs w:val="24"/>
        </w:rPr>
      </w:pPr>
    </w:p>
    <w:p w14:paraId="3FD3A130" w14:textId="77777777" w:rsidR="007904E5" w:rsidRDefault="007904E5" w:rsidP="007904E5">
      <w:pPr>
        <w:ind w:right="-46"/>
        <w:rPr>
          <w:b/>
          <w:sz w:val="24"/>
          <w:szCs w:val="24"/>
        </w:rPr>
      </w:pPr>
    </w:p>
    <w:p w14:paraId="63EC5FDF" w14:textId="77777777" w:rsidR="002105B4" w:rsidRPr="00771194" w:rsidRDefault="002105B4" w:rsidP="007904E5">
      <w:pPr>
        <w:ind w:right="-46"/>
        <w:rPr>
          <w:b/>
          <w:sz w:val="24"/>
          <w:szCs w:val="24"/>
        </w:rPr>
      </w:pPr>
      <w:r w:rsidRPr="00771194">
        <w:rPr>
          <w:b/>
          <w:sz w:val="24"/>
          <w:szCs w:val="24"/>
        </w:rPr>
        <w:lastRenderedPageBreak/>
        <w:t>CHILDREN AND YOUNG PEOPLE WITH DISABIILITY AUSTRALIA</w:t>
      </w:r>
    </w:p>
    <w:p w14:paraId="7E26E5F8" w14:textId="11D8BF3A" w:rsidR="002105B4" w:rsidRPr="00771AC9" w:rsidRDefault="00233EC1" w:rsidP="007904E5">
      <w:pPr>
        <w:ind w:right="-46"/>
        <w:rPr>
          <w:sz w:val="24"/>
          <w:szCs w:val="24"/>
        </w:rPr>
      </w:pPr>
      <w:r>
        <w:rPr>
          <w:sz w:val="24"/>
          <w:szCs w:val="24"/>
        </w:rPr>
        <w:t>Children and Young People with Disability Australia (</w:t>
      </w:r>
      <w:r w:rsidR="002105B4" w:rsidRPr="00771AC9">
        <w:rPr>
          <w:sz w:val="24"/>
          <w:szCs w:val="24"/>
        </w:rPr>
        <w:t>CYDA</w:t>
      </w:r>
      <w:r>
        <w:rPr>
          <w:sz w:val="24"/>
          <w:szCs w:val="24"/>
        </w:rPr>
        <w:t>)</w:t>
      </w:r>
      <w:r w:rsidR="002105B4" w:rsidRPr="00771AC9">
        <w:rPr>
          <w:sz w:val="24"/>
          <w:szCs w:val="24"/>
        </w:rPr>
        <w:t xml:space="preserve"> is the national representative organisation for children and young people with disability, aged 0 to 25 years. The organisation is primarily funded through the Department of Social Services and is a not for profit organisation. CYDA has a national membership of 5</w:t>
      </w:r>
      <w:r w:rsidR="004F60E5" w:rsidRPr="00771AC9">
        <w:rPr>
          <w:sz w:val="24"/>
          <w:szCs w:val="24"/>
        </w:rPr>
        <w:t>5</w:t>
      </w:r>
      <w:r w:rsidR="002105B4" w:rsidRPr="00771AC9">
        <w:rPr>
          <w:sz w:val="24"/>
          <w:szCs w:val="24"/>
        </w:rPr>
        <w:t>00.</w:t>
      </w:r>
    </w:p>
    <w:p w14:paraId="355153E1" w14:textId="77777777" w:rsidR="002105B4" w:rsidRPr="00771AC9" w:rsidRDefault="002105B4" w:rsidP="007904E5">
      <w:pPr>
        <w:ind w:right="-46"/>
        <w:rPr>
          <w:sz w:val="24"/>
          <w:szCs w:val="24"/>
        </w:rPr>
      </w:pPr>
      <w:r w:rsidRPr="00771AC9">
        <w:rPr>
          <w:sz w:val="24"/>
          <w:szCs w:val="24"/>
        </w:rPr>
        <w:t>CYDA provides a link between the direct experiences of children and young people with disability to federal government and other key stakeholders. This link is essential for the creation of a true understanding of the experiences and challenges faced by children and young people with disability.</w:t>
      </w:r>
    </w:p>
    <w:p w14:paraId="0C0BB117" w14:textId="77777777" w:rsidR="002105B4" w:rsidRPr="00771AC9" w:rsidRDefault="002105B4" w:rsidP="007904E5">
      <w:pPr>
        <w:ind w:right="-46"/>
        <w:rPr>
          <w:sz w:val="24"/>
          <w:szCs w:val="24"/>
        </w:rPr>
      </w:pPr>
      <w:r w:rsidRPr="00771AC9">
        <w:rPr>
          <w:sz w:val="24"/>
          <w:szCs w:val="24"/>
        </w:rPr>
        <w:t>CYDA’s vision is that children and young people with disability living in Australia are afforded every opportunity to thrive, achieve their potential</w:t>
      </w:r>
      <w:r w:rsidR="004954F8" w:rsidRPr="00771AC9">
        <w:rPr>
          <w:sz w:val="24"/>
          <w:szCs w:val="24"/>
        </w:rPr>
        <w:t>,</w:t>
      </w:r>
      <w:r w:rsidRPr="00771AC9">
        <w:rPr>
          <w:sz w:val="24"/>
          <w:szCs w:val="24"/>
        </w:rPr>
        <w:t xml:space="preserve"> and that their rights and interests as individuals, </w:t>
      </w:r>
      <w:r w:rsidR="004954F8" w:rsidRPr="00771AC9">
        <w:rPr>
          <w:sz w:val="24"/>
          <w:szCs w:val="24"/>
        </w:rPr>
        <w:t xml:space="preserve">and as </w:t>
      </w:r>
      <w:r w:rsidRPr="00771AC9">
        <w:rPr>
          <w:sz w:val="24"/>
          <w:szCs w:val="24"/>
        </w:rPr>
        <w:t>members of</w:t>
      </w:r>
      <w:r w:rsidR="004954F8" w:rsidRPr="00771AC9">
        <w:rPr>
          <w:sz w:val="24"/>
          <w:szCs w:val="24"/>
        </w:rPr>
        <w:t xml:space="preserve"> </w:t>
      </w:r>
      <w:r w:rsidRPr="00771AC9">
        <w:rPr>
          <w:sz w:val="24"/>
          <w:szCs w:val="24"/>
        </w:rPr>
        <w:t xml:space="preserve">a family and </w:t>
      </w:r>
      <w:r w:rsidR="004954F8" w:rsidRPr="00771AC9">
        <w:rPr>
          <w:sz w:val="24"/>
          <w:szCs w:val="24"/>
        </w:rPr>
        <w:t xml:space="preserve">of </w:t>
      </w:r>
      <w:r w:rsidRPr="00771AC9">
        <w:rPr>
          <w:sz w:val="24"/>
          <w:szCs w:val="24"/>
        </w:rPr>
        <w:t>their community</w:t>
      </w:r>
      <w:r w:rsidR="004954F8" w:rsidRPr="00771AC9">
        <w:rPr>
          <w:sz w:val="24"/>
          <w:szCs w:val="24"/>
        </w:rPr>
        <w:t>,</w:t>
      </w:r>
      <w:r w:rsidRPr="00771AC9">
        <w:rPr>
          <w:sz w:val="24"/>
          <w:szCs w:val="24"/>
        </w:rPr>
        <w:t xml:space="preserve"> are met.</w:t>
      </w:r>
    </w:p>
    <w:p w14:paraId="3795645F" w14:textId="77777777" w:rsidR="002105B4" w:rsidRPr="00771AC9" w:rsidRDefault="002105B4" w:rsidP="007904E5">
      <w:pPr>
        <w:ind w:right="-46"/>
        <w:rPr>
          <w:sz w:val="24"/>
          <w:szCs w:val="24"/>
        </w:rPr>
      </w:pPr>
      <w:r w:rsidRPr="00771AC9">
        <w:rPr>
          <w:sz w:val="24"/>
          <w:szCs w:val="24"/>
        </w:rPr>
        <w:t>CYDA’s purpose is to advocate systemically at the national level for the rights and interests of all children and young people with disability living in Australia and it undertakes the following to achieve its purpose:</w:t>
      </w:r>
    </w:p>
    <w:p w14:paraId="79386002" w14:textId="77777777" w:rsidR="002105B4" w:rsidRPr="00771AC9" w:rsidRDefault="002105B4" w:rsidP="007904E5">
      <w:pPr>
        <w:pStyle w:val="ListParagraph"/>
        <w:numPr>
          <w:ilvl w:val="0"/>
          <w:numId w:val="8"/>
        </w:numPr>
        <w:spacing w:after="0" w:line="240" w:lineRule="auto"/>
        <w:ind w:right="-46"/>
        <w:rPr>
          <w:sz w:val="24"/>
          <w:szCs w:val="24"/>
        </w:rPr>
      </w:pPr>
      <w:r w:rsidRPr="00771AC9">
        <w:rPr>
          <w:b/>
          <w:sz w:val="24"/>
          <w:szCs w:val="24"/>
        </w:rPr>
        <w:t>Listen and respond</w:t>
      </w:r>
      <w:r w:rsidRPr="00771AC9">
        <w:rPr>
          <w:sz w:val="24"/>
          <w:szCs w:val="24"/>
        </w:rPr>
        <w:t xml:space="preserve"> to the voices and experiences of children and young people with disability;</w:t>
      </w:r>
    </w:p>
    <w:p w14:paraId="02C82238" w14:textId="77777777" w:rsidR="002105B4" w:rsidRPr="00771AC9" w:rsidRDefault="002105B4" w:rsidP="007904E5">
      <w:pPr>
        <w:pStyle w:val="ListParagraph"/>
        <w:numPr>
          <w:ilvl w:val="0"/>
          <w:numId w:val="8"/>
        </w:numPr>
        <w:spacing w:after="0" w:line="240" w:lineRule="auto"/>
        <w:ind w:left="714" w:right="-46" w:hanging="357"/>
        <w:rPr>
          <w:sz w:val="24"/>
          <w:szCs w:val="24"/>
        </w:rPr>
      </w:pPr>
      <w:r w:rsidRPr="00771AC9">
        <w:rPr>
          <w:b/>
          <w:sz w:val="24"/>
          <w:szCs w:val="24"/>
        </w:rPr>
        <w:t>Advocate</w:t>
      </w:r>
      <w:r w:rsidRPr="00771AC9">
        <w:rPr>
          <w:sz w:val="24"/>
          <w:szCs w:val="24"/>
        </w:rPr>
        <w:t xml:space="preserve"> for children and young people with disability for equal opportunities, participation and inclusion in the Australian community;</w:t>
      </w:r>
    </w:p>
    <w:p w14:paraId="52D56AA0" w14:textId="77777777" w:rsidR="002105B4" w:rsidRPr="00771AC9" w:rsidRDefault="002105B4" w:rsidP="007904E5">
      <w:pPr>
        <w:pStyle w:val="ListParagraph"/>
        <w:numPr>
          <w:ilvl w:val="0"/>
          <w:numId w:val="8"/>
        </w:numPr>
        <w:spacing w:after="0" w:line="240" w:lineRule="auto"/>
        <w:ind w:left="714" w:right="-46" w:hanging="357"/>
        <w:rPr>
          <w:sz w:val="24"/>
          <w:szCs w:val="24"/>
        </w:rPr>
      </w:pPr>
      <w:r w:rsidRPr="00771AC9">
        <w:rPr>
          <w:b/>
          <w:sz w:val="24"/>
          <w:szCs w:val="24"/>
        </w:rPr>
        <w:t>Educate</w:t>
      </w:r>
      <w:r w:rsidRPr="00771AC9">
        <w:rPr>
          <w:sz w:val="24"/>
          <w:szCs w:val="24"/>
        </w:rPr>
        <w:t xml:space="preserve"> national public policy makers and the broader community about the experiences of children and young people with disability;</w:t>
      </w:r>
    </w:p>
    <w:p w14:paraId="60686360" w14:textId="77777777" w:rsidR="009B6987" w:rsidRPr="00771AC9" w:rsidRDefault="002105B4" w:rsidP="007904E5">
      <w:pPr>
        <w:pStyle w:val="ListParagraph"/>
        <w:numPr>
          <w:ilvl w:val="0"/>
          <w:numId w:val="8"/>
        </w:numPr>
        <w:spacing w:after="0" w:line="240" w:lineRule="auto"/>
        <w:ind w:left="714" w:right="-46" w:hanging="357"/>
        <w:rPr>
          <w:sz w:val="24"/>
          <w:szCs w:val="24"/>
        </w:rPr>
      </w:pPr>
      <w:r w:rsidRPr="00771AC9">
        <w:rPr>
          <w:b/>
          <w:sz w:val="24"/>
          <w:szCs w:val="24"/>
        </w:rPr>
        <w:t>Inform</w:t>
      </w:r>
      <w:r w:rsidRPr="00771AC9">
        <w:rPr>
          <w:sz w:val="24"/>
          <w:szCs w:val="24"/>
        </w:rPr>
        <w:t xml:space="preserve"> children and young people with disability, their families and care givers about their citizenship rights and entitlements; and</w:t>
      </w:r>
    </w:p>
    <w:p w14:paraId="1FB95642" w14:textId="77777777" w:rsidR="009B6987" w:rsidRPr="00771AC9" w:rsidRDefault="002105B4" w:rsidP="007904E5">
      <w:pPr>
        <w:pStyle w:val="ListParagraph"/>
        <w:numPr>
          <w:ilvl w:val="0"/>
          <w:numId w:val="8"/>
        </w:numPr>
        <w:spacing w:after="0" w:line="240" w:lineRule="auto"/>
        <w:ind w:left="714" w:right="-46" w:hanging="357"/>
        <w:rPr>
          <w:sz w:val="24"/>
          <w:szCs w:val="24"/>
        </w:rPr>
      </w:pPr>
      <w:r w:rsidRPr="00771AC9">
        <w:rPr>
          <w:b/>
          <w:sz w:val="24"/>
          <w:szCs w:val="24"/>
        </w:rPr>
        <w:t>Celebrate</w:t>
      </w:r>
      <w:r w:rsidRPr="00771AC9">
        <w:rPr>
          <w:sz w:val="24"/>
          <w:szCs w:val="24"/>
        </w:rPr>
        <w:t xml:space="preserve"> the successes and achievements of children and young people with disability.</w:t>
      </w:r>
    </w:p>
    <w:p w14:paraId="242EE989" w14:textId="77777777" w:rsidR="009B6987" w:rsidRPr="00771AC9" w:rsidRDefault="009B6987" w:rsidP="007904E5">
      <w:pPr>
        <w:spacing w:after="0" w:line="240" w:lineRule="auto"/>
        <w:ind w:right="-46"/>
        <w:rPr>
          <w:sz w:val="24"/>
          <w:szCs w:val="24"/>
        </w:rPr>
      </w:pPr>
    </w:p>
    <w:p w14:paraId="3B53B54B" w14:textId="737C4027" w:rsidR="009352A9" w:rsidRPr="000F2A76" w:rsidRDefault="009E4AE4" w:rsidP="007904E5">
      <w:pPr>
        <w:ind w:right="-46"/>
        <w:rPr>
          <w:rFonts w:cs="Times New Roman"/>
          <w:b/>
          <w:sz w:val="24"/>
          <w:szCs w:val="24"/>
        </w:rPr>
      </w:pPr>
      <w:r w:rsidRPr="000F2A76">
        <w:rPr>
          <w:rFonts w:cs="Times New Roman"/>
          <w:sz w:val="24"/>
          <w:szCs w:val="24"/>
        </w:rPr>
        <w:t xml:space="preserve">CYDA has </w:t>
      </w:r>
      <w:r w:rsidR="004F60E5" w:rsidRPr="000F2A76">
        <w:rPr>
          <w:rFonts w:cs="Times New Roman"/>
          <w:sz w:val="24"/>
          <w:szCs w:val="24"/>
        </w:rPr>
        <w:t>received project</w:t>
      </w:r>
      <w:r w:rsidRPr="000F2A76">
        <w:rPr>
          <w:rFonts w:cs="Times New Roman"/>
          <w:sz w:val="24"/>
          <w:szCs w:val="24"/>
        </w:rPr>
        <w:t xml:space="preserve"> fund</w:t>
      </w:r>
      <w:r w:rsidR="004F60E5" w:rsidRPr="000F2A76">
        <w:rPr>
          <w:rFonts w:cs="Times New Roman"/>
          <w:sz w:val="24"/>
          <w:szCs w:val="24"/>
        </w:rPr>
        <w:t>ing</w:t>
      </w:r>
      <w:r w:rsidRPr="000F2A76">
        <w:rPr>
          <w:rFonts w:cs="Times New Roman"/>
          <w:sz w:val="24"/>
          <w:szCs w:val="24"/>
        </w:rPr>
        <w:t xml:space="preserve"> by the Department of Social Services to provide information, support and systemic advocacy to and for children and young people with disability regarding the Royal Commission into Institutional Responses to Child Sexual Abuse (the Royal Commission).</w:t>
      </w:r>
    </w:p>
    <w:p w14:paraId="155ECC66" w14:textId="1E67D92D" w:rsidR="00EC6BD1" w:rsidRDefault="00AA4435" w:rsidP="007904E5">
      <w:pPr>
        <w:ind w:right="-46"/>
        <w:rPr>
          <w:rFonts w:cs="Times New Roman"/>
          <w:b/>
          <w:sz w:val="24"/>
          <w:szCs w:val="24"/>
        </w:rPr>
      </w:pPr>
      <w:r w:rsidRPr="000F2A76">
        <w:rPr>
          <w:rFonts w:cs="Times New Roman"/>
          <w:b/>
          <w:sz w:val="24"/>
          <w:szCs w:val="24"/>
        </w:rPr>
        <w:t xml:space="preserve">GENERAL </w:t>
      </w:r>
      <w:r w:rsidR="009651FE">
        <w:rPr>
          <w:rFonts w:cs="Times New Roman"/>
          <w:b/>
          <w:sz w:val="24"/>
          <w:szCs w:val="24"/>
        </w:rPr>
        <w:t>COMMENTS</w:t>
      </w:r>
    </w:p>
    <w:p w14:paraId="55575DC5" w14:textId="342DE34F" w:rsidR="009651FE" w:rsidRPr="009352A9" w:rsidRDefault="009651FE" w:rsidP="007904E5">
      <w:pPr>
        <w:ind w:right="-46"/>
        <w:rPr>
          <w:rFonts w:cs="Times New Roman"/>
          <w:sz w:val="24"/>
          <w:szCs w:val="24"/>
        </w:rPr>
      </w:pPr>
      <w:r w:rsidRPr="009352A9">
        <w:rPr>
          <w:rFonts w:cs="Times New Roman"/>
          <w:sz w:val="24"/>
          <w:szCs w:val="24"/>
        </w:rPr>
        <w:t xml:space="preserve">The </w:t>
      </w:r>
      <w:r w:rsidRPr="00771AC9">
        <w:rPr>
          <w:rFonts w:cs="Times New Roman"/>
          <w:sz w:val="24"/>
          <w:szCs w:val="24"/>
        </w:rPr>
        <w:t>Commonwealth Redress Scheme for Institutional Child Sexual Abuse Bill 2017</w:t>
      </w:r>
      <w:r w:rsidRPr="009352A9">
        <w:rPr>
          <w:rFonts w:cs="Times New Roman"/>
          <w:i/>
          <w:sz w:val="24"/>
          <w:szCs w:val="24"/>
        </w:rPr>
        <w:t xml:space="preserve"> </w:t>
      </w:r>
      <w:r w:rsidRPr="009352A9">
        <w:rPr>
          <w:rFonts w:cs="Times New Roman"/>
          <w:sz w:val="24"/>
          <w:szCs w:val="24"/>
        </w:rPr>
        <w:t>(the Bill) establishe</w:t>
      </w:r>
      <w:r>
        <w:rPr>
          <w:rFonts w:cs="Times New Roman"/>
          <w:sz w:val="24"/>
          <w:szCs w:val="24"/>
        </w:rPr>
        <w:t>s</w:t>
      </w:r>
      <w:r w:rsidRPr="009352A9">
        <w:rPr>
          <w:rFonts w:cs="Times New Roman"/>
          <w:sz w:val="24"/>
          <w:szCs w:val="24"/>
        </w:rPr>
        <w:t xml:space="preserve"> a Commonwealth Redress Scheme for Survivor of Institutional Child Sexual Abuse</w:t>
      </w:r>
      <w:r>
        <w:rPr>
          <w:rFonts w:cs="Times New Roman"/>
          <w:sz w:val="24"/>
          <w:szCs w:val="24"/>
        </w:rPr>
        <w:t xml:space="preserve"> (the Scheme)</w:t>
      </w:r>
      <w:r w:rsidR="00216AE1">
        <w:rPr>
          <w:rFonts w:cs="Times New Roman"/>
          <w:sz w:val="24"/>
          <w:szCs w:val="24"/>
        </w:rPr>
        <w:t>. The proposed S</w:t>
      </w:r>
      <w:r w:rsidRPr="009352A9">
        <w:rPr>
          <w:rFonts w:cs="Times New Roman"/>
          <w:sz w:val="24"/>
          <w:szCs w:val="24"/>
        </w:rPr>
        <w:t>cheme will provide three elements of redress to eligible survivors of institutional child sexual abuse: a monetary payment of up to $150,000; access to counselling and psychological services; and the Scheme will facilitate a personal response from responsible institutions at the request of the survivor.</w:t>
      </w:r>
    </w:p>
    <w:p w14:paraId="6FFA09B0" w14:textId="77777777" w:rsidR="007904E5" w:rsidRDefault="007904E5" w:rsidP="007904E5">
      <w:pPr>
        <w:ind w:right="-46"/>
        <w:rPr>
          <w:rFonts w:cs="Times New Roman"/>
          <w:sz w:val="24"/>
          <w:szCs w:val="24"/>
        </w:rPr>
      </w:pPr>
    </w:p>
    <w:p w14:paraId="66528F1C" w14:textId="77777777" w:rsidR="007904E5" w:rsidRDefault="007904E5" w:rsidP="007904E5">
      <w:pPr>
        <w:ind w:right="-46"/>
        <w:rPr>
          <w:rFonts w:cs="Times New Roman"/>
          <w:sz w:val="24"/>
          <w:szCs w:val="24"/>
        </w:rPr>
      </w:pPr>
    </w:p>
    <w:p w14:paraId="1632BE0C" w14:textId="2B561371" w:rsidR="006D0C8B" w:rsidRDefault="009352A9" w:rsidP="007904E5">
      <w:pPr>
        <w:ind w:right="-46"/>
        <w:rPr>
          <w:sz w:val="24"/>
          <w:szCs w:val="24"/>
        </w:rPr>
      </w:pPr>
      <w:r w:rsidRPr="000F2A76">
        <w:rPr>
          <w:rFonts w:cs="Times New Roman"/>
          <w:sz w:val="24"/>
          <w:szCs w:val="24"/>
        </w:rPr>
        <w:lastRenderedPageBreak/>
        <w:t xml:space="preserve">The Royal Commission into </w:t>
      </w:r>
      <w:r w:rsidR="004F60E5" w:rsidRPr="000F2A76">
        <w:rPr>
          <w:rFonts w:cs="Times New Roman"/>
          <w:sz w:val="24"/>
          <w:szCs w:val="24"/>
        </w:rPr>
        <w:t>I</w:t>
      </w:r>
      <w:r w:rsidRPr="000F2A76">
        <w:rPr>
          <w:rFonts w:cs="Times New Roman"/>
          <w:sz w:val="24"/>
          <w:szCs w:val="24"/>
        </w:rPr>
        <w:t xml:space="preserve">nstitutional </w:t>
      </w:r>
      <w:r w:rsidR="004F60E5" w:rsidRPr="000F2A76">
        <w:rPr>
          <w:rFonts w:cs="Times New Roman"/>
          <w:sz w:val="24"/>
          <w:szCs w:val="24"/>
        </w:rPr>
        <w:t>Responses to Ch</w:t>
      </w:r>
      <w:r w:rsidR="0049222E">
        <w:rPr>
          <w:rFonts w:cs="Times New Roman"/>
          <w:sz w:val="24"/>
          <w:szCs w:val="24"/>
        </w:rPr>
        <w:t>ild</w:t>
      </w:r>
      <w:r w:rsidR="004F60E5" w:rsidRPr="000F2A76">
        <w:rPr>
          <w:rFonts w:cs="Times New Roman"/>
          <w:sz w:val="24"/>
          <w:szCs w:val="24"/>
        </w:rPr>
        <w:t xml:space="preserve"> Sexual A</w:t>
      </w:r>
      <w:r w:rsidRPr="000F2A76">
        <w:rPr>
          <w:rFonts w:cs="Times New Roman"/>
          <w:sz w:val="24"/>
          <w:szCs w:val="24"/>
        </w:rPr>
        <w:t>buse include</w:t>
      </w:r>
      <w:r w:rsidR="00767152">
        <w:rPr>
          <w:rFonts w:cs="Times New Roman"/>
          <w:sz w:val="24"/>
          <w:szCs w:val="24"/>
        </w:rPr>
        <w:t>d</w:t>
      </w:r>
      <w:r w:rsidRPr="000F2A76">
        <w:rPr>
          <w:rFonts w:cs="Times New Roman"/>
          <w:sz w:val="24"/>
          <w:szCs w:val="24"/>
        </w:rPr>
        <w:t xml:space="preserve"> careful consideration</w:t>
      </w:r>
      <w:r w:rsidR="0049222E">
        <w:rPr>
          <w:rFonts w:cs="Times New Roman"/>
          <w:sz w:val="24"/>
          <w:szCs w:val="24"/>
        </w:rPr>
        <w:t xml:space="preserve"> </w:t>
      </w:r>
      <w:r w:rsidRPr="000F2A76">
        <w:rPr>
          <w:rFonts w:cs="Times New Roman"/>
          <w:sz w:val="24"/>
          <w:szCs w:val="24"/>
        </w:rPr>
        <w:t>of the need</w:t>
      </w:r>
      <w:r w:rsidR="0049222E">
        <w:rPr>
          <w:rFonts w:cs="Times New Roman"/>
          <w:sz w:val="24"/>
          <w:szCs w:val="24"/>
        </w:rPr>
        <w:t>,</w:t>
      </w:r>
      <w:r w:rsidRPr="000F2A76">
        <w:rPr>
          <w:rFonts w:cs="Times New Roman"/>
          <w:sz w:val="24"/>
          <w:szCs w:val="24"/>
        </w:rPr>
        <w:t xml:space="preserve"> </w:t>
      </w:r>
      <w:r w:rsidR="0049222E">
        <w:rPr>
          <w:rFonts w:cs="Times New Roman"/>
          <w:sz w:val="24"/>
          <w:szCs w:val="24"/>
        </w:rPr>
        <w:t xml:space="preserve">and ultimately a formal recommendation, that </w:t>
      </w:r>
      <w:r w:rsidR="00767152">
        <w:rPr>
          <w:rFonts w:cs="Times New Roman"/>
          <w:sz w:val="24"/>
          <w:szCs w:val="24"/>
        </w:rPr>
        <w:t xml:space="preserve">a </w:t>
      </w:r>
      <w:r w:rsidR="001C5DE6" w:rsidRPr="00767152">
        <w:rPr>
          <w:rFonts w:cs="Times New Roman"/>
          <w:sz w:val="24"/>
          <w:szCs w:val="24"/>
        </w:rPr>
        <w:t>single national redress scheme</w:t>
      </w:r>
      <w:r w:rsidR="00233EC1">
        <w:rPr>
          <w:rFonts w:cs="Times New Roman"/>
          <w:sz w:val="24"/>
          <w:szCs w:val="24"/>
        </w:rPr>
        <w:t xml:space="preserve"> be</w:t>
      </w:r>
      <w:r w:rsidR="0049222E">
        <w:rPr>
          <w:rFonts w:cs="Times New Roman"/>
          <w:sz w:val="24"/>
          <w:szCs w:val="24"/>
        </w:rPr>
        <w:t xml:space="preserve"> established</w:t>
      </w:r>
      <w:r w:rsidR="001C5DE6" w:rsidRPr="00C93271">
        <w:rPr>
          <w:rStyle w:val="FootnoteReference"/>
          <w:rFonts w:cs="Times New Roman"/>
          <w:sz w:val="24"/>
          <w:szCs w:val="24"/>
        </w:rPr>
        <w:footnoteReference w:id="1"/>
      </w:r>
      <w:r w:rsidR="00196753" w:rsidRPr="00771AC9">
        <w:rPr>
          <w:rFonts w:cs="Times New Roman"/>
          <w:sz w:val="24"/>
          <w:szCs w:val="24"/>
        </w:rPr>
        <w:t>.</w:t>
      </w:r>
      <w:r w:rsidR="00C93271">
        <w:rPr>
          <w:rFonts w:cs="Times New Roman"/>
          <w:sz w:val="24"/>
          <w:szCs w:val="24"/>
        </w:rPr>
        <w:t xml:space="preserve"> It was</w:t>
      </w:r>
      <w:r w:rsidR="00C93271" w:rsidRPr="000F2A76">
        <w:rPr>
          <w:rFonts w:cs="Times New Roman"/>
          <w:sz w:val="24"/>
          <w:szCs w:val="24"/>
        </w:rPr>
        <w:t xml:space="preserve"> acknowledged that </w:t>
      </w:r>
      <w:r w:rsidR="0049222E">
        <w:rPr>
          <w:rFonts w:cs="Times New Roman"/>
          <w:sz w:val="24"/>
          <w:szCs w:val="24"/>
        </w:rPr>
        <w:t>the</w:t>
      </w:r>
      <w:r w:rsidR="00233EC1">
        <w:rPr>
          <w:rFonts w:cs="Times New Roman"/>
          <w:sz w:val="24"/>
          <w:szCs w:val="24"/>
        </w:rPr>
        <w:t xml:space="preserve"> establishment and imp</w:t>
      </w:r>
      <w:r w:rsidR="0049222E">
        <w:rPr>
          <w:rFonts w:cs="Times New Roman"/>
          <w:sz w:val="24"/>
          <w:szCs w:val="24"/>
        </w:rPr>
        <w:t xml:space="preserve">lementation of a national scheme </w:t>
      </w:r>
      <w:r w:rsidR="00C93271">
        <w:rPr>
          <w:rFonts w:cs="Times New Roman"/>
          <w:sz w:val="24"/>
          <w:szCs w:val="24"/>
        </w:rPr>
        <w:t>would</w:t>
      </w:r>
      <w:r w:rsidR="00C93271" w:rsidRPr="000F2A76">
        <w:rPr>
          <w:rFonts w:cs="Times New Roman"/>
          <w:sz w:val="24"/>
          <w:szCs w:val="24"/>
        </w:rPr>
        <w:t xml:space="preserve"> require significant</w:t>
      </w:r>
      <w:r w:rsidR="00463A91">
        <w:rPr>
          <w:rFonts w:cs="Times New Roman"/>
          <w:sz w:val="24"/>
          <w:szCs w:val="24"/>
        </w:rPr>
        <w:t xml:space="preserve"> and</w:t>
      </w:r>
      <w:r w:rsidR="00C93271" w:rsidRPr="000F2A76">
        <w:rPr>
          <w:rFonts w:cs="Times New Roman"/>
          <w:sz w:val="24"/>
          <w:szCs w:val="24"/>
        </w:rPr>
        <w:t xml:space="preserve"> time-</w:t>
      </w:r>
      <w:r w:rsidR="00C93271">
        <w:rPr>
          <w:rFonts w:cs="Times New Roman"/>
          <w:sz w:val="24"/>
          <w:szCs w:val="24"/>
        </w:rPr>
        <w:t>consuming national negotiations</w:t>
      </w:r>
      <w:r w:rsidR="00C93271" w:rsidRPr="00C93271">
        <w:rPr>
          <w:rStyle w:val="FootnoteReference"/>
          <w:rFonts w:cs="Times New Roman"/>
          <w:sz w:val="24"/>
          <w:szCs w:val="24"/>
        </w:rPr>
        <w:t xml:space="preserve"> </w:t>
      </w:r>
      <w:r w:rsidR="00196753" w:rsidRPr="00771AC9">
        <w:rPr>
          <w:rStyle w:val="FootnoteReference"/>
          <w:rFonts w:cs="Times New Roman"/>
          <w:sz w:val="24"/>
          <w:szCs w:val="24"/>
        </w:rPr>
        <w:footnoteReference w:id="2"/>
      </w:r>
      <w:r w:rsidR="00C93271">
        <w:rPr>
          <w:rFonts w:cs="Times New Roman"/>
          <w:i/>
          <w:sz w:val="24"/>
          <w:szCs w:val="24"/>
        </w:rPr>
        <w:t xml:space="preserve">. </w:t>
      </w:r>
      <w:r w:rsidR="00E06767" w:rsidRPr="00F7596D">
        <w:rPr>
          <w:sz w:val="24"/>
          <w:szCs w:val="24"/>
        </w:rPr>
        <w:t xml:space="preserve">A key reason for establishing a national redress scheme </w:t>
      </w:r>
      <w:r w:rsidR="0049222E">
        <w:rPr>
          <w:sz w:val="24"/>
          <w:szCs w:val="24"/>
        </w:rPr>
        <w:t>being</w:t>
      </w:r>
      <w:r w:rsidR="00E06767" w:rsidRPr="00F7596D">
        <w:rPr>
          <w:sz w:val="24"/>
          <w:szCs w:val="24"/>
        </w:rPr>
        <w:t xml:space="preserve"> to have a clear and consistent pathway for eligible </w:t>
      </w:r>
      <w:r w:rsidR="008A361C">
        <w:rPr>
          <w:sz w:val="24"/>
          <w:szCs w:val="24"/>
        </w:rPr>
        <w:t>s</w:t>
      </w:r>
      <w:r w:rsidR="00E06767" w:rsidRPr="00F7596D">
        <w:rPr>
          <w:sz w:val="24"/>
          <w:szCs w:val="24"/>
        </w:rPr>
        <w:t>urvivors</w:t>
      </w:r>
      <w:r w:rsidR="0075203C">
        <w:rPr>
          <w:sz w:val="24"/>
          <w:szCs w:val="24"/>
        </w:rPr>
        <w:t>,</w:t>
      </w:r>
      <w:r w:rsidR="00E06767" w:rsidRPr="00F7596D">
        <w:rPr>
          <w:sz w:val="24"/>
          <w:szCs w:val="24"/>
        </w:rPr>
        <w:t xml:space="preserve"> regardless of where you live in Australia.</w:t>
      </w:r>
    </w:p>
    <w:p w14:paraId="69A8B5B7" w14:textId="7F3858ED" w:rsidR="000C7130" w:rsidRDefault="006D0C8B" w:rsidP="007904E5">
      <w:pPr>
        <w:ind w:right="-46"/>
        <w:rPr>
          <w:sz w:val="24"/>
          <w:szCs w:val="24"/>
        </w:rPr>
      </w:pPr>
      <w:r>
        <w:rPr>
          <w:rFonts w:cs="Times New Roman"/>
          <w:sz w:val="24"/>
          <w:szCs w:val="24"/>
        </w:rPr>
        <w:t>To date</w:t>
      </w:r>
      <w:r w:rsidRPr="000F2A76">
        <w:rPr>
          <w:rFonts w:cs="Times New Roman"/>
          <w:sz w:val="24"/>
          <w:szCs w:val="24"/>
        </w:rPr>
        <w:t xml:space="preserve">, many jurisdictions have articulated a range of concerns with the proposed </w:t>
      </w:r>
      <w:r>
        <w:rPr>
          <w:rFonts w:cs="Times New Roman"/>
          <w:sz w:val="24"/>
          <w:szCs w:val="24"/>
        </w:rPr>
        <w:t xml:space="preserve">national redress </w:t>
      </w:r>
      <w:r w:rsidRPr="000F2A76">
        <w:rPr>
          <w:rFonts w:cs="Times New Roman"/>
          <w:sz w:val="24"/>
          <w:szCs w:val="24"/>
        </w:rPr>
        <w:t>scheme, with a dominant concern being the role of states as “funders of last resort</w:t>
      </w:r>
      <w:r>
        <w:rPr>
          <w:rFonts w:cs="Times New Roman"/>
          <w:sz w:val="24"/>
          <w:szCs w:val="24"/>
        </w:rPr>
        <w:t>”</w:t>
      </w:r>
      <w:r>
        <w:rPr>
          <w:rStyle w:val="FootnoteReference"/>
          <w:sz w:val="24"/>
          <w:szCs w:val="24"/>
        </w:rPr>
        <w:footnoteReference w:id="3"/>
      </w:r>
      <w:r>
        <w:rPr>
          <w:rFonts w:cs="Times New Roman"/>
          <w:sz w:val="24"/>
          <w:szCs w:val="24"/>
        </w:rPr>
        <w:t>.</w:t>
      </w:r>
      <w:r w:rsidR="00E06767" w:rsidRPr="00F7596D">
        <w:rPr>
          <w:sz w:val="24"/>
          <w:szCs w:val="24"/>
        </w:rPr>
        <w:t xml:space="preserve"> </w:t>
      </w:r>
      <w:r>
        <w:rPr>
          <w:rFonts w:cs="Times New Roman"/>
          <w:sz w:val="24"/>
          <w:szCs w:val="24"/>
        </w:rPr>
        <w:t>This refers to situations where an institution in which abuse occurred no longer exists, meaning the state will likely have to pay the compensation to survivors</w:t>
      </w:r>
      <w:r w:rsidR="00F97FA7">
        <w:rPr>
          <w:rStyle w:val="FootnoteReference"/>
          <w:rFonts w:cs="Times New Roman"/>
          <w:sz w:val="24"/>
          <w:szCs w:val="24"/>
        </w:rPr>
        <w:footnoteReference w:id="4"/>
      </w:r>
      <w:r w:rsidR="000C7130">
        <w:rPr>
          <w:sz w:val="24"/>
          <w:szCs w:val="24"/>
        </w:rPr>
        <w:t>.</w:t>
      </w:r>
    </w:p>
    <w:p w14:paraId="072AB4E1" w14:textId="2FB8746F" w:rsidR="00196753" w:rsidRDefault="000C7130" w:rsidP="007904E5">
      <w:pPr>
        <w:ind w:right="-46"/>
        <w:rPr>
          <w:sz w:val="24"/>
          <w:szCs w:val="24"/>
        </w:rPr>
      </w:pPr>
      <w:r>
        <w:rPr>
          <w:sz w:val="24"/>
          <w:szCs w:val="24"/>
        </w:rPr>
        <w:t>Therefore, it is unclear at this point which jurisdictions will in fact opt in to the proposed national redress scheme. The implication of this is that</w:t>
      </w:r>
      <w:r w:rsidR="0075203C">
        <w:rPr>
          <w:sz w:val="24"/>
          <w:szCs w:val="24"/>
        </w:rPr>
        <w:t xml:space="preserve"> redress schemes will continue to vary between jurisdictions, so that</w:t>
      </w:r>
      <w:r>
        <w:rPr>
          <w:sz w:val="24"/>
          <w:szCs w:val="24"/>
        </w:rPr>
        <w:t xml:space="preserve"> survivors will either need to access existing state or territory redress schemes or possibly miss out. The continued existence of various schemes and opportunities for accessing redress do</w:t>
      </w:r>
      <w:r w:rsidR="008C6AD3">
        <w:rPr>
          <w:sz w:val="24"/>
          <w:szCs w:val="24"/>
        </w:rPr>
        <w:t>es</w:t>
      </w:r>
      <w:r>
        <w:rPr>
          <w:sz w:val="24"/>
          <w:szCs w:val="24"/>
        </w:rPr>
        <w:t xml:space="preserve"> not align with the concept of a national redress scheme. </w:t>
      </w:r>
    </w:p>
    <w:p w14:paraId="56810181" w14:textId="7AF0A301" w:rsidR="009651FE" w:rsidRDefault="009651FE" w:rsidP="007904E5">
      <w:pPr>
        <w:ind w:right="-46"/>
        <w:rPr>
          <w:rFonts w:cs="Times New Roman"/>
          <w:sz w:val="24"/>
          <w:szCs w:val="24"/>
        </w:rPr>
      </w:pPr>
      <w:r w:rsidRPr="009352A9">
        <w:rPr>
          <w:rFonts w:cs="Times New Roman"/>
          <w:sz w:val="24"/>
          <w:szCs w:val="24"/>
        </w:rPr>
        <w:t xml:space="preserve">Children and Young People with Disability Australia (CYDA) strongly supports the establishment of a national </w:t>
      </w:r>
      <w:r>
        <w:rPr>
          <w:rFonts w:cs="Times New Roman"/>
          <w:sz w:val="24"/>
          <w:szCs w:val="24"/>
        </w:rPr>
        <w:t>r</w:t>
      </w:r>
      <w:r w:rsidRPr="009352A9">
        <w:rPr>
          <w:rFonts w:cs="Times New Roman"/>
          <w:sz w:val="24"/>
          <w:szCs w:val="24"/>
        </w:rPr>
        <w:t xml:space="preserve">edress </w:t>
      </w:r>
      <w:r>
        <w:rPr>
          <w:rFonts w:cs="Times New Roman"/>
          <w:sz w:val="24"/>
          <w:szCs w:val="24"/>
        </w:rPr>
        <w:t>s</w:t>
      </w:r>
      <w:r w:rsidRPr="009352A9">
        <w:rPr>
          <w:rFonts w:cs="Times New Roman"/>
          <w:sz w:val="24"/>
          <w:szCs w:val="24"/>
        </w:rPr>
        <w:t>cheme, and welcomes the opportunity to provide feedback on the Bill</w:t>
      </w:r>
      <w:r w:rsidR="003859ED">
        <w:rPr>
          <w:rFonts w:cs="Times New Roman"/>
          <w:sz w:val="24"/>
          <w:szCs w:val="24"/>
        </w:rPr>
        <w:t>.</w:t>
      </w:r>
    </w:p>
    <w:p w14:paraId="305C2B22" w14:textId="4D5141A0" w:rsidR="00F810B4" w:rsidRPr="000F2A76" w:rsidRDefault="00AA4435" w:rsidP="007904E5">
      <w:pPr>
        <w:ind w:right="-46"/>
        <w:rPr>
          <w:rFonts w:cs="Times New Roman"/>
          <w:sz w:val="24"/>
          <w:szCs w:val="24"/>
        </w:rPr>
      </w:pPr>
      <w:r w:rsidRPr="000F2A76">
        <w:rPr>
          <w:rFonts w:cs="Times New Roman"/>
          <w:b/>
          <w:sz w:val="24"/>
          <w:szCs w:val="24"/>
        </w:rPr>
        <w:t>SPECIFIC FEEDBACK</w:t>
      </w:r>
    </w:p>
    <w:p w14:paraId="33563F5F" w14:textId="77777777" w:rsidR="009651FE" w:rsidRDefault="009651FE" w:rsidP="007904E5">
      <w:pPr>
        <w:ind w:right="-46"/>
        <w:rPr>
          <w:b/>
          <w:sz w:val="24"/>
          <w:szCs w:val="24"/>
        </w:rPr>
      </w:pPr>
      <w:r>
        <w:rPr>
          <w:b/>
          <w:sz w:val="24"/>
          <w:szCs w:val="24"/>
        </w:rPr>
        <w:t>Accessibility</w:t>
      </w:r>
    </w:p>
    <w:p w14:paraId="0EC9E161" w14:textId="4FC6EE1C" w:rsidR="009651FE" w:rsidRDefault="00233EC1" w:rsidP="007904E5">
      <w:pPr>
        <w:ind w:right="-46"/>
        <w:rPr>
          <w:rFonts w:cs="Times New Roman"/>
          <w:sz w:val="24"/>
          <w:szCs w:val="24"/>
        </w:rPr>
      </w:pPr>
      <w:r>
        <w:rPr>
          <w:sz w:val="24"/>
          <w:szCs w:val="24"/>
        </w:rPr>
        <w:t>CYDA</w:t>
      </w:r>
      <w:r w:rsidR="009651FE">
        <w:rPr>
          <w:sz w:val="24"/>
          <w:szCs w:val="24"/>
        </w:rPr>
        <w:t xml:space="preserve"> stresses that it is critical to ensure that all elements of the Scheme are accessible to people with disability. </w:t>
      </w:r>
      <w:r w:rsidR="009651FE" w:rsidRPr="000F2A76">
        <w:rPr>
          <w:rFonts w:cs="Times New Roman"/>
          <w:sz w:val="24"/>
          <w:szCs w:val="24"/>
        </w:rPr>
        <w:t>This includes specific supports to access information and support</w:t>
      </w:r>
      <w:r w:rsidR="009651FE">
        <w:rPr>
          <w:rFonts w:cs="Times New Roman"/>
          <w:sz w:val="24"/>
          <w:szCs w:val="24"/>
        </w:rPr>
        <w:t xml:space="preserve"> regarding the Scheme and</w:t>
      </w:r>
      <w:r w:rsidR="009651FE" w:rsidRPr="000F2A76">
        <w:rPr>
          <w:rFonts w:cs="Times New Roman"/>
          <w:sz w:val="24"/>
          <w:szCs w:val="24"/>
        </w:rPr>
        <w:t xml:space="preserve"> during the application and</w:t>
      </w:r>
      <w:r w:rsidR="009651FE">
        <w:rPr>
          <w:rFonts w:cs="Times New Roman"/>
          <w:sz w:val="24"/>
          <w:szCs w:val="24"/>
        </w:rPr>
        <w:t xml:space="preserve"> response stages</w:t>
      </w:r>
      <w:r w:rsidR="009651FE" w:rsidRPr="000F2A76">
        <w:rPr>
          <w:rFonts w:cs="Times New Roman"/>
          <w:sz w:val="24"/>
          <w:szCs w:val="24"/>
        </w:rPr>
        <w:t>. This issue is detailed at length in the submission b</w:t>
      </w:r>
      <w:r w:rsidR="009651FE">
        <w:rPr>
          <w:rFonts w:cs="Times New Roman"/>
          <w:sz w:val="24"/>
          <w:szCs w:val="24"/>
        </w:rPr>
        <w:t>y People with Disability Australia</w:t>
      </w:r>
      <w:r w:rsidR="009651FE">
        <w:rPr>
          <w:rStyle w:val="FootnoteReference"/>
          <w:rFonts w:cs="Times New Roman"/>
          <w:sz w:val="24"/>
          <w:szCs w:val="24"/>
        </w:rPr>
        <w:footnoteReference w:id="5"/>
      </w:r>
      <w:r w:rsidR="009651FE">
        <w:rPr>
          <w:rFonts w:cs="Times New Roman"/>
          <w:sz w:val="24"/>
          <w:szCs w:val="24"/>
        </w:rPr>
        <w:t xml:space="preserve"> (PWDA). CYDA endorses </w:t>
      </w:r>
      <w:r w:rsidR="009651FE" w:rsidRPr="000F2A76">
        <w:rPr>
          <w:rFonts w:cs="Times New Roman"/>
          <w:sz w:val="24"/>
          <w:szCs w:val="24"/>
        </w:rPr>
        <w:t>the comments and recommendations by PWDA regarding the essential need to ens</w:t>
      </w:r>
      <w:r w:rsidR="00216AE1">
        <w:rPr>
          <w:rFonts w:cs="Times New Roman"/>
          <w:sz w:val="24"/>
          <w:szCs w:val="24"/>
        </w:rPr>
        <w:t>ure accessibility of the</w:t>
      </w:r>
      <w:r w:rsidR="009651FE" w:rsidRPr="000F2A76">
        <w:rPr>
          <w:rFonts w:cs="Times New Roman"/>
          <w:sz w:val="24"/>
          <w:szCs w:val="24"/>
        </w:rPr>
        <w:t xml:space="preserve"> Scheme for people with disability. </w:t>
      </w:r>
    </w:p>
    <w:p w14:paraId="08490DDA" w14:textId="77777777" w:rsidR="007904E5" w:rsidRDefault="007904E5" w:rsidP="007904E5">
      <w:pPr>
        <w:ind w:right="-46"/>
        <w:rPr>
          <w:rFonts w:cs="Times New Roman"/>
          <w:sz w:val="24"/>
          <w:szCs w:val="24"/>
        </w:rPr>
      </w:pPr>
    </w:p>
    <w:p w14:paraId="03A26988" w14:textId="77777777" w:rsidR="009651FE" w:rsidRPr="00771AC9" w:rsidRDefault="009651FE" w:rsidP="007904E5">
      <w:pPr>
        <w:ind w:right="-46"/>
        <w:rPr>
          <w:b/>
          <w:sz w:val="24"/>
          <w:szCs w:val="24"/>
        </w:rPr>
      </w:pPr>
      <w:r>
        <w:rPr>
          <w:sz w:val="24"/>
          <w:szCs w:val="24"/>
          <w:u w:val="single"/>
        </w:rPr>
        <w:lastRenderedPageBreak/>
        <w:t>Recommendation</w:t>
      </w:r>
    </w:p>
    <w:p w14:paraId="465129D3" w14:textId="229F0369" w:rsidR="009651FE" w:rsidRPr="000F2A76" w:rsidRDefault="009651FE" w:rsidP="007904E5">
      <w:pPr>
        <w:pStyle w:val="ListParagraph"/>
        <w:numPr>
          <w:ilvl w:val="0"/>
          <w:numId w:val="11"/>
        </w:numPr>
        <w:ind w:left="357" w:right="-46" w:hanging="357"/>
        <w:rPr>
          <w:rFonts w:cs="Times New Roman"/>
          <w:sz w:val="24"/>
          <w:szCs w:val="24"/>
        </w:rPr>
      </w:pPr>
      <w:r w:rsidRPr="000F2A76">
        <w:rPr>
          <w:rFonts w:cs="Times New Roman"/>
          <w:sz w:val="24"/>
          <w:szCs w:val="24"/>
        </w:rPr>
        <w:t>A co</w:t>
      </w:r>
      <w:r w:rsidR="00216AE1">
        <w:rPr>
          <w:rFonts w:cs="Times New Roman"/>
          <w:sz w:val="24"/>
          <w:szCs w:val="24"/>
        </w:rPr>
        <w:t>mprehensive review</w:t>
      </w:r>
      <w:r w:rsidRPr="000F2A76">
        <w:rPr>
          <w:rFonts w:cs="Times New Roman"/>
          <w:sz w:val="24"/>
          <w:szCs w:val="24"/>
        </w:rPr>
        <w:t xml:space="preserve"> of all aspects of an established National Redress Scheme is undertaken to ensure it is accessible to people with disability. This review needs to be done </w:t>
      </w:r>
      <w:r>
        <w:rPr>
          <w:rFonts w:cs="Times New Roman"/>
          <w:sz w:val="24"/>
          <w:szCs w:val="24"/>
        </w:rPr>
        <w:t>with direct input from</w:t>
      </w:r>
      <w:r w:rsidRPr="000F2A76">
        <w:rPr>
          <w:rFonts w:cs="Times New Roman"/>
          <w:sz w:val="24"/>
          <w:szCs w:val="24"/>
        </w:rPr>
        <w:t xml:space="preserve"> people with disability.</w:t>
      </w:r>
    </w:p>
    <w:p w14:paraId="65918162" w14:textId="77777777" w:rsidR="00A546F0" w:rsidRPr="000F2A76" w:rsidRDefault="00A546F0" w:rsidP="007904E5">
      <w:pPr>
        <w:ind w:right="-46"/>
        <w:rPr>
          <w:rFonts w:cs="Times New Roman"/>
          <w:b/>
          <w:sz w:val="24"/>
          <w:szCs w:val="24"/>
        </w:rPr>
      </w:pPr>
      <w:r w:rsidRPr="000F2A76">
        <w:rPr>
          <w:rFonts w:cs="Times New Roman"/>
          <w:b/>
          <w:sz w:val="24"/>
          <w:szCs w:val="24"/>
        </w:rPr>
        <w:t>Determination to Approve</w:t>
      </w:r>
    </w:p>
    <w:p w14:paraId="26E8266E" w14:textId="1DA98E14" w:rsidR="00C64FB8" w:rsidRPr="005B6D9C" w:rsidRDefault="00A546F0" w:rsidP="007904E5">
      <w:pPr>
        <w:ind w:right="-46"/>
        <w:rPr>
          <w:rFonts w:cs="Times New Roman"/>
          <w:sz w:val="24"/>
          <w:szCs w:val="24"/>
        </w:rPr>
      </w:pPr>
      <w:r w:rsidRPr="000F2A76">
        <w:rPr>
          <w:rFonts w:cs="Times New Roman"/>
          <w:sz w:val="24"/>
          <w:szCs w:val="24"/>
        </w:rPr>
        <w:t xml:space="preserve">CYDA </w:t>
      </w:r>
      <w:r w:rsidR="00BE26D5" w:rsidRPr="000F2A76">
        <w:rPr>
          <w:rFonts w:cs="Times New Roman"/>
          <w:sz w:val="24"/>
          <w:szCs w:val="24"/>
        </w:rPr>
        <w:t>is of the view</w:t>
      </w:r>
      <w:r w:rsidRPr="000F2A76">
        <w:rPr>
          <w:rFonts w:cs="Times New Roman"/>
          <w:sz w:val="24"/>
          <w:szCs w:val="24"/>
        </w:rPr>
        <w:t xml:space="preserve"> that Part 2-4 Division 1 Section 28, regarding the determination of the Operator to approve, or not approve, an application, is too </w:t>
      </w:r>
      <w:r w:rsidR="00BE26D5" w:rsidRPr="000F2A76">
        <w:rPr>
          <w:rFonts w:cs="Times New Roman"/>
          <w:sz w:val="24"/>
          <w:szCs w:val="24"/>
        </w:rPr>
        <w:t>open ended and should provide an indicative</w:t>
      </w:r>
      <w:r w:rsidR="00B74D5E" w:rsidRPr="000F2A76">
        <w:rPr>
          <w:rFonts w:cs="Times New Roman"/>
          <w:sz w:val="24"/>
          <w:szCs w:val="24"/>
        </w:rPr>
        <w:t xml:space="preserve"> time frame</w:t>
      </w:r>
      <w:r w:rsidRPr="000F2A76">
        <w:rPr>
          <w:rFonts w:cs="Times New Roman"/>
          <w:sz w:val="24"/>
          <w:szCs w:val="24"/>
        </w:rPr>
        <w:t>. It states that</w:t>
      </w:r>
      <w:r w:rsidR="005B6D9C">
        <w:rPr>
          <w:rFonts w:cs="Times New Roman"/>
          <w:sz w:val="24"/>
          <w:szCs w:val="24"/>
        </w:rPr>
        <w:t xml:space="preserve"> the Operator must make a determination “as soon as practicable” (p.</w:t>
      </w:r>
      <w:r w:rsidR="00216AE1">
        <w:rPr>
          <w:rFonts w:cs="Times New Roman"/>
          <w:sz w:val="24"/>
          <w:szCs w:val="24"/>
        </w:rPr>
        <w:t xml:space="preserve"> </w:t>
      </w:r>
      <w:r w:rsidR="005B6D9C">
        <w:rPr>
          <w:rFonts w:cs="Times New Roman"/>
          <w:sz w:val="24"/>
          <w:szCs w:val="24"/>
        </w:rPr>
        <w:t xml:space="preserve">24). </w:t>
      </w:r>
      <w:r w:rsidRPr="000F2A76">
        <w:rPr>
          <w:rFonts w:cs="Times New Roman"/>
          <w:sz w:val="24"/>
          <w:szCs w:val="24"/>
        </w:rPr>
        <w:t>T</w:t>
      </w:r>
      <w:r w:rsidR="00B74D5E" w:rsidRPr="000F2A76">
        <w:rPr>
          <w:rFonts w:cs="Times New Roman"/>
          <w:sz w:val="24"/>
          <w:szCs w:val="24"/>
        </w:rPr>
        <w:t>his contrasts with t</w:t>
      </w:r>
      <w:r w:rsidRPr="000F2A76">
        <w:rPr>
          <w:rFonts w:cs="Times New Roman"/>
          <w:sz w:val="24"/>
          <w:szCs w:val="24"/>
        </w:rPr>
        <w:t>he Royal Commission’s recommendation that</w:t>
      </w:r>
      <w:r w:rsidR="005B6D9C">
        <w:rPr>
          <w:rFonts w:cs="Times New Roman"/>
          <w:sz w:val="24"/>
          <w:szCs w:val="24"/>
        </w:rPr>
        <w:t xml:space="preserve"> </w:t>
      </w:r>
      <w:r w:rsidR="005B6D9C">
        <w:rPr>
          <w:rFonts w:cs="Times New Roman"/>
          <w:i/>
          <w:sz w:val="24"/>
          <w:szCs w:val="24"/>
        </w:rPr>
        <w:t>“</w:t>
      </w:r>
      <w:r w:rsidR="005B6D9C" w:rsidRPr="00771AC9">
        <w:rPr>
          <w:rFonts w:cs="Times New Roman"/>
          <w:sz w:val="24"/>
          <w:szCs w:val="24"/>
        </w:rPr>
        <w:t>the</w:t>
      </w:r>
      <w:r w:rsidRPr="005B6D9C">
        <w:rPr>
          <w:rFonts w:cs="Times New Roman"/>
          <w:sz w:val="24"/>
          <w:szCs w:val="24"/>
        </w:rPr>
        <w:t xml:space="preserve"> scheme’s processes and time frames should be as transparent as </w:t>
      </w:r>
      <w:r w:rsidRPr="002C5719">
        <w:rPr>
          <w:rFonts w:cs="Times New Roman"/>
          <w:sz w:val="24"/>
          <w:szCs w:val="24"/>
        </w:rPr>
        <w:t>possible</w:t>
      </w:r>
      <w:r w:rsidR="005B6D9C" w:rsidRPr="00233EC1">
        <w:rPr>
          <w:rFonts w:cs="Times New Roman"/>
          <w:sz w:val="24"/>
          <w:szCs w:val="24"/>
        </w:rPr>
        <w:t>”</w:t>
      </w:r>
      <w:r w:rsidRPr="00233EC1">
        <w:rPr>
          <w:rStyle w:val="FootnoteReference"/>
          <w:rFonts w:cs="Times New Roman"/>
          <w:sz w:val="24"/>
          <w:szCs w:val="24"/>
        </w:rPr>
        <w:footnoteReference w:id="6"/>
      </w:r>
      <w:r w:rsidR="00771AC9">
        <w:rPr>
          <w:rFonts w:cs="Times New Roman"/>
          <w:sz w:val="24"/>
          <w:szCs w:val="24"/>
        </w:rPr>
        <w:t>.</w:t>
      </w:r>
      <w:r w:rsidRPr="00771AC9">
        <w:rPr>
          <w:rFonts w:cs="Times New Roman"/>
          <w:i/>
          <w:sz w:val="24"/>
          <w:szCs w:val="24"/>
        </w:rPr>
        <w:t xml:space="preserve"> </w:t>
      </w:r>
    </w:p>
    <w:p w14:paraId="70695620" w14:textId="2DDD208C" w:rsidR="00BE26D5" w:rsidRPr="000F2A76" w:rsidRDefault="00BE26D5" w:rsidP="007904E5">
      <w:pPr>
        <w:ind w:right="-46"/>
        <w:rPr>
          <w:rFonts w:cs="Times New Roman"/>
          <w:sz w:val="24"/>
          <w:szCs w:val="24"/>
        </w:rPr>
      </w:pPr>
      <w:r w:rsidRPr="000F2A76">
        <w:rPr>
          <w:rFonts w:cs="Times New Roman"/>
          <w:sz w:val="24"/>
          <w:szCs w:val="24"/>
        </w:rPr>
        <w:t>Th</w:t>
      </w:r>
      <w:r w:rsidR="003859ED">
        <w:rPr>
          <w:rFonts w:cs="Times New Roman"/>
          <w:sz w:val="24"/>
          <w:szCs w:val="24"/>
        </w:rPr>
        <w:t>e vagueness of this section</w:t>
      </w:r>
      <w:r w:rsidR="005B6D9C">
        <w:rPr>
          <w:rFonts w:cs="Times New Roman"/>
          <w:sz w:val="24"/>
          <w:szCs w:val="24"/>
        </w:rPr>
        <w:t xml:space="preserve"> is</w:t>
      </w:r>
      <w:r w:rsidRPr="000F2A76">
        <w:rPr>
          <w:rFonts w:cs="Times New Roman"/>
          <w:sz w:val="24"/>
          <w:szCs w:val="24"/>
        </w:rPr>
        <w:t xml:space="preserve"> also not in accordance with many other parts of the Bill which </w:t>
      </w:r>
      <w:r w:rsidR="003632B4" w:rsidRPr="000F2A76">
        <w:rPr>
          <w:rFonts w:cs="Times New Roman"/>
          <w:sz w:val="24"/>
          <w:szCs w:val="24"/>
        </w:rPr>
        <w:t xml:space="preserve">impose definitive time frames on specific parts of the process. </w:t>
      </w:r>
      <w:r w:rsidR="00771AC9">
        <w:rPr>
          <w:rFonts w:cs="Times New Roman"/>
          <w:sz w:val="24"/>
          <w:szCs w:val="24"/>
        </w:rPr>
        <w:t>For example, Part 2-5 Division 2 Section 38(1) of the Bill, which regards the acceptance period for offers of redress, specifies a time frame of “at least 90 days, startin</w:t>
      </w:r>
      <w:r w:rsidR="00216AE1">
        <w:rPr>
          <w:rFonts w:cs="Times New Roman"/>
          <w:sz w:val="24"/>
          <w:szCs w:val="24"/>
        </w:rPr>
        <w:t>g on the date of the offer” (p. 3</w:t>
      </w:r>
      <w:r w:rsidR="00771AC9">
        <w:rPr>
          <w:rFonts w:cs="Times New Roman"/>
          <w:sz w:val="24"/>
          <w:szCs w:val="24"/>
        </w:rPr>
        <w:t>4).</w:t>
      </w:r>
    </w:p>
    <w:p w14:paraId="0F4D1A03" w14:textId="32008D56" w:rsidR="003632B4" w:rsidRPr="000F2A76" w:rsidRDefault="0075203C" w:rsidP="007904E5">
      <w:pPr>
        <w:ind w:right="-46"/>
        <w:rPr>
          <w:rFonts w:cs="Times New Roman"/>
          <w:sz w:val="24"/>
          <w:szCs w:val="24"/>
        </w:rPr>
      </w:pPr>
      <w:r w:rsidRPr="000F2A76">
        <w:rPr>
          <w:rFonts w:cs="Times New Roman"/>
          <w:sz w:val="24"/>
          <w:szCs w:val="24"/>
        </w:rPr>
        <w:t xml:space="preserve">CYDA believes that the </w:t>
      </w:r>
      <w:r>
        <w:rPr>
          <w:rFonts w:cs="Times New Roman"/>
          <w:sz w:val="24"/>
          <w:szCs w:val="24"/>
        </w:rPr>
        <w:t>lack of a timeframe</w:t>
      </w:r>
      <w:r w:rsidRPr="000F2A76">
        <w:rPr>
          <w:rFonts w:cs="Times New Roman"/>
          <w:sz w:val="24"/>
          <w:szCs w:val="24"/>
        </w:rPr>
        <w:t xml:space="preserve"> will increase the likely stres</w:t>
      </w:r>
      <w:r w:rsidR="00233EC1">
        <w:rPr>
          <w:rFonts w:cs="Times New Roman"/>
          <w:sz w:val="24"/>
          <w:szCs w:val="24"/>
        </w:rPr>
        <w:t>s associated with applying for r</w:t>
      </w:r>
      <w:r w:rsidRPr="000F2A76">
        <w:rPr>
          <w:rFonts w:cs="Times New Roman"/>
          <w:sz w:val="24"/>
          <w:szCs w:val="24"/>
        </w:rPr>
        <w:t xml:space="preserve">edress. </w:t>
      </w:r>
      <w:r w:rsidR="003632B4" w:rsidRPr="000F2A76">
        <w:rPr>
          <w:rFonts w:cs="Times New Roman"/>
          <w:sz w:val="24"/>
          <w:szCs w:val="24"/>
        </w:rPr>
        <w:t>CYDA recognise</w:t>
      </w:r>
      <w:r w:rsidR="005B6D9C">
        <w:rPr>
          <w:rFonts w:cs="Times New Roman"/>
          <w:sz w:val="24"/>
          <w:szCs w:val="24"/>
        </w:rPr>
        <w:t>s</w:t>
      </w:r>
      <w:r w:rsidR="003632B4" w:rsidRPr="000F2A76">
        <w:rPr>
          <w:rFonts w:cs="Times New Roman"/>
          <w:sz w:val="24"/>
          <w:szCs w:val="24"/>
        </w:rPr>
        <w:t xml:space="preserve"> that the setting of a definitive time for a determination of an application for redress could be problematic, particularly in circumstances where information is being sought to assist the processing of a claim</w:t>
      </w:r>
      <w:r w:rsidR="008F05D9">
        <w:rPr>
          <w:rFonts w:cs="Times New Roman"/>
          <w:sz w:val="24"/>
          <w:szCs w:val="24"/>
        </w:rPr>
        <w:t>.</w:t>
      </w:r>
      <w:r w:rsidR="003632B4" w:rsidRPr="000F2A76">
        <w:rPr>
          <w:rFonts w:cs="Times New Roman"/>
          <w:sz w:val="24"/>
          <w:szCs w:val="24"/>
        </w:rPr>
        <w:t xml:space="preserve"> </w:t>
      </w:r>
      <w:r w:rsidR="008F05D9">
        <w:rPr>
          <w:rFonts w:cs="Times New Roman"/>
          <w:sz w:val="24"/>
          <w:szCs w:val="24"/>
        </w:rPr>
        <w:t>H</w:t>
      </w:r>
      <w:r w:rsidR="003632B4" w:rsidRPr="000F2A76">
        <w:rPr>
          <w:rFonts w:cs="Times New Roman"/>
          <w:sz w:val="24"/>
          <w:szCs w:val="24"/>
        </w:rPr>
        <w:t>owever</w:t>
      </w:r>
      <w:r w:rsidR="008F05D9">
        <w:rPr>
          <w:rFonts w:cs="Times New Roman"/>
          <w:sz w:val="24"/>
          <w:szCs w:val="24"/>
        </w:rPr>
        <w:t>,</w:t>
      </w:r>
      <w:r w:rsidR="003632B4" w:rsidRPr="000F2A76">
        <w:rPr>
          <w:rFonts w:cs="Times New Roman"/>
          <w:sz w:val="24"/>
          <w:szCs w:val="24"/>
        </w:rPr>
        <w:t xml:space="preserve"> it is still seen as important that there are clear expectations stipulated around “usual” times taken and that applicants </w:t>
      </w:r>
      <w:r w:rsidR="007F63EE">
        <w:rPr>
          <w:rFonts w:cs="Times New Roman"/>
          <w:sz w:val="24"/>
          <w:szCs w:val="24"/>
        </w:rPr>
        <w:t xml:space="preserve">have assurances that they will </w:t>
      </w:r>
      <w:r w:rsidR="003632B4" w:rsidRPr="000F2A76">
        <w:rPr>
          <w:rFonts w:cs="Times New Roman"/>
          <w:sz w:val="24"/>
          <w:szCs w:val="24"/>
        </w:rPr>
        <w:t xml:space="preserve">receive regular communication regarding </w:t>
      </w:r>
      <w:r w:rsidR="007F63EE">
        <w:rPr>
          <w:rFonts w:cs="Times New Roman"/>
          <w:sz w:val="24"/>
          <w:szCs w:val="24"/>
        </w:rPr>
        <w:t>determination</w:t>
      </w:r>
      <w:r w:rsidR="003632B4" w:rsidRPr="000F2A76">
        <w:rPr>
          <w:rFonts w:cs="Times New Roman"/>
          <w:sz w:val="24"/>
          <w:szCs w:val="24"/>
        </w:rPr>
        <w:t xml:space="preserve"> of </w:t>
      </w:r>
      <w:r w:rsidR="007F63EE">
        <w:rPr>
          <w:rFonts w:cs="Times New Roman"/>
          <w:sz w:val="24"/>
          <w:szCs w:val="24"/>
        </w:rPr>
        <w:t>applications</w:t>
      </w:r>
      <w:r w:rsidR="003632B4" w:rsidRPr="000F2A76">
        <w:rPr>
          <w:rFonts w:cs="Times New Roman"/>
          <w:sz w:val="24"/>
          <w:szCs w:val="24"/>
        </w:rPr>
        <w:t>.</w:t>
      </w:r>
    </w:p>
    <w:p w14:paraId="3E4F8845" w14:textId="77777777" w:rsidR="005B6D9C" w:rsidRDefault="003632B4" w:rsidP="007904E5">
      <w:pPr>
        <w:ind w:right="-46"/>
        <w:rPr>
          <w:rFonts w:cs="Times New Roman"/>
          <w:b/>
          <w:sz w:val="24"/>
          <w:szCs w:val="24"/>
        </w:rPr>
      </w:pPr>
      <w:r w:rsidRPr="00771AC9">
        <w:rPr>
          <w:rFonts w:cs="Times New Roman"/>
          <w:sz w:val="24"/>
          <w:szCs w:val="24"/>
          <w:u w:val="single"/>
        </w:rPr>
        <w:t>Recommendation</w:t>
      </w:r>
      <w:r w:rsidRPr="000F2A76">
        <w:rPr>
          <w:rFonts w:cs="Times New Roman"/>
          <w:b/>
          <w:sz w:val="24"/>
          <w:szCs w:val="24"/>
        </w:rPr>
        <w:t xml:space="preserve"> </w:t>
      </w:r>
    </w:p>
    <w:p w14:paraId="3032DAEB" w14:textId="321BE6B9" w:rsidR="008F05D9" w:rsidRPr="00771AC9" w:rsidRDefault="008F05D9" w:rsidP="007904E5">
      <w:pPr>
        <w:pStyle w:val="ListParagraph"/>
        <w:numPr>
          <w:ilvl w:val="0"/>
          <w:numId w:val="11"/>
        </w:numPr>
        <w:ind w:left="357" w:right="-46" w:hanging="357"/>
        <w:rPr>
          <w:rFonts w:cs="Times New Roman"/>
          <w:sz w:val="24"/>
          <w:szCs w:val="24"/>
        </w:rPr>
      </w:pPr>
      <w:r w:rsidRPr="00771AC9">
        <w:rPr>
          <w:rFonts w:cs="Times New Roman"/>
          <w:sz w:val="24"/>
          <w:szCs w:val="24"/>
        </w:rPr>
        <w:t>An indicative timeframe for determination of an application for redress is specified.</w:t>
      </w:r>
    </w:p>
    <w:p w14:paraId="53994713" w14:textId="555A4C72" w:rsidR="00FF3D1E" w:rsidRPr="00771AC9" w:rsidRDefault="00FF3D1E" w:rsidP="007904E5">
      <w:pPr>
        <w:pStyle w:val="ListParagraph"/>
        <w:numPr>
          <w:ilvl w:val="0"/>
          <w:numId w:val="11"/>
        </w:numPr>
        <w:ind w:left="357" w:right="-46" w:hanging="357"/>
        <w:rPr>
          <w:rFonts w:cs="Times New Roman"/>
          <w:sz w:val="24"/>
          <w:szCs w:val="24"/>
        </w:rPr>
      </w:pPr>
      <w:r w:rsidRPr="00480C93">
        <w:rPr>
          <w:rFonts w:cs="Times New Roman"/>
          <w:sz w:val="24"/>
          <w:szCs w:val="24"/>
        </w:rPr>
        <w:t>If the Operator is unable to meet this time frame, they must correspond with the applicant within a defined time, detailing why the timeframe has not been met and when they can expect the Operator’s determination to be made.</w:t>
      </w:r>
    </w:p>
    <w:p w14:paraId="5AEF8739" w14:textId="33FFEF12" w:rsidR="00F810B4" w:rsidRPr="000F2A76" w:rsidRDefault="00F810B4" w:rsidP="007904E5">
      <w:pPr>
        <w:ind w:right="-46"/>
        <w:rPr>
          <w:rFonts w:cs="Times New Roman"/>
          <w:b/>
          <w:sz w:val="24"/>
          <w:szCs w:val="24"/>
        </w:rPr>
      </w:pPr>
      <w:r w:rsidRPr="000F2A76">
        <w:rPr>
          <w:rFonts w:cs="Times New Roman"/>
          <w:b/>
          <w:sz w:val="24"/>
          <w:szCs w:val="24"/>
        </w:rPr>
        <w:t xml:space="preserve">Application for the </w:t>
      </w:r>
      <w:r w:rsidR="00346B27" w:rsidRPr="000F2A76">
        <w:rPr>
          <w:rFonts w:cs="Times New Roman"/>
          <w:b/>
          <w:sz w:val="24"/>
          <w:szCs w:val="24"/>
        </w:rPr>
        <w:t>R</w:t>
      </w:r>
      <w:r w:rsidRPr="000F2A76">
        <w:rPr>
          <w:rFonts w:cs="Times New Roman"/>
          <w:b/>
          <w:sz w:val="24"/>
          <w:szCs w:val="24"/>
        </w:rPr>
        <w:t xml:space="preserve">edress </w:t>
      </w:r>
      <w:r w:rsidR="00346B27" w:rsidRPr="000F2A76">
        <w:rPr>
          <w:rFonts w:cs="Times New Roman"/>
          <w:b/>
          <w:sz w:val="24"/>
          <w:szCs w:val="24"/>
        </w:rPr>
        <w:t>S</w:t>
      </w:r>
      <w:r w:rsidRPr="000F2A76">
        <w:rPr>
          <w:rFonts w:cs="Times New Roman"/>
          <w:b/>
          <w:sz w:val="24"/>
          <w:szCs w:val="24"/>
        </w:rPr>
        <w:t>chem</w:t>
      </w:r>
      <w:r w:rsidR="00346B27" w:rsidRPr="000F2A76">
        <w:rPr>
          <w:rFonts w:cs="Times New Roman"/>
          <w:b/>
          <w:sz w:val="24"/>
          <w:szCs w:val="24"/>
        </w:rPr>
        <w:t>e</w:t>
      </w:r>
    </w:p>
    <w:p w14:paraId="0F04EE2E" w14:textId="400E1A8E" w:rsidR="00371761" w:rsidRPr="000F2A76" w:rsidRDefault="00563974" w:rsidP="007904E5">
      <w:pPr>
        <w:ind w:right="-46"/>
        <w:rPr>
          <w:rFonts w:cs="Times New Roman"/>
          <w:sz w:val="24"/>
          <w:szCs w:val="24"/>
        </w:rPr>
      </w:pPr>
      <w:r w:rsidRPr="000F2A76">
        <w:rPr>
          <w:rFonts w:cs="Times New Roman"/>
          <w:sz w:val="24"/>
          <w:szCs w:val="24"/>
        </w:rPr>
        <w:t xml:space="preserve">CYDA </w:t>
      </w:r>
      <w:r w:rsidR="003632B4" w:rsidRPr="000F2A76">
        <w:rPr>
          <w:rFonts w:cs="Times New Roman"/>
          <w:sz w:val="24"/>
          <w:szCs w:val="24"/>
        </w:rPr>
        <w:t>notes</w:t>
      </w:r>
      <w:r w:rsidRPr="000F2A76">
        <w:rPr>
          <w:rFonts w:cs="Times New Roman"/>
          <w:sz w:val="24"/>
          <w:szCs w:val="24"/>
        </w:rPr>
        <w:t xml:space="preserve"> Part 2-4 Division 2 Section 30, which states that</w:t>
      </w:r>
      <w:r w:rsidR="005B6D9C">
        <w:rPr>
          <w:rFonts w:cs="Times New Roman"/>
          <w:sz w:val="24"/>
          <w:szCs w:val="24"/>
        </w:rPr>
        <w:t xml:space="preserve"> “a</w:t>
      </w:r>
      <w:r w:rsidRPr="000F2A76">
        <w:rPr>
          <w:rFonts w:cs="Times New Roman"/>
          <w:sz w:val="24"/>
          <w:szCs w:val="24"/>
        </w:rPr>
        <w:t xml:space="preserve"> person may only make one application for redress under the scheme</w:t>
      </w:r>
      <w:r w:rsidR="005B6D9C">
        <w:rPr>
          <w:rFonts w:cs="Times New Roman"/>
          <w:sz w:val="24"/>
          <w:szCs w:val="24"/>
        </w:rPr>
        <w:t>”</w:t>
      </w:r>
      <w:r w:rsidR="00216AE1">
        <w:rPr>
          <w:rFonts w:cs="Times New Roman"/>
          <w:sz w:val="24"/>
          <w:szCs w:val="24"/>
        </w:rPr>
        <w:t xml:space="preserve"> (p. </w:t>
      </w:r>
      <w:r w:rsidR="00A546F0" w:rsidRPr="000F2A76">
        <w:rPr>
          <w:rFonts w:cs="Times New Roman"/>
          <w:sz w:val="24"/>
          <w:szCs w:val="24"/>
        </w:rPr>
        <w:t>26)</w:t>
      </w:r>
      <w:r w:rsidR="005B6D9C">
        <w:rPr>
          <w:rFonts w:cs="Times New Roman"/>
          <w:sz w:val="24"/>
          <w:szCs w:val="24"/>
        </w:rPr>
        <w:t xml:space="preserve">. </w:t>
      </w:r>
      <w:r w:rsidR="003632B4" w:rsidRPr="000F2A76">
        <w:rPr>
          <w:rFonts w:cs="Times New Roman"/>
          <w:sz w:val="24"/>
          <w:szCs w:val="24"/>
        </w:rPr>
        <w:t xml:space="preserve">It is thought that there may be </w:t>
      </w:r>
      <w:r w:rsidR="008A7C40" w:rsidRPr="000F2A76">
        <w:rPr>
          <w:rFonts w:cs="Times New Roman"/>
          <w:sz w:val="24"/>
          <w:szCs w:val="24"/>
        </w:rPr>
        <w:t xml:space="preserve">circumstances in </w:t>
      </w:r>
      <w:r w:rsidR="00FF3D1E">
        <w:rPr>
          <w:rFonts w:cs="Times New Roman"/>
          <w:sz w:val="24"/>
          <w:szCs w:val="24"/>
        </w:rPr>
        <w:t>which</w:t>
      </w:r>
      <w:r w:rsidR="00FF3D1E" w:rsidRPr="000F2A76">
        <w:rPr>
          <w:rFonts w:cs="Times New Roman"/>
          <w:sz w:val="24"/>
          <w:szCs w:val="24"/>
        </w:rPr>
        <w:t xml:space="preserve"> </w:t>
      </w:r>
      <w:r w:rsidR="003632B4" w:rsidRPr="000F2A76">
        <w:rPr>
          <w:rFonts w:cs="Times New Roman"/>
          <w:sz w:val="24"/>
          <w:szCs w:val="24"/>
        </w:rPr>
        <w:t xml:space="preserve">this condition would </w:t>
      </w:r>
      <w:r w:rsidR="00EF2676" w:rsidRPr="000F2A76">
        <w:rPr>
          <w:rFonts w:cs="Times New Roman"/>
          <w:sz w:val="24"/>
          <w:szCs w:val="24"/>
        </w:rPr>
        <w:t>unnecessarily restrict a person from accessing redress.</w:t>
      </w:r>
      <w:r w:rsidR="008A7C40" w:rsidRPr="000F2A76">
        <w:rPr>
          <w:rFonts w:cs="Times New Roman"/>
          <w:sz w:val="24"/>
          <w:szCs w:val="24"/>
        </w:rPr>
        <w:t xml:space="preserve"> </w:t>
      </w:r>
      <w:r w:rsidR="009C4185" w:rsidRPr="000F2A76">
        <w:rPr>
          <w:rFonts w:cs="Times New Roman"/>
          <w:sz w:val="24"/>
          <w:szCs w:val="24"/>
        </w:rPr>
        <w:t xml:space="preserve">For example, if </w:t>
      </w:r>
      <w:r w:rsidR="006B3D04" w:rsidRPr="000F2A76">
        <w:rPr>
          <w:rFonts w:cs="Times New Roman"/>
          <w:sz w:val="24"/>
          <w:szCs w:val="24"/>
        </w:rPr>
        <w:t>a person makes an application that is not approved, after which s</w:t>
      </w:r>
      <w:r w:rsidR="009C4185" w:rsidRPr="000F2A76">
        <w:rPr>
          <w:rFonts w:cs="Times New Roman"/>
          <w:sz w:val="24"/>
          <w:szCs w:val="24"/>
        </w:rPr>
        <w:t>ubstantial new evidence</w:t>
      </w:r>
      <w:r w:rsidR="006B3D04" w:rsidRPr="000F2A76">
        <w:rPr>
          <w:rFonts w:cs="Times New Roman"/>
          <w:sz w:val="24"/>
          <w:szCs w:val="24"/>
        </w:rPr>
        <w:t xml:space="preserve"> comes to light</w:t>
      </w:r>
      <w:r w:rsidR="009C4185" w:rsidRPr="000F2A76">
        <w:rPr>
          <w:rFonts w:cs="Times New Roman"/>
          <w:sz w:val="24"/>
          <w:szCs w:val="24"/>
        </w:rPr>
        <w:t xml:space="preserve">, they would not be able to make a second application despite this new evidence. </w:t>
      </w:r>
      <w:r w:rsidR="006B3D04" w:rsidRPr="000F2A76">
        <w:rPr>
          <w:rFonts w:cs="Times New Roman"/>
          <w:sz w:val="24"/>
          <w:szCs w:val="24"/>
        </w:rPr>
        <w:t>Further</w:t>
      </w:r>
      <w:r w:rsidR="0071083D" w:rsidRPr="000F2A76">
        <w:rPr>
          <w:rFonts w:cs="Times New Roman"/>
          <w:sz w:val="24"/>
          <w:szCs w:val="24"/>
        </w:rPr>
        <w:t xml:space="preserve">, the restrictive nature of this </w:t>
      </w:r>
      <w:r w:rsidR="006B3D04" w:rsidRPr="000F2A76">
        <w:rPr>
          <w:rFonts w:cs="Times New Roman"/>
          <w:sz w:val="24"/>
          <w:szCs w:val="24"/>
        </w:rPr>
        <w:t>s</w:t>
      </w:r>
      <w:r w:rsidR="0071083D" w:rsidRPr="000F2A76">
        <w:rPr>
          <w:rFonts w:cs="Times New Roman"/>
          <w:sz w:val="24"/>
          <w:szCs w:val="24"/>
        </w:rPr>
        <w:t>ection of the</w:t>
      </w:r>
      <w:r w:rsidR="007904E5">
        <w:rPr>
          <w:rFonts w:cs="Times New Roman"/>
          <w:sz w:val="24"/>
          <w:szCs w:val="24"/>
        </w:rPr>
        <w:t xml:space="preserve"> </w:t>
      </w:r>
      <w:r w:rsidR="007904E5">
        <w:rPr>
          <w:rFonts w:cs="Times New Roman"/>
          <w:sz w:val="24"/>
          <w:szCs w:val="24"/>
        </w:rPr>
        <w:lastRenderedPageBreak/>
        <w:t>B</w:t>
      </w:r>
      <w:r w:rsidR="0071083D" w:rsidRPr="000F2A76">
        <w:rPr>
          <w:rFonts w:cs="Times New Roman"/>
          <w:sz w:val="24"/>
          <w:szCs w:val="24"/>
        </w:rPr>
        <w:t>ill contrasts with</w:t>
      </w:r>
      <w:r w:rsidR="00A546F0" w:rsidRPr="000F2A76">
        <w:rPr>
          <w:rFonts w:cs="Times New Roman"/>
          <w:sz w:val="24"/>
          <w:szCs w:val="24"/>
        </w:rPr>
        <w:t xml:space="preserve"> the Royal Commission’s</w:t>
      </w:r>
      <w:r w:rsidR="0071083D" w:rsidRPr="000F2A76">
        <w:rPr>
          <w:rFonts w:cs="Times New Roman"/>
          <w:sz w:val="24"/>
          <w:szCs w:val="24"/>
        </w:rPr>
        <w:t xml:space="preserve"> </w:t>
      </w:r>
      <w:r w:rsidR="00A546F0" w:rsidRPr="000F2A76">
        <w:rPr>
          <w:rFonts w:cs="Times New Roman"/>
          <w:sz w:val="24"/>
          <w:szCs w:val="24"/>
        </w:rPr>
        <w:t>r</w:t>
      </w:r>
      <w:r w:rsidR="0071083D" w:rsidRPr="000F2A76">
        <w:rPr>
          <w:rFonts w:cs="Times New Roman"/>
          <w:sz w:val="24"/>
          <w:szCs w:val="24"/>
        </w:rPr>
        <w:t>ecommendation that</w:t>
      </w:r>
      <w:r w:rsidR="005B6D9C">
        <w:rPr>
          <w:rFonts w:cs="Times New Roman"/>
          <w:sz w:val="24"/>
          <w:szCs w:val="24"/>
        </w:rPr>
        <w:t xml:space="preserve"> </w:t>
      </w:r>
      <w:r w:rsidR="005B6D9C" w:rsidRPr="005B6D9C">
        <w:rPr>
          <w:rFonts w:cs="Times New Roman"/>
          <w:sz w:val="24"/>
          <w:szCs w:val="24"/>
        </w:rPr>
        <w:t>“</w:t>
      </w:r>
      <w:r w:rsidR="005B6D9C" w:rsidRPr="00771AC9">
        <w:rPr>
          <w:rFonts w:cs="Times New Roman"/>
          <w:sz w:val="24"/>
          <w:szCs w:val="24"/>
        </w:rPr>
        <w:t>t</w:t>
      </w:r>
      <w:r w:rsidR="008A7C40" w:rsidRPr="005B6D9C">
        <w:rPr>
          <w:rFonts w:cs="Times New Roman"/>
          <w:sz w:val="24"/>
          <w:szCs w:val="24"/>
        </w:rPr>
        <w:t>here should be a ‘no wrong door’ approach for survivors in gaining access to redress</w:t>
      </w:r>
      <w:r w:rsidR="005B6D9C">
        <w:rPr>
          <w:rFonts w:cs="Times New Roman"/>
          <w:sz w:val="24"/>
          <w:szCs w:val="24"/>
        </w:rPr>
        <w:t>”</w:t>
      </w:r>
      <w:r w:rsidR="00A546F0" w:rsidRPr="000F2A76">
        <w:rPr>
          <w:rStyle w:val="FootnoteReference"/>
          <w:rFonts w:cs="Times New Roman"/>
          <w:sz w:val="24"/>
          <w:szCs w:val="24"/>
        </w:rPr>
        <w:footnoteReference w:id="7"/>
      </w:r>
      <w:r w:rsidR="00771AC9">
        <w:rPr>
          <w:rFonts w:cs="Times New Roman"/>
          <w:i/>
          <w:sz w:val="24"/>
          <w:szCs w:val="24"/>
        </w:rPr>
        <w:t>.</w:t>
      </w:r>
      <w:r w:rsidR="009C4185" w:rsidRPr="000F2A76">
        <w:rPr>
          <w:rFonts w:cs="Times New Roman"/>
          <w:sz w:val="24"/>
          <w:szCs w:val="24"/>
        </w:rPr>
        <w:t xml:space="preserve"> </w:t>
      </w:r>
    </w:p>
    <w:p w14:paraId="31A5CCC4" w14:textId="2E3CC0DF" w:rsidR="00371761" w:rsidRPr="00771AC9" w:rsidRDefault="00371761" w:rsidP="007904E5">
      <w:pPr>
        <w:ind w:right="-46"/>
        <w:rPr>
          <w:rFonts w:cs="Times New Roman"/>
          <w:sz w:val="24"/>
          <w:szCs w:val="24"/>
          <w:u w:val="single"/>
        </w:rPr>
      </w:pPr>
      <w:r w:rsidRPr="00771AC9">
        <w:rPr>
          <w:rFonts w:cs="Times New Roman"/>
          <w:sz w:val="24"/>
          <w:szCs w:val="24"/>
          <w:u w:val="single"/>
        </w:rPr>
        <w:t>Recommendation</w:t>
      </w:r>
    </w:p>
    <w:p w14:paraId="6EC7DFBA" w14:textId="58A0BA85" w:rsidR="008A7C40" w:rsidRPr="00771AC9" w:rsidRDefault="00371761" w:rsidP="007904E5">
      <w:pPr>
        <w:pStyle w:val="ListParagraph"/>
        <w:numPr>
          <w:ilvl w:val="0"/>
          <w:numId w:val="11"/>
        </w:numPr>
        <w:ind w:left="357" w:right="-46" w:hanging="357"/>
        <w:rPr>
          <w:rFonts w:cs="Times New Roman"/>
          <w:sz w:val="24"/>
          <w:szCs w:val="24"/>
        </w:rPr>
      </w:pPr>
      <w:r w:rsidRPr="00771AC9">
        <w:rPr>
          <w:rFonts w:cs="Times New Roman"/>
          <w:sz w:val="24"/>
          <w:szCs w:val="24"/>
        </w:rPr>
        <w:t>The Bill is</w:t>
      </w:r>
      <w:r w:rsidR="009C4185" w:rsidRPr="00771AC9">
        <w:rPr>
          <w:rFonts w:cs="Times New Roman"/>
          <w:sz w:val="24"/>
          <w:szCs w:val="24"/>
        </w:rPr>
        <w:t xml:space="preserve"> amended to allow for more than one application to be made</w:t>
      </w:r>
      <w:r w:rsidRPr="00771AC9">
        <w:rPr>
          <w:rFonts w:cs="Times New Roman"/>
          <w:sz w:val="24"/>
          <w:szCs w:val="24"/>
        </w:rPr>
        <w:t xml:space="preserve"> by individuals </w:t>
      </w:r>
      <w:r w:rsidR="009C4185" w:rsidRPr="00771AC9">
        <w:rPr>
          <w:rFonts w:cs="Times New Roman"/>
          <w:sz w:val="24"/>
          <w:szCs w:val="24"/>
        </w:rPr>
        <w:t xml:space="preserve">in </w:t>
      </w:r>
      <w:r w:rsidRPr="00771AC9">
        <w:rPr>
          <w:rFonts w:cs="Times New Roman"/>
          <w:sz w:val="24"/>
          <w:szCs w:val="24"/>
        </w:rPr>
        <w:t>specific circumstances</w:t>
      </w:r>
      <w:r w:rsidR="009C4185" w:rsidRPr="00771AC9">
        <w:rPr>
          <w:rFonts w:cs="Times New Roman"/>
          <w:sz w:val="24"/>
          <w:szCs w:val="24"/>
        </w:rPr>
        <w:t xml:space="preserve">. </w:t>
      </w:r>
    </w:p>
    <w:p w14:paraId="2664AAA1" w14:textId="49D576D5" w:rsidR="00F810B4" w:rsidRPr="000F2A76" w:rsidRDefault="00F810B4" w:rsidP="007904E5">
      <w:pPr>
        <w:ind w:right="-46"/>
        <w:rPr>
          <w:rFonts w:cs="Times New Roman"/>
          <w:b/>
          <w:sz w:val="24"/>
          <w:szCs w:val="24"/>
        </w:rPr>
      </w:pPr>
      <w:r w:rsidRPr="000F2A76">
        <w:rPr>
          <w:rFonts w:cs="Times New Roman"/>
          <w:b/>
          <w:sz w:val="24"/>
          <w:szCs w:val="24"/>
        </w:rPr>
        <w:t xml:space="preserve">Maximum </w:t>
      </w:r>
      <w:r w:rsidR="00346B27" w:rsidRPr="000F2A76">
        <w:rPr>
          <w:rFonts w:cs="Times New Roman"/>
          <w:b/>
          <w:sz w:val="24"/>
          <w:szCs w:val="24"/>
        </w:rPr>
        <w:t>M</w:t>
      </w:r>
      <w:r w:rsidRPr="000F2A76">
        <w:rPr>
          <w:rFonts w:cs="Times New Roman"/>
          <w:b/>
          <w:sz w:val="24"/>
          <w:szCs w:val="24"/>
        </w:rPr>
        <w:t xml:space="preserve">onetary </w:t>
      </w:r>
      <w:r w:rsidR="00346B27" w:rsidRPr="000F2A76">
        <w:rPr>
          <w:rFonts w:cs="Times New Roman"/>
          <w:b/>
          <w:sz w:val="24"/>
          <w:szCs w:val="24"/>
        </w:rPr>
        <w:t>P</w:t>
      </w:r>
      <w:r w:rsidRPr="000F2A76">
        <w:rPr>
          <w:rFonts w:cs="Times New Roman"/>
          <w:b/>
          <w:sz w:val="24"/>
          <w:szCs w:val="24"/>
        </w:rPr>
        <w:t>ayment</w:t>
      </w:r>
    </w:p>
    <w:p w14:paraId="1A5DEE98" w14:textId="4952856C" w:rsidR="00FF3D1E" w:rsidRDefault="00EC6BD1" w:rsidP="007904E5">
      <w:pPr>
        <w:ind w:right="-46"/>
        <w:rPr>
          <w:rFonts w:cs="Times New Roman"/>
          <w:sz w:val="24"/>
          <w:szCs w:val="24"/>
        </w:rPr>
      </w:pPr>
      <w:r w:rsidRPr="000F2A76">
        <w:rPr>
          <w:rFonts w:cs="Times New Roman"/>
          <w:sz w:val="24"/>
          <w:szCs w:val="24"/>
        </w:rPr>
        <w:t>CYDA notes the disparity between the maximum</w:t>
      </w:r>
      <w:r w:rsidR="001D07BE" w:rsidRPr="000F2A76">
        <w:rPr>
          <w:rFonts w:cs="Times New Roman"/>
          <w:sz w:val="24"/>
          <w:szCs w:val="24"/>
        </w:rPr>
        <w:t xml:space="preserve"> monetary payment stated in the Bill and that </w:t>
      </w:r>
      <w:r w:rsidR="009C4185" w:rsidRPr="000F2A76">
        <w:rPr>
          <w:rFonts w:cs="Times New Roman"/>
          <w:sz w:val="24"/>
          <w:szCs w:val="24"/>
        </w:rPr>
        <w:t xml:space="preserve">recommended by </w:t>
      </w:r>
      <w:r w:rsidR="00B93B45" w:rsidRPr="000F2A76">
        <w:rPr>
          <w:rFonts w:cs="Times New Roman"/>
          <w:sz w:val="24"/>
          <w:szCs w:val="24"/>
        </w:rPr>
        <w:t>the</w:t>
      </w:r>
      <w:r w:rsidR="001D07BE" w:rsidRPr="000F2A76">
        <w:rPr>
          <w:rFonts w:cs="Times New Roman"/>
          <w:sz w:val="24"/>
          <w:szCs w:val="24"/>
        </w:rPr>
        <w:t xml:space="preserve"> Royal Commission</w:t>
      </w:r>
      <w:r w:rsidRPr="000F2A76">
        <w:rPr>
          <w:rFonts w:cs="Times New Roman"/>
          <w:sz w:val="24"/>
          <w:szCs w:val="24"/>
        </w:rPr>
        <w:t>.</w:t>
      </w:r>
      <w:r w:rsidR="009D7EB4" w:rsidRPr="000F2A76">
        <w:rPr>
          <w:rFonts w:cs="Times New Roman"/>
          <w:sz w:val="24"/>
          <w:szCs w:val="24"/>
        </w:rPr>
        <w:t xml:space="preserve"> </w:t>
      </w:r>
      <w:r w:rsidR="006B3D04" w:rsidRPr="000F2A76">
        <w:rPr>
          <w:rFonts w:cs="Times New Roman"/>
          <w:sz w:val="24"/>
          <w:szCs w:val="24"/>
        </w:rPr>
        <w:t>The Royal Commission recommend</w:t>
      </w:r>
      <w:r w:rsidR="00FF3D1E">
        <w:rPr>
          <w:rFonts w:cs="Times New Roman"/>
          <w:sz w:val="24"/>
          <w:szCs w:val="24"/>
        </w:rPr>
        <w:t>s</w:t>
      </w:r>
      <w:r w:rsidR="006B3D04" w:rsidRPr="000F2A76">
        <w:rPr>
          <w:rFonts w:cs="Times New Roman"/>
          <w:sz w:val="24"/>
          <w:szCs w:val="24"/>
        </w:rPr>
        <w:t xml:space="preserve"> </w:t>
      </w:r>
      <w:r w:rsidR="009D7EB4" w:rsidRPr="000F2A76">
        <w:rPr>
          <w:rFonts w:cs="Times New Roman"/>
          <w:sz w:val="24"/>
          <w:szCs w:val="24"/>
        </w:rPr>
        <w:t>that</w:t>
      </w:r>
      <w:r w:rsidR="00FF3D1E">
        <w:rPr>
          <w:rFonts w:cs="Times New Roman"/>
          <w:sz w:val="24"/>
          <w:szCs w:val="24"/>
        </w:rPr>
        <w:t xml:space="preserve"> </w:t>
      </w:r>
      <w:r w:rsidR="005B6D9C" w:rsidRPr="005B6D9C">
        <w:rPr>
          <w:rFonts w:cs="Times New Roman"/>
          <w:sz w:val="24"/>
          <w:szCs w:val="24"/>
        </w:rPr>
        <w:t>“</w:t>
      </w:r>
      <w:r w:rsidR="005B6D9C" w:rsidRPr="00771AC9">
        <w:rPr>
          <w:rFonts w:cs="Times New Roman"/>
          <w:sz w:val="24"/>
          <w:szCs w:val="24"/>
        </w:rPr>
        <w:t>a</w:t>
      </w:r>
      <w:r w:rsidR="001D07BE" w:rsidRPr="005B6D9C">
        <w:rPr>
          <w:rFonts w:cs="Times New Roman"/>
          <w:sz w:val="24"/>
          <w:szCs w:val="24"/>
        </w:rPr>
        <w:t xml:space="preserve"> maximum</w:t>
      </w:r>
      <w:r w:rsidR="00202248" w:rsidRPr="005B6D9C">
        <w:rPr>
          <w:rFonts w:cs="Times New Roman"/>
          <w:sz w:val="24"/>
          <w:szCs w:val="24"/>
        </w:rPr>
        <w:t xml:space="preserve"> payment of $200,000 for the most severe cases</w:t>
      </w:r>
      <w:r w:rsidR="005B6D9C">
        <w:rPr>
          <w:rFonts w:cs="Times New Roman"/>
          <w:sz w:val="24"/>
          <w:szCs w:val="24"/>
        </w:rPr>
        <w:t>”</w:t>
      </w:r>
      <w:r w:rsidR="009C4185" w:rsidRPr="000F2A76">
        <w:rPr>
          <w:rStyle w:val="FootnoteReference"/>
          <w:rFonts w:cs="Times New Roman"/>
          <w:sz w:val="24"/>
          <w:szCs w:val="24"/>
        </w:rPr>
        <w:footnoteReference w:id="8"/>
      </w:r>
      <w:r w:rsidR="005B6D9C">
        <w:rPr>
          <w:rFonts w:cs="Times New Roman"/>
          <w:sz w:val="24"/>
          <w:szCs w:val="24"/>
        </w:rPr>
        <w:t xml:space="preserve"> is appropriate.</w:t>
      </w:r>
      <w:r w:rsidR="009D7EB4" w:rsidRPr="000F2A76">
        <w:rPr>
          <w:rFonts w:cs="Times New Roman"/>
          <w:sz w:val="24"/>
          <w:szCs w:val="24"/>
        </w:rPr>
        <w:t xml:space="preserve"> </w:t>
      </w:r>
      <w:r w:rsidR="00202248" w:rsidRPr="000F2A76">
        <w:rPr>
          <w:rFonts w:cs="Times New Roman"/>
          <w:sz w:val="24"/>
          <w:szCs w:val="24"/>
        </w:rPr>
        <w:t>This contrasts</w:t>
      </w:r>
      <w:r w:rsidR="005B6D9C">
        <w:rPr>
          <w:rFonts w:cs="Times New Roman"/>
          <w:sz w:val="24"/>
          <w:szCs w:val="24"/>
        </w:rPr>
        <w:t xml:space="preserve"> with</w:t>
      </w:r>
      <w:r w:rsidR="00202248" w:rsidRPr="000F2A76">
        <w:rPr>
          <w:rFonts w:cs="Times New Roman"/>
          <w:sz w:val="24"/>
          <w:szCs w:val="24"/>
        </w:rPr>
        <w:t xml:space="preserve"> </w:t>
      </w:r>
      <w:r w:rsidR="008A1A76" w:rsidRPr="000F2A76">
        <w:rPr>
          <w:rFonts w:cs="Times New Roman"/>
          <w:sz w:val="24"/>
          <w:szCs w:val="24"/>
        </w:rPr>
        <w:t>Part 2-4 Division 3</w:t>
      </w:r>
      <w:r w:rsidR="00715897" w:rsidRPr="000F2A76">
        <w:rPr>
          <w:rFonts w:cs="Times New Roman"/>
          <w:sz w:val="24"/>
          <w:szCs w:val="24"/>
        </w:rPr>
        <w:t xml:space="preserve"> </w:t>
      </w:r>
      <w:r w:rsidR="006B0230" w:rsidRPr="000F2A76">
        <w:rPr>
          <w:rFonts w:cs="Times New Roman"/>
          <w:sz w:val="24"/>
          <w:szCs w:val="24"/>
        </w:rPr>
        <w:t>S</w:t>
      </w:r>
      <w:r w:rsidR="00715897" w:rsidRPr="000F2A76">
        <w:rPr>
          <w:rFonts w:cs="Times New Roman"/>
          <w:sz w:val="24"/>
          <w:szCs w:val="24"/>
        </w:rPr>
        <w:t>ection 33</w:t>
      </w:r>
      <w:r w:rsidR="008A1A76" w:rsidRPr="000F2A76">
        <w:rPr>
          <w:rFonts w:cs="Times New Roman"/>
          <w:sz w:val="24"/>
          <w:szCs w:val="24"/>
        </w:rPr>
        <w:t>(2)</w:t>
      </w:r>
      <w:r w:rsidR="00ED67E1" w:rsidRPr="000F2A76">
        <w:rPr>
          <w:rFonts w:cs="Times New Roman"/>
          <w:sz w:val="24"/>
          <w:szCs w:val="24"/>
        </w:rPr>
        <w:t xml:space="preserve"> of the Bill, which states that</w:t>
      </w:r>
      <w:r w:rsidR="005B6D9C">
        <w:rPr>
          <w:rFonts w:cs="Times New Roman"/>
          <w:sz w:val="24"/>
          <w:szCs w:val="24"/>
        </w:rPr>
        <w:t xml:space="preserve"> </w:t>
      </w:r>
      <w:r w:rsidR="005B6D9C" w:rsidRPr="005B6D9C">
        <w:rPr>
          <w:rFonts w:cs="Times New Roman"/>
          <w:sz w:val="24"/>
          <w:szCs w:val="24"/>
        </w:rPr>
        <w:t>“</w:t>
      </w:r>
      <w:r w:rsidR="005B6D9C" w:rsidRPr="00771AC9">
        <w:rPr>
          <w:rFonts w:cs="Times New Roman"/>
          <w:sz w:val="24"/>
          <w:szCs w:val="24"/>
        </w:rPr>
        <w:t>t</w:t>
      </w:r>
      <w:r w:rsidR="00715897" w:rsidRPr="005B6D9C">
        <w:rPr>
          <w:rFonts w:cs="Times New Roman"/>
          <w:sz w:val="24"/>
          <w:szCs w:val="24"/>
        </w:rPr>
        <w:t>he maximum amount must not be more than $150,000</w:t>
      </w:r>
      <w:r w:rsidR="005B6D9C" w:rsidRPr="00771AC9">
        <w:rPr>
          <w:rFonts w:cs="Times New Roman"/>
          <w:sz w:val="24"/>
          <w:szCs w:val="24"/>
        </w:rPr>
        <w:t>”</w:t>
      </w:r>
      <w:r w:rsidR="009C4185" w:rsidRPr="005B6D9C">
        <w:rPr>
          <w:rFonts w:cs="Times New Roman"/>
          <w:sz w:val="24"/>
          <w:szCs w:val="24"/>
        </w:rPr>
        <w:t xml:space="preserve"> </w:t>
      </w:r>
      <w:r w:rsidR="00216AE1">
        <w:rPr>
          <w:rFonts w:cs="Times New Roman"/>
          <w:sz w:val="24"/>
          <w:szCs w:val="24"/>
        </w:rPr>
        <w:t xml:space="preserve">(p. </w:t>
      </w:r>
      <w:r w:rsidR="009C4185" w:rsidRPr="000F2A76">
        <w:rPr>
          <w:rFonts w:cs="Times New Roman"/>
          <w:sz w:val="24"/>
          <w:szCs w:val="24"/>
        </w:rPr>
        <w:t>28)</w:t>
      </w:r>
      <w:r w:rsidR="005B6D9C">
        <w:rPr>
          <w:rFonts w:cs="Times New Roman"/>
          <w:sz w:val="24"/>
          <w:szCs w:val="24"/>
        </w:rPr>
        <w:t>.</w:t>
      </w:r>
    </w:p>
    <w:p w14:paraId="7E815513" w14:textId="03504AD6" w:rsidR="00371761" w:rsidRPr="00771AC9" w:rsidRDefault="00371761" w:rsidP="007904E5">
      <w:pPr>
        <w:ind w:right="-46"/>
        <w:rPr>
          <w:rFonts w:cs="Times New Roman"/>
          <w:sz w:val="24"/>
          <w:szCs w:val="24"/>
          <w:u w:val="single"/>
        </w:rPr>
      </w:pPr>
      <w:r w:rsidRPr="00771AC9">
        <w:rPr>
          <w:rFonts w:cs="Times New Roman"/>
          <w:sz w:val="24"/>
          <w:szCs w:val="24"/>
          <w:u w:val="single"/>
        </w:rPr>
        <w:t>Recommendation</w:t>
      </w:r>
    </w:p>
    <w:p w14:paraId="1633EA5E" w14:textId="24BFD813" w:rsidR="009D7EB4" w:rsidRPr="00771AC9" w:rsidRDefault="00371761" w:rsidP="007904E5">
      <w:pPr>
        <w:pStyle w:val="ListParagraph"/>
        <w:numPr>
          <w:ilvl w:val="0"/>
          <w:numId w:val="11"/>
        </w:numPr>
        <w:ind w:left="357" w:right="-46" w:hanging="357"/>
        <w:rPr>
          <w:b/>
          <w:sz w:val="24"/>
          <w:szCs w:val="24"/>
        </w:rPr>
      </w:pPr>
      <w:r w:rsidRPr="00771AC9">
        <w:rPr>
          <w:rFonts w:cs="Times New Roman"/>
          <w:sz w:val="24"/>
          <w:szCs w:val="24"/>
        </w:rPr>
        <w:t>The maximum monetary payment is amended in accordance with the recommendation of the Royal Commission to $200 000 unless clear and fair justification can be made for the reduced amount</w:t>
      </w:r>
      <w:r w:rsidR="008C6AD3">
        <w:rPr>
          <w:rFonts w:cs="Times New Roman"/>
          <w:sz w:val="24"/>
          <w:szCs w:val="24"/>
        </w:rPr>
        <w:t>.</w:t>
      </w:r>
    </w:p>
    <w:p w14:paraId="777C576A" w14:textId="4002AF6C" w:rsidR="001F57C1" w:rsidRDefault="001F57C1" w:rsidP="007904E5">
      <w:pPr>
        <w:ind w:right="-46"/>
        <w:rPr>
          <w:rFonts w:cs="Times New Roman"/>
          <w:b/>
          <w:sz w:val="24"/>
          <w:szCs w:val="24"/>
        </w:rPr>
      </w:pPr>
      <w:r>
        <w:rPr>
          <w:rFonts w:cs="Times New Roman"/>
          <w:b/>
          <w:sz w:val="24"/>
          <w:szCs w:val="24"/>
        </w:rPr>
        <w:t>Access to Legal Services</w:t>
      </w:r>
    </w:p>
    <w:p w14:paraId="783262BC" w14:textId="7DD55580" w:rsidR="001F57C1" w:rsidRDefault="001F57C1" w:rsidP="007904E5">
      <w:pPr>
        <w:ind w:right="-46"/>
        <w:rPr>
          <w:rFonts w:cs="Times New Roman"/>
          <w:sz w:val="24"/>
          <w:szCs w:val="24"/>
        </w:rPr>
      </w:pPr>
      <w:r>
        <w:rPr>
          <w:rFonts w:cs="Times New Roman"/>
          <w:sz w:val="24"/>
          <w:szCs w:val="24"/>
        </w:rPr>
        <w:t>CYDA notes Part 2-5 Division 2 Section 37(1</w:t>
      </w:r>
      <w:r w:rsidR="002C5719">
        <w:rPr>
          <w:rFonts w:cs="Times New Roman"/>
          <w:sz w:val="24"/>
          <w:szCs w:val="24"/>
        </w:rPr>
        <w:t>)(</w:t>
      </w:r>
      <w:r>
        <w:rPr>
          <w:rFonts w:cs="Times New Roman"/>
          <w:sz w:val="24"/>
          <w:szCs w:val="24"/>
        </w:rPr>
        <w:t>g) of the Bill, which relates to offers of redress. It is stated that if a person’s application for redress has been approved, the Operator must provide “information about the opportunity for the person to access legal services under the scheme for the purposes of obtaining legal advice about whether to accept the offer”</w:t>
      </w:r>
      <w:r w:rsidR="00216AE1">
        <w:rPr>
          <w:rFonts w:cs="Times New Roman"/>
          <w:sz w:val="24"/>
          <w:szCs w:val="24"/>
        </w:rPr>
        <w:t xml:space="preserve"> (p. </w:t>
      </w:r>
      <w:r w:rsidR="002C5719">
        <w:rPr>
          <w:rFonts w:cs="Times New Roman"/>
          <w:sz w:val="24"/>
          <w:szCs w:val="24"/>
        </w:rPr>
        <w:t>33)</w:t>
      </w:r>
      <w:r>
        <w:rPr>
          <w:rFonts w:cs="Times New Roman"/>
          <w:sz w:val="24"/>
          <w:szCs w:val="24"/>
        </w:rPr>
        <w:t xml:space="preserve">. It is unclear </w:t>
      </w:r>
      <w:r w:rsidR="002C5719">
        <w:rPr>
          <w:rFonts w:cs="Times New Roman"/>
          <w:sz w:val="24"/>
          <w:szCs w:val="24"/>
        </w:rPr>
        <w:t>whether it is free to access</w:t>
      </w:r>
      <w:r>
        <w:rPr>
          <w:rFonts w:cs="Times New Roman"/>
          <w:sz w:val="24"/>
          <w:szCs w:val="24"/>
        </w:rPr>
        <w:t xml:space="preserve"> these legal services </w:t>
      </w:r>
      <w:r w:rsidR="002C5719">
        <w:rPr>
          <w:rFonts w:cs="Times New Roman"/>
          <w:sz w:val="24"/>
          <w:szCs w:val="24"/>
        </w:rPr>
        <w:t>or if there is</w:t>
      </w:r>
      <w:r>
        <w:rPr>
          <w:rFonts w:cs="Times New Roman"/>
          <w:sz w:val="24"/>
          <w:szCs w:val="24"/>
        </w:rPr>
        <w:t xml:space="preserve"> an associated cost.</w:t>
      </w:r>
    </w:p>
    <w:p w14:paraId="2466B1EC" w14:textId="12732E63" w:rsidR="002C5719" w:rsidRDefault="002C5719" w:rsidP="007904E5">
      <w:pPr>
        <w:ind w:right="-46"/>
        <w:rPr>
          <w:rFonts w:cs="Times New Roman"/>
          <w:sz w:val="24"/>
          <w:szCs w:val="24"/>
          <w:u w:val="single"/>
        </w:rPr>
      </w:pPr>
      <w:r>
        <w:rPr>
          <w:rFonts w:cs="Times New Roman"/>
          <w:sz w:val="24"/>
          <w:szCs w:val="24"/>
          <w:u w:val="single"/>
        </w:rPr>
        <w:t>Recommendation</w:t>
      </w:r>
    </w:p>
    <w:p w14:paraId="12C45EBD" w14:textId="63357413" w:rsidR="002C5719" w:rsidRPr="00233EC1" w:rsidRDefault="002C5719" w:rsidP="007904E5">
      <w:pPr>
        <w:pStyle w:val="ListParagraph"/>
        <w:numPr>
          <w:ilvl w:val="0"/>
          <w:numId w:val="11"/>
        </w:numPr>
        <w:ind w:left="357" w:right="-46" w:hanging="357"/>
        <w:rPr>
          <w:rFonts w:cs="Times New Roman"/>
          <w:sz w:val="24"/>
          <w:szCs w:val="24"/>
        </w:rPr>
      </w:pPr>
      <w:r>
        <w:rPr>
          <w:rFonts w:cs="Times New Roman"/>
          <w:sz w:val="24"/>
          <w:szCs w:val="24"/>
        </w:rPr>
        <w:t>This section is amended to clearly indicate whether access to legal services under the scheme is free or has an associated cost.</w:t>
      </w:r>
    </w:p>
    <w:p w14:paraId="519C4C9A" w14:textId="7433A116" w:rsidR="004B67F8" w:rsidRPr="000F2A76" w:rsidRDefault="004B67F8" w:rsidP="007904E5">
      <w:pPr>
        <w:ind w:right="-46"/>
        <w:rPr>
          <w:rFonts w:cs="Times New Roman"/>
          <w:b/>
          <w:sz w:val="24"/>
          <w:szCs w:val="24"/>
        </w:rPr>
      </w:pPr>
      <w:r w:rsidRPr="000F2A76">
        <w:rPr>
          <w:rFonts w:cs="Times New Roman"/>
          <w:b/>
          <w:sz w:val="24"/>
          <w:szCs w:val="24"/>
        </w:rPr>
        <w:t>Internal Review of Determination</w:t>
      </w:r>
    </w:p>
    <w:p w14:paraId="07A7DDBF" w14:textId="5335C7DD" w:rsidR="005A663D" w:rsidRDefault="009902D9" w:rsidP="007904E5">
      <w:pPr>
        <w:ind w:right="-46"/>
        <w:rPr>
          <w:rFonts w:cs="Times New Roman"/>
          <w:sz w:val="24"/>
          <w:szCs w:val="24"/>
        </w:rPr>
      </w:pPr>
      <w:r w:rsidRPr="000F2A76">
        <w:rPr>
          <w:rFonts w:cs="Times New Roman"/>
          <w:sz w:val="24"/>
          <w:szCs w:val="24"/>
        </w:rPr>
        <w:t>CYDA also holds con</w:t>
      </w:r>
      <w:r w:rsidR="00ED67E1" w:rsidRPr="000F2A76">
        <w:rPr>
          <w:rFonts w:cs="Times New Roman"/>
          <w:sz w:val="24"/>
          <w:szCs w:val="24"/>
        </w:rPr>
        <w:t>c</w:t>
      </w:r>
      <w:r w:rsidRPr="000F2A76">
        <w:rPr>
          <w:rFonts w:cs="Times New Roman"/>
          <w:sz w:val="24"/>
          <w:szCs w:val="24"/>
        </w:rPr>
        <w:t xml:space="preserve">erns regarding Part 4-3 Division 2 </w:t>
      </w:r>
      <w:r w:rsidR="005A663D" w:rsidRPr="000F2A76">
        <w:rPr>
          <w:rFonts w:cs="Times New Roman"/>
          <w:sz w:val="24"/>
          <w:szCs w:val="24"/>
        </w:rPr>
        <w:t>Section 88(3)</w:t>
      </w:r>
      <w:r w:rsidRPr="000F2A76">
        <w:rPr>
          <w:rFonts w:cs="Times New Roman"/>
          <w:sz w:val="24"/>
          <w:szCs w:val="24"/>
        </w:rPr>
        <w:t>, which states:</w:t>
      </w:r>
      <w:r w:rsidR="00C136B3">
        <w:rPr>
          <w:rFonts w:cs="Times New Roman"/>
          <w:sz w:val="24"/>
          <w:szCs w:val="24"/>
        </w:rPr>
        <w:t xml:space="preserve"> “</w:t>
      </w:r>
      <w:r w:rsidRPr="000F2A76">
        <w:rPr>
          <w:rFonts w:cs="Times New Roman"/>
          <w:sz w:val="24"/>
          <w:szCs w:val="24"/>
        </w:rPr>
        <w:t>When reviewing the original determination, the person may only have regard to the information and documents that were available to the person who made the original determination</w:t>
      </w:r>
      <w:r w:rsidR="00C136B3">
        <w:rPr>
          <w:rFonts w:cs="Times New Roman"/>
          <w:sz w:val="24"/>
          <w:szCs w:val="24"/>
        </w:rPr>
        <w:t>”</w:t>
      </w:r>
      <w:r w:rsidR="00867745" w:rsidRPr="000F2A76">
        <w:rPr>
          <w:rFonts w:cs="Times New Roman"/>
          <w:sz w:val="24"/>
          <w:szCs w:val="24"/>
        </w:rPr>
        <w:t xml:space="preserve"> (p. 68)</w:t>
      </w:r>
      <w:r w:rsidR="00C136B3">
        <w:rPr>
          <w:rFonts w:cs="Times New Roman"/>
          <w:sz w:val="24"/>
          <w:szCs w:val="24"/>
        </w:rPr>
        <w:t xml:space="preserve">. </w:t>
      </w:r>
      <w:r w:rsidRPr="000F2A76">
        <w:rPr>
          <w:rFonts w:cs="Times New Roman"/>
          <w:sz w:val="24"/>
          <w:szCs w:val="24"/>
        </w:rPr>
        <w:t>Similar to our concerns relating to Section 30, addressed above, CYDA believes that there are circumstan</w:t>
      </w:r>
      <w:r w:rsidR="00866CC2" w:rsidRPr="000F2A76">
        <w:rPr>
          <w:rFonts w:cs="Times New Roman"/>
          <w:sz w:val="24"/>
          <w:szCs w:val="24"/>
        </w:rPr>
        <w:t>ces i</w:t>
      </w:r>
      <w:r w:rsidR="00F06A40" w:rsidRPr="000F2A76">
        <w:rPr>
          <w:rFonts w:cs="Times New Roman"/>
          <w:sz w:val="24"/>
          <w:szCs w:val="24"/>
        </w:rPr>
        <w:t xml:space="preserve">n which this may </w:t>
      </w:r>
      <w:r w:rsidR="009E4AE4" w:rsidRPr="000F2A76">
        <w:rPr>
          <w:rFonts w:cs="Times New Roman"/>
          <w:sz w:val="24"/>
          <w:szCs w:val="24"/>
        </w:rPr>
        <w:t>unjustly restrict</w:t>
      </w:r>
      <w:r w:rsidR="00866CC2" w:rsidRPr="000F2A76">
        <w:rPr>
          <w:rFonts w:cs="Times New Roman"/>
          <w:sz w:val="24"/>
          <w:szCs w:val="24"/>
        </w:rPr>
        <w:t xml:space="preserve"> a person</w:t>
      </w:r>
      <w:r w:rsidR="009E4AE4" w:rsidRPr="000F2A76">
        <w:rPr>
          <w:rFonts w:cs="Times New Roman"/>
          <w:sz w:val="24"/>
          <w:szCs w:val="24"/>
        </w:rPr>
        <w:t xml:space="preserve">’s </w:t>
      </w:r>
      <w:r w:rsidR="00866CC2" w:rsidRPr="000F2A76">
        <w:rPr>
          <w:rFonts w:cs="Times New Roman"/>
          <w:sz w:val="24"/>
          <w:szCs w:val="24"/>
        </w:rPr>
        <w:t xml:space="preserve">access </w:t>
      </w:r>
      <w:r w:rsidR="009E4AE4" w:rsidRPr="000F2A76">
        <w:rPr>
          <w:rFonts w:cs="Times New Roman"/>
          <w:sz w:val="24"/>
          <w:szCs w:val="24"/>
        </w:rPr>
        <w:t>to the S</w:t>
      </w:r>
      <w:r w:rsidR="00866CC2" w:rsidRPr="000F2A76">
        <w:rPr>
          <w:rFonts w:cs="Times New Roman"/>
          <w:sz w:val="24"/>
          <w:szCs w:val="24"/>
        </w:rPr>
        <w:t>cheme.</w:t>
      </w:r>
    </w:p>
    <w:p w14:paraId="425C8A9D" w14:textId="77777777" w:rsidR="007904E5" w:rsidRDefault="007904E5" w:rsidP="007904E5">
      <w:pPr>
        <w:ind w:right="-46"/>
        <w:rPr>
          <w:rFonts w:cs="Times New Roman"/>
          <w:sz w:val="24"/>
          <w:szCs w:val="24"/>
        </w:rPr>
      </w:pPr>
    </w:p>
    <w:p w14:paraId="733E8079" w14:textId="77777777" w:rsidR="007904E5" w:rsidRDefault="007904E5" w:rsidP="007904E5">
      <w:pPr>
        <w:ind w:right="-46"/>
        <w:rPr>
          <w:rFonts w:cs="Times New Roman"/>
          <w:sz w:val="24"/>
          <w:szCs w:val="24"/>
        </w:rPr>
      </w:pPr>
    </w:p>
    <w:p w14:paraId="1D3B2EFA" w14:textId="68E00867" w:rsidR="008C6AD3" w:rsidRPr="00233EC1" w:rsidRDefault="008C6AD3" w:rsidP="007904E5">
      <w:pPr>
        <w:ind w:right="-46"/>
        <w:rPr>
          <w:rFonts w:cs="Times New Roman"/>
          <w:sz w:val="24"/>
          <w:szCs w:val="24"/>
          <w:u w:val="single"/>
        </w:rPr>
      </w:pPr>
      <w:r w:rsidRPr="00233EC1">
        <w:rPr>
          <w:rFonts w:cs="Times New Roman"/>
          <w:sz w:val="24"/>
          <w:szCs w:val="24"/>
          <w:u w:val="single"/>
        </w:rPr>
        <w:lastRenderedPageBreak/>
        <w:t>Recommendation</w:t>
      </w:r>
    </w:p>
    <w:p w14:paraId="0285FA4D" w14:textId="1E244AA8" w:rsidR="008C6AD3" w:rsidRPr="00233EC1" w:rsidRDefault="008C6AD3" w:rsidP="007904E5">
      <w:pPr>
        <w:pStyle w:val="ListParagraph"/>
        <w:numPr>
          <w:ilvl w:val="0"/>
          <w:numId w:val="11"/>
        </w:numPr>
        <w:ind w:left="357" w:right="-46" w:hanging="357"/>
        <w:rPr>
          <w:rFonts w:cs="Times New Roman"/>
          <w:b/>
          <w:sz w:val="24"/>
          <w:szCs w:val="24"/>
        </w:rPr>
      </w:pPr>
      <w:r w:rsidRPr="00233EC1">
        <w:rPr>
          <w:rFonts w:cs="Times New Roman"/>
          <w:sz w:val="24"/>
          <w:szCs w:val="24"/>
        </w:rPr>
        <w:t xml:space="preserve">The </w:t>
      </w:r>
      <w:r w:rsidR="007F63EE" w:rsidRPr="00233EC1">
        <w:rPr>
          <w:rFonts w:cs="Times New Roman"/>
          <w:sz w:val="24"/>
          <w:szCs w:val="24"/>
        </w:rPr>
        <w:t>B</w:t>
      </w:r>
      <w:r w:rsidRPr="00233EC1">
        <w:rPr>
          <w:rFonts w:cs="Times New Roman"/>
          <w:sz w:val="24"/>
          <w:szCs w:val="24"/>
        </w:rPr>
        <w:t>ill is amended to allow for additional information and documents to be regarded in specific circumstances.</w:t>
      </w:r>
    </w:p>
    <w:p w14:paraId="5A3ADCE7" w14:textId="55A3E1F7" w:rsidR="00233EC1" w:rsidRDefault="00233EC1" w:rsidP="007904E5">
      <w:pPr>
        <w:ind w:right="-46"/>
        <w:rPr>
          <w:rFonts w:cs="Times New Roman"/>
          <w:b/>
          <w:sz w:val="24"/>
          <w:szCs w:val="24"/>
        </w:rPr>
      </w:pPr>
      <w:r>
        <w:rPr>
          <w:rFonts w:cs="Times New Roman"/>
          <w:b/>
          <w:sz w:val="24"/>
          <w:szCs w:val="24"/>
        </w:rPr>
        <w:t>SUMMARY OF RECOMMENDATIONS</w:t>
      </w:r>
    </w:p>
    <w:p w14:paraId="6F774496" w14:textId="33CB0638" w:rsidR="00233EC1" w:rsidRPr="000F2A76" w:rsidRDefault="00233EC1" w:rsidP="00463A91">
      <w:pPr>
        <w:pStyle w:val="ListParagraph"/>
        <w:numPr>
          <w:ilvl w:val="0"/>
          <w:numId w:val="13"/>
        </w:numPr>
        <w:ind w:left="284" w:right="-46" w:hanging="284"/>
        <w:rPr>
          <w:rFonts w:cs="Times New Roman"/>
          <w:sz w:val="24"/>
          <w:szCs w:val="24"/>
        </w:rPr>
      </w:pPr>
      <w:r w:rsidRPr="000F2A76">
        <w:rPr>
          <w:rFonts w:cs="Times New Roman"/>
          <w:sz w:val="24"/>
          <w:szCs w:val="24"/>
        </w:rPr>
        <w:t xml:space="preserve">A comprehensive review is undertaken of all aspects of an established National Redress Scheme is undertaken to ensure it is accessible to people with disability. This review needs to be done </w:t>
      </w:r>
      <w:r>
        <w:rPr>
          <w:rFonts w:cs="Times New Roman"/>
          <w:sz w:val="24"/>
          <w:szCs w:val="24"/>
        </w:rPr>
        <w:t>with direct input from</w:t>
      </w:r>
      <w:r w:rsidRPr="000F2A76">
        <w:rPr>
          <w:rFonts w:cs="Times New Roman"/>
          <w:sz w:val="24"/>
          <w:szCs w:val="24"/>
        </w:rPr>
        <w:t xml:space="preserve"> people with disability.</w:t>
      </w:r>
      <w:r>
        <w:rPr>
          <w:rFonts w:cs="Times New Roman"/>
          <w:sz w:val="24"/>
          <w:szCs w:val="24"/>
        </w:rPr>
        <w:br/>
      </w:r>
    </w:p>
    <w:p w14:paraId="066FD1E7" w14:textId="0EBA63A5" w:rsidR="00233EC1" w:rsidRPr="00771AC9" w:rsidRDefault="00233EC1" w:rsidP="00463A91">
      <w:pPr>
        <w:pStyle w:val="ListParagraph"/>
        <w:numPr>
          <w:ilvl w:val="0"/>
          <w:numId w:val="13"/>
        </w:numPr>
        <w:ind w:left="284" w:right="-46" w:hanging="284"/>
        <w:rPr>
          <w:rFonts w:cs="Times New Roman"/>
          <w:sz w:val="24"/>
          <w:szCs w:val="24"/>
        </w:rPr>
      </w:pPr>
      <w:r w:rsidRPr="00771AC9">
        <w:rPr>
          <w:rFonts w:cs="Times New Roman"/>
          <w:sz w:val="24"/>
          <w:szCs w:val="24"/>
        </w:rPr>
        <w:t>An indicative timeframe for determination of an application for redress is specified.</w:t>
      </w:r>
      <w:r>
        <w:rPr>
          <w:rFonts w:cs="Times New Roman"/>
          <w:sz w:val="24"/>
          <w:szCs w:val="24"/>
        </w:rPr>
        <w:br/>
      </w:r>
    </w:p>
    <w:p w14:paraId="097930BE" w14:textId="1F8D677E" w:rsidR="00233EC1" w:rsidRPr="00771AC9" w:rsidRDefault="00233EC1" w:rsidP="00463A91">
      <w:pPr>
        <w:pStyle w:val="ListParagraph"/>
        <w:numPr>
          <w:ilvl w:val="0"/>
          <w:numId w:val="13"/>
        </w:numPr>
        <w:ind w:left="284" w:right="-46" w:hanging="284"/>
        <w:rPr>
          <w:rFonts w:cs="Times New Roman"/>
          <w:sz w:val="24"/>
          <w:szCs w:val="24"/>
        </w:rPr>
      </w:pPr>
      <w:r w:rsidRPr="00480C93">
        <w:rPr>
          <w:rFonts w:cs="Times New Roman"/>
          <w:sz w:val="24"/>
          <w:szCs w:val="24"/>
        </w:rPr>
        <w:t>If the Operator is unable to meet this time frame, they must correspond with the applicant within a defined time, detailing why the timeframe has not been met and when they can expect the Operator’s determination to be made.</w:t>
      </w:r>
      <w:r>
        <w:rPr>
          <w:rFonts w:cs="Times New Roman"/>
          <w:sz w:val="24"/>
          <w:szCs w:val="24"/>
        </w:rPr>
        <w:br/>
      </w:r>
    </w:p>
    <w:p w14:paraId="4BBE287E" w14:textId="0EC8093E" w:rsidR="00233EC1" w:rsidRPr="00771AC9" w:rsidRDefault="00233EC1" w:rsidP="00463A91">
      <w:pPr>
        <w:pStyle w:val="ListParagraph"/>
        <w:numPr>
          <w:ilvl w:val="0"/>
          <w:numId w:val="13"/>
        </w:numPr>
        <w:ind w:left="284" w:right="-46" w:hanging="284"/>
        <w:rPr>
          <w:rFonts w:cs="Times New Roman"/>
          <w:sz w:val="24"/>
          <w:szCs w:val="24"/>
        </w:rPr>
      </w:pPr>
      <w:r w:rsidRPr="00771AC9">
        <w:rPr>
          <w:rFonts w:cs="Times New Roman"/>
          <w:sz w:val="24"/>
          <w:szCs w:val="24"/>
        </w:rPr>
        <w:t xml:space="preserve">The Bill is amended to allow for more than one application to be made by individuals in specific circumstances. </w:t>
      </w:r>
      <w:r>
        <w:rPr>
          <w:rFonts w:cs="Times New Roman"/>
          <w:sz w:val="24"/>
          <w:szCs w:val="24"/>
        </w:rPr>
        <w:br/>
      </w:r>
    </w:p>
    <w:p w14:paraId="6236ADB1" w14:textId="2B175968" w:rsidR="00233EC1" w:rsidRPr="00771AC9" w:rsidRDefault="00233EC1" w:rsidP="00463A91">
      <w:pPr>
        <w:pStyle w:val="ListParagraph"/>
        <w:numPr>
          <w:ilvl w:val="0"/>
          <w:numId w:val="13"/>
        </w:numPr>
        <w:ind w:left="284" w:right="-46" w:hanging="284"/>
        <w:rPr>
          <w:b/>
          <w:sz w:val="24"/>
          <w:szCs w:val="24"/>
        </w:rPr>
      </w:pPr>
      <w:r w:rsidRPr="00771AC9">
        <w:rPr>
          <w:rFonts w:cs="Times New Roman"/>
          <w:sz w:val="24"/>
          <w:szCs w:val="24"/>
        </w:rPr>
        <w:t>The maximum monetary payment is amended in accordance with the recommendation of the Royal Commission to $200 000 unless clear and fair justification can be made for the reduced amount</w:t>
      </w:r>
      <w:r>
        <w:rPr>
          <w:rFonts w:cs="Times New Roman"/>
          <w:sz w:val="24"/>
          <w:szCs w:val="24"/>
        </w:rPr>
        <w:t>.</w:t>
      </w:r>
      <w:r>
        <w:rPr>
          <w:rFonts w:cs="Times New Roman"/>
          <w:sz w:val="24"/>
          <w:szCs w:val="24"/>
        </w:rPr>
        <w:br/>
      </w:r>
    </w:p>
    <w:p w14:paraId="62829AFE" w14:textId="39CDA201" w:rsidR="00233EC1" w:rsidRPr="00233EC1" w:rsidRDefault="00233EC1" w:rsidP="00463A91">
      <w:pPr>
        <w:pStyle w:val="ListParagraph"/>
        <w:numPr>
          <w:ilvl w:val="0"/>
          <w:numId w:val="13"/>
        </w:numPr>
        <w:ind w:left="284" w:right="-46" w:hanging="284"/>
        <w:rPr>
          <w:rFonts w:cs="Times New Roman"/>
          <w:sz w:val="24"/>
          <w:szCs w:val="24"/>
        </w:rPr>
      </w:pPr>
      <w:r>
        <w:rPr>
          <w:rFonts w:cs="Times New Roman"/>
          <w:sz w:val="24"/>
          <w:szCs w:val="24"/>
        </w:rPr>
        <w:t>This section is amended to clearly indicate whether access to legal services under the scheme is free or has an associated cost.</w:t>
      </w:r>
      <w:r>
        <w:rPr>
          <w:rFonts w:cs="Times New Roman"/>
          <w:sz w:val="24"/>
          <w:szCs w:val="24"/>
        </w:rPr>
        <w:br/>
      </w:r>
    </w:p>
    <w:p w14:paraId="7E2F9530" w14:textId="3DF7F907" w:rsidR="00233EC1" w:rsidRPr="00233EC1" w:rsidRDefault="00233EC1" w:rsidP="00463A91">
      <w:pPr>
        <w:pStyle w:val="ListParagraph"/>
        <w:numPr>
          <w:ilvl w:val="0"/>
          <w:numId w:val="13"/>
        </w:numPr>
        <w:ind w:left="284" w:right="-46" w:hanging="284"/>
        <w:rPr>
          <w:rFonts w:cs="Times New Roman"/>
          <w:b/>
          <w:sz w:val="24"/>
          <w:szCs w:val="24"/>
        </w:rPr>
      </w:pPr>
      <w:r w:rsidRPr="00233EC1">
        <w:rPr>
          <w:rFonts w:cs="Times New Roman"/>
          <w:sz w:val="24"/>
          <w:szCs w:val="24"/>
        </w:rPr>
        <w:t>The Bill is amended to allow for additional information and documents to be reg</w:t>
      </w:r>
      <w:r>
        <w:rPr>
          <w:rFonts w:cs="Times New Roman"/>
          <w:sz w:val="24"/>
          <w:szCs w:val="24"/>
        </w:rPr>
        <w:t>arded in specific circumstances.</w:t>
      </w:r>
    </w:p>
    <w:p w14:paraId="3EA38D2D" w14:textId="2F19BA00" w:rsidR="002105B4" w:rsidRPr="000F2A76" w:rsidRDefault="002105B4" w:rsidP="007904E5">
      <w:pPr>
        <w:ind w:right="-46"/>
        <w:rPr>
          <w:b/>
          <w:sz w:val="24"/>
          <w:szCs w:val="24"/>
        </w:rPr>
      </w:pPr>
      <w:r w:rsidRPr="000F2A76">
        <w:rPr>
          <w:sz w:val="24"/>
          <w:szCs w:val="24"/>
        </w:rPr>
        <w:t xml:space="preserve">Thank you for the opportunity to provide feedback regarding the </w:t>
      </w:r>
      <w:r w:rsidR="001D07BE" w:rsidRPr="00771AC9">
        <w:rPr>
          <w:sz w:val="24"/>
          <w:szCs w:val="24"/>
        </w:rPr>
        <w:t>Commonwealth Redress Scheme for Institutional Child Sexual Abuse Bill 2017</w:t>
      </w:r>
      <w:r w:rsidRPr="000F2A76">
        <w:rPr>
          <w:sz w:val="24"/>
          <w:szCs w:val="24"/>
        </w:rPr>
        <w:t>.</w:t>
      </w:r>
      <w:r w:rsidR="001D07BE" w:rsidRPr="000F2A76">
        <w:rPr>
          <w:sz w:val="24"/>
          <w:szCs w:val="24"/>
        </w:rPr>
        <w:t xml:space="preserve"> </w:t>
      </w:r>
      <w:r w:rsidRPr="000F2A76">
        <w:rPr>
          <w:sz w:val="24"/>
          <w:szCs w:val="24"/>
        </w:rPr>
        <w:t>Please do not hesitate to contact CYDA if you would like to discuss any aspects of this submission</w:t>
      </w:r>
      <w:r w:rsidR="009651FE" w:rsidRPr="000F2A76">
        <w:rPr>
          <w:sz w:val="24"/>
          <w:szCs w:val="24"/>
        </w:rPr>
        <w:t xml:space="preserve"> further</w:t>
      </w:r>
      <w:r w:rsidRPr="000F2A76">
        <w:rPr>
          <w:sz w:val="24"/>
          <w:szCs w:val="24"/>
        </w:rPr>
        <w:t xml:space="preserve">. </w:t>
      </w:r>
    </w:p>
    <w:p w14:paraId="236BBF95" w14:textId="77777777" w:rsidR="002105B4" w:rsidRPr="000F2A76" w:rsidRDefault="002105B4" w:rsidP="007904E5">
      <w:pPr>
        <w:ind w:right="-46"/>
        <w:rPr>
          <w:b/>
          <w:sz w:val="24"/>
          <w:szCs w:val="24"/>
        </w:rPr>
      </w:pPr>
      <w:r w:rsidRPr="000F2A76">
        <w:rPr>
          <w:b/>
          <w:sz w:val="24"/>
          <w:szCs w:val="24"/>
        </w:rPr>
        <w:t>CONTACT</w:t>
      </w:r>
    </w:p>
    <w:p w14:paraId="77A16E7F" w14:textId="77777777" w:rsidR="002105B4" w:rsidRPr="00771AC9" w:rsidRDefault="002105B4" w:rsidP="007904E5">
      <w:pPr>
        <w:spacing w:after="0" w:line="240" w:lineRule="auto"/>
        <w:ind w:right="-46"/>
        <w:rPr>
          <w:sz w:val="24"/>
          <w:szCs w:val="24"/>
        </w:rPr>
      </w:pPr>
      <w:r w:rsidRPr="00771AC9">
        <w:rPr>
          <w:sz w:val="24"/>
          <w:szCs w:val="24"/>
        </w:rPr>
        <w:t>Stephanie Gotlib</w:t>
      </w:r>
    </w:p>
    <w:p w14:paraId="07190742" w14:textId="77777777" w:rsidR="002105B4" w:rsidRPr="00771AC9" w:rsidRDefault="002105B4" w:rsidP="007904E5">
      <w:pPr>
        <w:spacing w:after="0" w:line="240" w:lineRule="auto"/>
        <w:ind w:right="-46"/>
        <w:rPr>
          <w:sz w:val="24"/>
          <w:szCs w:val="24"/>
        </w:rPr>
      </w:pPr>
      <w:r w:rsidRPr="00771AC9">
        <w:rPr>
          <w:sz w:val="24"/>
          <w:szCs w:val="24"/>
        </w:rPr>
        <w:t>Chief Executive Officer</w:t>
      </w:r>
    </w:p>
    <w:p w14:paraId="66383209" w14:textId="77777777" w:rsidR="002105B4" w:rsidRPr="00771AC9" w:rsidRDefault="002105B4" w:rsidP="007904E5">
      <w:pPr>
        <w:spacing w:after="0" w:line="240" w:lineRule="auto"/>
        <w:ind w:right="-46"/>
        <w:rPr>
          <w:sz w:val="24"/>
          <w:szCs w:val="24"/>
        </w:rPr>
      </w:pPr>
      <w:r w:rsidRPr="00771AC9">
        <w:rPr>
          <w:sz w:val="24"/>
          <w:szCs w:val="24"/>
        </w:rPr>
        <w:t>20 Derby Street</w:t>
      </w:r>
    </w:p>
    <w:p w14:paraId="14E472EA" w14:textId="77777777" w:rsidR="002105B4" w:rsidRPr="00771AC9" w:rsidRDefault="002105B4" w:rsidP="007904E5">
      <w:pPr>
        <w:spacing w:after="0" w:line="240" w:lineRule="auto"/>
        <w:ind w:right="-46"/>
        <w:rPr>
          <w:sz w:val="24"/>
          <w:szCs w:val="24"/>
        </w:rPr>
      </w:pPr>
      <w:r w:rsidRPr="00771AC9">
        <w:rPr>
          <w:sz w:val="24"/>
          <w:szCs w:val="24"/>
        </w:rPr>
        <w:t>Collingwood VIC 3066</w:t>
      </w:r>
    </w:p>
    <w:p w14:paraId="1B194736" w14:textId="77777777" w:rsidR="002105B4" w:rsidRPr="00771AC9" w:rsidRDefault="002105B4" w:rsidP="007904E5">
      <w:pPr>
        <w:spacing w:after="0" w:line="240" w:lineRule="auto"/>
        <w:ind w:right="-46"/>
        <w:rPr>
          <w:sz w:val="24"/>
          <w:szCs w:val="24"/>
        </w:rPr>
      </w:pPr>
      <w:r w:rsidRPr="00771AC9">
        <w:rPr>
          <w:sz w:val="24"/>
          <w:szCs w:val="24"/>
        </w:rPr>
        <w:t>03 9417 1025</w:t>
      </w:r>
    </w:p>
    <w:p w14:paraId="33CDB20B" w14:textId="77777777" w:rsidR="002105B4" w:rsidRPr="00771AC9" w:rsidRDefault="002105B4" w:rsidP="007904E5">
      <w:pPr>
        <w:spacing w:after="0" w:line="240" w:lineRule="auto"/>
        <w:ind w:right="-46"/>
        <w:rPr>
          <w:sz w:val="24"/>
          <w:szCs w:val="24"/>
        </w:rPr>
      </w:pPr>
      <w:r w:rsidRPr="00771AC9">
        <w:rPr>
          <w:sz w:val="24"/>
          <w:szCs w:val="24"/>
        </w:rPr>
        <w:t>stephaniegotlib@cyda.org.au</w:t>
      </w:r>
    </w:p>
    <w:p w14:paraId="75341826" w14:textId="77777777" w:rsidR="002105B4" w:rsidRPr="00771AC9" w:rsidRDefault="00F967FC" w:rsidP="007904E5">
      <w:pPr>
        <w:spacing w:after="0" w:line="240" w:lineRule="auto"/>
        <w:ind w:right="-46"/>
        <w:rPr>
          <w:sz w:val="24"/>
          <w:szCs w:val="24"/>
        </w:rPr>
      </w:pPr>
      <w:hyperlink r:id="rId8" w:history="1">
        <w:r w:rsidR="002105B4" w:rsidRPr="00771AC9">
          <w:rPr>
            <w:rStyle w:val="Hyperlink"/>
            <w:sz w:val="24"/>
            <w:szCs w:val="24"/>
          </w:rPr>
          <w:t>www.cyda.org.au</w:t>
        </w:r>
      </w:hyperlink>
    </w:p>
    <w:p w14:paraId="6A8F66EF" w14:textId="77777777" w:rsidR="002105B4" w:rsidRPr="002105B4" w:rsidRDefault="002105B4" w:rsidP="007904E5">
      <w:pPr>
        <w:ind w:right="-46"/>
        <w:rPr>
          <w:rFonts w:ascii="Times New Roman" w:hAnsi="Times New Roman" w:cs="Times New Roman"/>
          <w:b/>
          <w:sz w:val="24"/>
          <w:szCs w:val="24"/>
        </w:rPr>
      </w:pPr>
    </w:p>
    <w:p w14:paraId="19BD4714" w14:textId="77777777" w:rsidR="007904E5" w:rsidRPr="002105B4" w:rsidRDefault="007904E5" w:rsidP="007904E5">
      <w:pPr>
        <w:ind w:right="-46"/>
        <w:rPr>
          <w:rFonts w:ascii="Times New Roman" w:hAnsi="Times New Roman" w:cs="Times New Roman"/>
          <w:b/>
          <w:sz w:val="24"/>
          <w:szCs w:val="24"/>
        </w:rPr>
      </w:pPr>
    </w:p>
    <w:sectPr w:rsidR="007904E5" w:rsidRPr="002105B4" w:rsidSect="007904E5">
      <w:footerReference w:type="defaul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7EFA" w14:textId="77777777" w:rsidR="001C5DE6" w:rsidRDefault="001C5DE6" w:rsidP="001C5DE6">
      <w:pPr>
        <w:spacing w:after="0" w:line="240" w:lineRule="auto"/>
      </w:pPr>
      <w:r>
        <w:separator/>
      </w:r>
    </w:p>
  </w:endnote>
  <w:endnote w:type="continuationSeparator" w:id="0">
    <w:p w14:paraId="06922229" w14:textId="77777777" w:rsidR="001C5DE6" w:rsidRDefault="001C5DE6" w:rsidP="001C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083B" w14:textId="6B4D98ED" w:rsidR="00233EC1" w:rsidRPr="00462670" w:rsidRDefault="00233EC1" w:rsidP="007904E5">
    <w:pPr>
      <w:pStyle w:val="Footer"/>
      <w:pBdr>
        <w:top w:val="thinThickSmallGap" w:sz="24" w:space="0" w:color="823B0B" w:themeColor="accent2" w:themeShade="7F"/>
      </w:pBdr>
      <w:rPr>
        <w:rFonts w:eastAsiaTheme="majorEastAsia" w:cstheme="majorBidi"/>
      </w:rPr>
    </w:pPr>
    <w:r w:rsidRPr="00F5548B">
      <w:rPr>
        <w:rFonts w:eastAsiaTheme="majorEastAsia" w:cstheme="majorBidi"/>
      </w:rPr>
      <w:t xml:space="preserve">Children </w:t>
    </w:r>
    <w:r>
      <w:rPr>
        <w:rFonts w:eastAsiaTheme="majorEastAsia" w:cstheme="majorBidi"/>
      </w:rPr>
      <w:t>and Young People with Disability Australia</w:t>
    </w:r>
    <w:r w:rsidRPr="00F5548B">
      <w:rPr>
        <w:rFonts w:eastAsiaTheme="majorEastAsia" w:cstheme="majorBidi"/>
      </w:rPr>
      <w:ptab w:relativeTo="margin" w:alignment="right" w:leader="none"/>
    </w:r>
    <w:r w:rsidRPr="00F5548B">
      <w:rPr>
        <w:rFonts w:eastAsiaTheme="majorEastAsia" w:cstheme="majorBidi"/>
      </w:rPr>
      <w:t xml:space="preserve">Page </w:t>
    </w:r>
    <w:r w:rsidRPr="003D6D39">
      <w:rPr>
        <w:rFonts w:eastAsiaTheme="minorEastAsia"/>
      </w:rPr>
      <w:fldChar w:fldCharType="begin"/>
    </w:r>
    <w:r w:rsidRPr="00F5548B">
      <w:instrText xml:space="preserve"> PAGE   \* MERGEFORMAT </w:instrText>
    </w:r>
    <w:r w:rsidRPr="003D6D39">
      <w:rPr>
        <w:rFonts w:eastAsiaTheme="minorEastAsia"/>
      </w:rPr>
      <w:fldChar w:fldCharType="separate"/>
    </w:r>
    <w:r w:rsidR="00F967FC" w:rsidRPr="00F967FC">
      <w:rPr>
        <w:rFonts w:eastAsiaTheme="majorEastAsia" w:cstheme="majorBidi"/>
        <w:noProof/>
      </w:rPr>
      <w:t>6</w:t>
    </w:r>
    <w:r w:rsidRPr="003D6D39">
      <w:rPr>
        <w:rFonts w:eastAsiaTheme="majorEastAsia" w:cstheme="majorBidi"/>
        <w:noProof/>
      </w:rPr>
      <w:fldChar w:fldCharType="end"/>
    </w:r>
  </w:p>
  <w:p w14:paraId="4296BED2" w14:textId="3A3DAE1E" w:rsidR="00233EC1" w:rsidRDefault="00233EC1">
    <w:pPr>
      <w:pStyle w:val="Footer"/>
    </w:pPr>
  </w:p>
  <w:p w14:paraId="46E81E2C" w14:textId="77777777" w:rsidR="00233EC1" w:rsidRDefault="00233EC1" w:rsidP="007904E5">
    <w:pPr>
      <w:pStyle w:val="Footer"/>
      <w:tabs>
        <w:tab w:val="clear" w:pos="9026"/>
      </w:tabs>
      <w:ind w:right="-4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5373B" w14:textId="77777777" w:rsidR="001C5DE6" w:rsidRDefault="001C5DE6" w:rsidP="001C5DE6">
      <w:pPr>
        <w:spacing w:after="0" w:line="240" w:lineRule="auto"/>
      </w:pPr>
      <w:r>
        <w:separator/>
      </w:r>
    </w:p>
  </w:footnote>
  <w:footnote w:type="continuationSeparator" w:id="0">
    <w:p w14:paraId="65E2417D" w14:textId="77777777" w:rsidR="001C5DE6" w:rsidRDefault="001C5DE6" w:rsidP="001C5DE6">
      <w:pPr>
        <w:spacing w:after="0" w:line="240" w:lineRule="auto"/>
      </w:pPr>
      <w:r>
        <w:continuationSeparator/>
      </w:r>
    </w:p>
  </w:footnote>
  <w:footnote w:id="1">
    <w:p w14:paraId="38056400" w14:textId="31970BAC" w:rsidR="001C5DE6" w:rsidRPr="004C1126" w:rsidRDefault="001C5DE6">
      <w:pPr>
        <w:pStyle w:val="FootnoteText"/>
      </w:pPr>
      <w:r>
        <w:rPr>
          <w:rStyle w:val="FootnoteReference"/>
        </w:rPr>
        <w:footnoteRef/>
      </w:r>
      <w:r>
        <w:t xml:space="preserve"> Royal Commission into Institutional R</w:t>
      </w:r>
      <w:r w:rsidR="004C1126">
        <w:t xml:space="preserve">esponses to Child Sexual Abuse 2015, </w:t>
      </w:r>
      <w:r w:rsidR="004C1126">
        <w:rPr>
          <w:i/>
        </w:rPr>
        <w:t>Redress and Civil Litigation Report</w:t>
      </w:r>
      <w:r w:rsidR="004C1126">
        <w:t>, Commonwealth of Australia, Sydney, p. 67.</w:t>
      </w:r>
    </w:p>
  </w:footnote>
  <w:footnote w:id="2">
    <w:p w14:paraId="6A5BC522" w14:textId="77777777" w:rsidR="00196753" w:rsidRDefault="00196753" w:rsidP="00196753">
      <w:pPr>
        <w:pStyle w:val="FootnoteText"/>
      </w:pPr>
      <w:r>
        <w:rPr>
          <w:rStyle w:val="FootnoteReference"/>
        </w:rPr>
        <w:footnoteRef/>
      </w:r>
      <w:r>
        <w:t xml:space="preserve"> Royal Commission into Institutional Responses to Child Sexual Abuse 2015, </w:t>
      </w:r>
      <w:r>
        <w:rPr>
          <w:i/>
        </w:rPr>
        <w:t>Redress and Civil Litigation Report</w:t>
      </w:r>
      <w:r>
        <w:t xml:space="preserve">, Commonwealth of Australia, Sydney, p. 26 </w:t>
      </w:r>
    </w:p>
  </w:footnote>
  <w:footnote w:id="3">
    <w:p w14:paraId="4FDADFAA" w14:textId="72249953" w:rsidR="006D0C8B" w:rsidRDefault="006D0C8B">
      <w:pPr>
        <w:pStyle w:val="FootnoteText"/>
      </w:pPr>
      <w:r>
        <w:rPr>
          <w:rStyle w:val="FootnoteReference"/>
        </w:rPr>
        <w:footnoteRef/>
      </w:r>
      <w:r>
        <w:t xml:space="preserve"> S Donovan 2017, </w:t>
      </w:r>
      <w:r>
        <w:rPr>
          <w:i/>
        </w:rPr>
        <w:t>A national compensation scheme for abuse victims was meant to be up and running by now. Why isn’t it?</w:t>
      </w:r>
      <w:r>
        <w:t xml:space="preserve">, ABC News, viewed 31 January 2018, </w:t>
      </w:r>
      <w:hyperlink r:id="rId1" w:history="1">
        <w:r w:rsidRPr="00514542">
          <w:rPr>
            <w:rStyle w:val="Hyperlink"/>
          </w:rPr>
          <w:t>http://www.abc.net.au/news/2017-12-15/states-reluctant-to-sign-up-to-national-redress-scheme/9259032</w:t>
        </w:r>
      </w:hyperlink>
    </w:p>
  </w:footnote>
  <w:footnote w:id="4">
    <w:p w14:paraId="5EFD2E67" w14:textId="05BC9333" w:rsidR="00F97FA7" w:rsidRPr="002C5719" w:rsidRDefault="00F97FA7">
      <w:pPr>
        <w:pStyle w:val="FootnoteText"/>
      </w:pPr>
      <w:r>
        <w:rPr>
          <w:rStyle w:val="FootnoteReference"/>
        </w:rPr>
        <w:footnoteRef/>
      </w:r>
      <w:r>
        <w:t xml:space="preserve"> The Parliament of the Commonwealth of Australia 2017,</w:t>
      </w:r>
      <w:r w:rsidRPr="00233EC1">
        <w:rPr>
          <w:i/>
        </w:rPr>
        <w:t xml:space="preserve"> Commonwealth Redress Scheme for Institutional Child Sexual Abuse Bill 2017</w:t>
      </w:r>
      <w:r>
        <w:t>, Commonwealth of Australia, p. 50</w:t>
      </w:r>
    </w:p>
  </w:footnote>
  <w:footnote w:id="5">
    <w:p w14:paraId="08B7298D" w14:textId="77777777" w:rsidR="009651FE" w:rsidRDefault="009651FE" w:rsidP="009651FE">
      <w:pPr>
        <w:pStyle w:val="FootnoteText"/>
      </w:pPr>
      <w:r>
        <w:rPr>
          <w:rStyle w:val="FootnoteReference"/>
        </w:rPr>
        <w:footnoteRef/>
      </w:r>
      <w:r>
        <w:t xml:space="preserve"> People with Disability Australia 2018, </w:t>
      </w:r>
      <w:r>
        <w:rPr>
          <w:i/>
        </w:rPr>
        <w:t>Commonwealth Redress Scheme for Institutional Child Sexual Abuse Bill 2017 and related bill Submission 16</w:t>
      </w:r>
      <w:r>
        <w:t xml:space="preserve">, Parliament of Australia, viewed 31 January 2018, </w:t>
      </w:r>
      <w:hyperlink r:id="rId2" w:history="1">
        <w:r w:rsidRPr="00514542">
          <w:rPr>
            <w:rStyle w:val="Hyperlink"/>
          </w:rPr>
          <w:t>https://www.aph.gov.au/Parliamentary_Business/Committees/Senate/Community_Affairs/AbuseRedressScheme/Submissions</w:t>
        </w:r>
      </w:hyperlink>
    </w:p>
  </w:footnote>
  <w:footnote w:id="6">
    <w:p w14:paraId="01B02423" w14:textId="226371A4" w:rsidR="00A546F0" w:rsidRDefault="00A546F0">
      <w:pPr>
        <w:pStyle w:val="FootnoteText"/>
      </w:pPr>
      <w:r>
        <w:rPr>
          <w:rStyle w:val="FootnoteReference"/>
        </w:rPr>
        <w:footnoteRef/>
      </w:r>
      <w:r>
        <w:t xml:space="preserve"> Royal Commission into Institutional Responses to Child Sexual Abuse 2015, </w:t>
      </w:r>
      <w:r>
        <w:rPr>
          <w:i/>
        </w:rPr>
        <w:t>Redress and Civil Litigation Report</w:t>
      </w:r>
      <w:r>
        <w:t>, Commonwealth of Australia, Sydney, p.73</w:t>
      </w:r>
    </w:p>
  </w:footnote>
  <w:footnote w:id="7">
    <w:p w14:paraId="25EDBE94" w14:textId="09777861" w:rsidR="00A546F0" w:rsidRDefault="00A546F0">
      <w:pPr>
        <w:pStyle w:val="FootnoteText"/>
      </w:pPr>
      <w:r>
        <w:rPr>
          <w:rStyle w:val="FootnoteReference"/>
        </w:rPr>
        <w:footnoteRef/>
      </w:r>
      <w:r>
        <w:t xml:space="preserve"> Royal Commission into Institutional Responses to Child Sexual Abuse 2015, </w:t>
      </w:r>
      <w:r>
        <w:rPr>
          <w:i/>
        </w:rPr>
        <w:t>Redress and Civil Litigation Report</w:t>
      </w:r>
      <w:r>
        <w:t>, Commonwealth of Australia, Sydney, p.</w:t>
      </w:r>
      <w:r w:rsidR="00463A91">
        <w:t xml:space="preserve"> </w:t>
      </w:r>
      <w:r>
        <w:t>61</w:t>
      </w:r>
    </w:p>
  </w:footnote>
  <w:footnote w:id="8">
    <w:p w14:paraId="3659B3F1" w14:textId="4751D83C" w:rsidR="009C4185" w:rsidRDefault="009C4185">
      <w:pPr>
        <w:pStyle w:val="FootnoteText"/>
      </w:pPr>
      <w:r>
        <w:rPr>
          <w:rStyle w:val="FootnoteReference"/>
        </w:rPr>
        <w:footnoteRef/>
      </w:r>
      <w:r>
        <w:t xml:space="preserve"> Royal Commission into Institutional Responses to Child Sexual Abuse 2015, </w:t>
      </w:r>
      <w:r>
        <w:rPr>
          <w:i/>
        </w:rPr>
        <w:t>Redress and Civil Litigation Report</w:t>
      </w:r>
      <w:r>
        <w:t>, Commonwealth of Australia, Sydney, p.</w:t>
      </w:r>
      <w:r w:rsidR="00463A91">
        <w:t xml:space="preserve"> </w:t>
      </w:r>
      <w:r>
        <w:t>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F4E"/>
    <w:multiLevelType w:val="hybridMultilevel"/>
    <w:tmpl w:val="96D264D6"/>
    <w:lvl w:ilvl="0" w:tplc="7BF8370E">
      <w:start w:val="1"/>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F307F"/>
    <w:multiLevelType w:val="hybridMultilevel"/>
    <w:tmpl w:val="AF280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72941"/>
    <w:multiLevelType w:val="hybridMultilevel"/>
    <w:tmpl w:val="E872E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17D00"/>
    <w:multiLevelType w:val="hybridMultilevel"/>
    <w:tmpl w:val="8DE062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C311B"/>
    <w:multiLevelType w:val="hybridMultilevel"/>
    <w:tmpl w:val="D662F27E"/>
    <w:lvl w:ilvl="0" w:tplc="7B6EB4BA">
      <w:start w:val="1"/>
      <w:numFmt w:val="decimal"/>
      <w:lvlText w:val="%1."/>
      <w:lvlJc w:val="left"/>
      <w:pPr>
        <w:ind w:left="720" w:hanging="360"/>
      </w:pPr>
      <w:rPr>
        <w:rFonts w:cstheme="minorBid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63EBF"/>
    <w:multiLevelType w:val="hybridMultilevel"/>
    <w:tmpl w:val="DE9E0B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676D49"/>
    <w:multiLevelType w:val="hybridMultilevel"/>
    <w:tmpl w:val="CFA8E3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593043"/>
    <w:multiLevelType w:val="hybridMultilevel"/>
    <w:tmpl w:val="844CFD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7F1DEB"/>
    <w:multiLevelType w:val="hybridMultilevel"/>
    <w:tmpl w:val="FAA2D300"/>
    <w:lvl w:ilvl="0" w:tplc="57B4F72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D0F00"/>
    <w:multiLevelType w:val="hybridMultilevel"/>
    <w:tmpl w:val="2B8A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226751"/>
    <w:multiLevelType w:val="hybridMultilevel"/>
    <w:tmpl w:val="57A6E0FC"/>
    <w:lvl w:ilvl="0" w:tplc="A71C6B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4D02DC5"/>
    <w:multiLevelType w:val="hybridMultilevel"/>
    <w:tmpl w:val="2B84E2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0"/>
  </w:num>
  <w:num w:numId="6">
    <w:abstractNumId w:val="5"/>
  </w:num>
  <w:num w:numId="7">
    <w:abstractNumId w:val="12"/>
  </w:num>
  <w:num w:numId="8">
    <w:abstractNumId w:val="9"/>
  </w:num>
  <w:num w:numId="9">
    <w:abstractNumId w:val="11"/>
  </w:num>
  <w:num w:numId="10">
    <w:abstractNumId w:val="0"/>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D1"/>
    <w:rsid w:val="00006617"/>
    <w:rsid w:val="00016890"/>
    <w:rsid w:val="00067D3A"/>
    <w:rsid w:val="000815AE"/>
    <w:rsid w:val="000C7130"/>
    <w:rsid w:val="000F2A76"/>
    <w:rsid w:val="001312EB"/>
    <w:rsid w:val="00196753"/>
    <w:rsid w:val="001C5DE6"/>
    <w:rsid w:val="001D07BE"/>
    <w:rsid w:val="001D43A3"/>
    <w:rsid w:val="001E315B"/>
    <w:rsid w:val="001F57C1"/>
    <w:rsid w:val="00202248"/>
    <w:rsid w:val="002105B4"/>
    <w:rsid w:val="00216AE1"/>
    <w:rsid w:val="00227FD6"/>
    <w:rsid w:val="00233EC1"/>
    <w:rsid w:val="00293371"/>
    <w:rsid w:val="002C5719"/>
    <w:rsid w:val="00346B27"/>
    <w:rsid w:val="00354CE0"/>
    <w:rsid w:val="003632B4"/>
    <w:rsid w:val="00371761"/>
    <w:rsid w:val="003859ED"/>
    <w:rsid w:val="003B207F"/>
    <w:rsid w:val="00425BD0"/>
    <w:rsid w:val="00463A91"/>
    <w:rsid w:val="00466DB4"/>
    <w:rsid w:val="0049222E"/>
    <w:rsid w:val="004954F8"/>
    <w:rsid w:val="004B67F8"/>
    <w:rsid w:val="004C1126"/>
    <w:rsid w:val="004F60E5"/>
    <w:rsid w:val="00563974"/>
    <w:rsid w:val="00590C2B"/>
    <w:rsid w:val="005970E4"/>
    <w:rsid w:val="005A663D"/>
    <w:rsid w:val="005B6D9C"/>
    <w:rsid w:val="006164E7"/>
    <w:rsid w:val="0061772B"/>
    <w:rsid w:val="006501EA"/>
    <w:rsid w:val="00691851"/>
    <w:rsid w:val="006B0230"/>
    <w:rsid w:val="006B3D04"/>
    <w:rsid w:val="006D0C8B"/>
    <w:rsid w:val="007076EF"/>
    <w:rsid w:val="0071083D"/>
    <w:rsid w:val="00710868"/>
    <w:rsid w:val="00715897"/>
    <w:rsid w:val="00725363"/>
    <w:rsid w:val="0075203C"/>
    <w:rsid w:val="00767152"/>
    <w:rsid w:val="00771AC9"/>
    <w:rsid w:val="007904E5"/>
    <w:rsid w:val="007B1E7A"/>
    <w:rsid w:val="007B774B"/>
    <w:rsid w:val="007C4FB3"/>
    <w:rsid w:val="007D4834"/>
    <w:rsid w:val="007D6DA2"/>
    <w:rsid w:val="007F63EE"/>
    <w:rsid w:val="00800C69"/>
    <w:rsid w:val="008160D1"/>
    <w:rsid w:val="00866CC2"/>
    <w:rsid w:val="00867745"/>
    <w:rsid w:val="00883B60"/>
    <w:rsid w:val="008A127F"/>
    <w:rsid w:val="008A1A76"/>
    <w:rsid w:val="008A361C"/>
    <w:rsid w:val="008A7C40"/>
    <w:rsid w:val="008C6AD3"/>
    <w:rsid w:val="008F05D9"/>
    <w:rsid w:val="008F7878"/>
    <w:rsid w:val="009133E8"/>
    <w:rsid w:val="00924644"/>
    <w:rsid w:val="00932D72"/>
    <w:rsid w:val="009352A9"/>
    <w:rsid w:val="009651FE"/>
    <w:rsid w:val="00990082"/>
    <w:rsid w:val="009902D9"/>
    <w:rsid w:val="009A2CED"/>
    <w:rsid w:val="009B1CED"/>
    <w:rsid w:val="009B6987"/>
    <w:rsid w:val="009C4185"/>
    <w:rsid w:val="009D682E"/>
    <w:rsid w:val="009D7EB4"/>
    <w:rsid w:val="009E4AE4"/>
    <w:rsid w:val="00A546F0"/>
    <w:rsid w:val="00A7338D"/>
    <w:rsid w:val="00AA4435"/>
    <w:rsid w:val="00AB0574"/>
    <w:rsid w:val="00AB33BB"/>
    <w:rsid w:val="00B434B0"/>
    <w:rsid w:val="00B74D5E"/>
    <w:rsid w:val="00B7571F"/>
    <w:rsid w:val="00B93B45"/>
    <w:rsid w:val="00BE26D5"/>
    <w:rsid w:val="00C1146B"/>
    <w:rsid w:val="00C136B3"/>
    <w:rsid w:val="00C63A19"/>
    <w:rsid w:val="00C64FB8"/>
    <w:rsid w:val="00C93271"/>
    <w:rsid w:val="00CC5E96"/>
    <w:rsid w:val="00D0756A"/>
    <w:rsid w:val="00E06767"/>
    <w:rsid w:val="00E51335"/>
    <w:rsid w:val="00E54FBF"/>
    <w:rsid w:val="00E714B3"/>
    <w:rsid w:val="00E97CAC"/>
    <w:rsid w:val="00EC6BD1"/>
    <w:rsid w:val="00ED67E1"/>
    <w:rsid w:val="00EF2676"/>
    <w:rsid w:val="00F06A40"/>
    <w:rsid w:val="00F2703C"/>
    <w:rsid w:val="00F810B4"/>
    <w:rsid w:val="00F967FC"/>
    <w:rsid w:val="00F97FA7"/>
    <w:rsid w:val="00FF3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E31E"/>
  <w15:chartTrackingRefBased/>
  <w15:docId w15:val="{1C19ED98-5BDF-410D-AF8D-9D9E33A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
    <w:basedOn w:val="Normal"/>
    <w:link w:val="ListParagraphChar"/>
    <w:uiPriority w:val="34"/>
    <w:qFormat/>
    <w:rsid w:val="00EC6BD1"/>
    <w:pPr>
      <w:ind w:left="720"/>
      <w:contextualSpacing/>
    </w:pPr>
  </w:style>
  <w:style w:type="character" w:styleId="Hyperlink">
    <w:name w:val="Hyperlink"/>
    <w:basedOn w:val="DefaultParagraphFont"/>
    <w:uiPriority w:val="99"/>
    <w:unhideWhenUsed/>
    <w:rsid w:val="002105B4"/>
    <w:rPr>
      <w:color w:val="0563C1" w:themeColor="hyperlink"/>
      <w:u w:val="single"/>
    </w:rPr>
  </w:style>
  <w:style w:type="character" w:customStyle="1" w:styleId="ListParagraphChar">
    <w:name w:val="List Paragraph Char"/>
    <w:aliases w:val="List Paragraph Number Char"/>
    <w:basedOn w:val="DefaultParagraphFont"/>
    <w:link w:val="ListParagraph"/>
    <w:uiPriority w:val="34"/>
    <w:rsid w:val="002105B4"/>
  </w:style>
  <w:style w:type="paragraph" w:styleId="BalloonText">
    <w:name w:val="Balloon Text"/>
    <w:basedOn w:val="Normal"/>
    <w:link w:val="BalloonTextChar"/>
    <w:uiPriority w:val="99"/>
    <w:semiHidden/>
    <w:unhideWhenUsed/>
    <w:rsid w:val="00800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69"/>
    <w:rPr>
      <w:rFonts w:ascii="Segoe UI" w:hAnsi="Segoe UI" w:cs="Segoe UI"/>
      <w:sz w:val="18"/>
      <w:szCs w:val="18"/>
    </w:rPr>
  </w:style>
  <w:style w:type="character" w:styleId="CommentReference">
    <w:name w:val="annotation reference"/>
    <w:basedOn w:val="DefaultParagraphFont"/>
    <w:uiPriority w:val="99"/>
    <w:semiHidden/>
    <w:unhideWhenUsed/>
    <w:rsid w:val="006164E7"/>
    <w:rPr>
      <w:sz w:val="16"/>
      <w:szCs w:val="16"/>
    </w:rPr>
  </w:style>
  <w:style w:type="paragraph" w:styleId="CommentText">
    <w:name w:val="annotation text"/>
    <w:basedOn w:val="Normal"/>
    <w:link w:val="CommentTextChar"/>
    <w:uiPriority w:val="99"/>
    <w:semiHidden/>
    <w:unhideWhenUsed/>
    <w:rsid w:val="006164E7"/>
    <w:pPr>
      <w:spacing w:line="240" w:lineRule="auto"/>
    </w:pPr>
    <w:rPr>
      <w:sz w:val="20"/>
      <w:szCs w:val="20"/>
    </w:rPr>
  </w:style>
  <w:style w:type="character" w:customStyle="1" w:styleId="CommentTextChar">
    <w:name w:val="Comment Text Char"/>
    <w:basedOn w:val="DefaultParagraphFont"/>
    <w:link w:val="CommentText"/>
    <w:uiPriority w:val="99"/>
    <w:semiHidden/>
    <w:rsid w:val="006164E7"/>
    <w:rPr>
      <w:sz w:val="20"/>
      <w:szCs w:val="20"/>
    </w:rPr>
  </w:style>
  <w:style w:type="paragraph" w:styleId="CommentSubject">
    <w:name w:val="annotation subject"/>
    <w:basedOn w:val="CommentText"/>
    <w:next w:val="CommentText"/>
    <w:link w:val="CommentSubjectChar"/>
    <w:uiPriority w:val="99"/>
    <w:semiHidden/>
    <w:unhideWhenUsed/>
    <w:rsid w:val="006164E7"/>
    <w:rPr>
      <w:b/>
      <w:bCs/>
    </w:rPr>
  </w:style>
  <w:style w:type="character" w:customStyle="1" w:styleId="CommentSubjectChar">
    <w:name w:val="Comment Subject Char"/>
    <w:basedOn w:val="CommentTextChar"/>
    <w:link w:val="CommentSubject"/>
    <w:uiPriority w:val="99"/>
    <w:semiHidden/>
    <w:rsid w:val="006164E7"/>
    <w:rPr>
      <w:b/>
      <w:bCs/>
      <w:sz w:val="20"/>
      <w:szCs w:val="20"/>
    </w:rPr>
  </w:style>
  <w:style w:type="paragraph" w:styleId="FootnoteText">
    <w:name w:val="footnote text"/>
    <w:basedOn w:val="Normal"/>
    <w:link w:val="FootnoteTextChar"/>
    <w:uiPriority w:val="99"/>
    <w:semiHidden/>
    <w:unhideWhenUsed/>
    <w:rsid w:val="001C5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DE6"/>
    <w:rPr>
      <w:sz w:val="20"/>
      <w:szCs w:val="20"/>
    </w:rPr>
  </w:style>
  <w:style w:type="character" w:styleId="FootnoteReference">
    <w:name w:val="footnote reference"/>
    <w:basedOn w:val="DefaultParagraphFont"/>
    <w:uiPriority w:val="99"/>
    <w:semiHidden/>
    <w:unhideWhenUsed/>
    <w:rsid w:val="001C5DE6"/>
    <w:rPr>
      <w:vertAlign w:val="superscript"/>
    </w:rPr>
  </w:style>
  <w:style w:type="paragraph" w:styleId="Revision">
    <w:name w:val="Revision"/>
    <w:hidden/>
    <w:uiPriority w:val="99"/>
    <w:semiHidden/>
    <w:rsid w:val="004F60E5"/>
    <w:pPr>
      <w:spacing w:after="0" w:line="240" w:lineRule="auto"/>
    </w:pPr>
  </w:style>
  <w:style w:type="paragraph" w:styleId="EndnoteText">
    <w:name w:val="endnote text"/>
    <w:basedOn w:val="Normal"/>
    <w:link w:val="EndnoteTextChar"/>
    <w:uiPriority w:val="99"/>
    <w:semiHidden/>
    <w:unhideWhenUsed/>
    <w:rsid w:val="006D0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C8B"/>
    <w:rPr>
      <w:sz w:val="20"/>
      <w:szCs w:val="20"/>
    </w:rPr>
  </w:style>
  <w:style w:type="character" w:styleId="EndnoteReference">
    <w:name w:val="endnote reference"/>
    <w:basedOn w:val="DefaultParagraphFont"/>
    <w:uiPriority w:val="99"/>
    <w:semiHidden/>
    <w:unhideWhenUsed/>
    <w:rsid w:val="006D0C8B"/>
    <w:rPr>
      <w:vertAlign w:val="superscript"/>
    </w:rPr>
  </w:style>
  <w:style w:type="paragraph" w:styleId="Header">
    <w:name w:val="header"/>
    <w:basedOn w:val="Normal"/>
    <w:link w:val="HeaderChar"/>
    <w:uiPriority w:val="99"/>
    <w:unhideWhenUsed/>
    <w:rsid w:val="0023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C1"/>
  </w:style>
  <w:style w:type="paragraph" w:styleId="Footer">
    <w:name w:val="footer"/>
    <w:basedOn w:val="Normal"/>
    <w:link w:val="FooterChar"/>
    <w:uiPriority w:val="99"/>
    <w:unhideWhenUsed/>
    <w:rsid w:val="0023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AbuseRedressScheme/Submissions" TargetMode="External"/><Relationship Id="rId1" Type="http://schemas.openxmlformats.org/officeDocument/2006/relationships/hyperlink" Target="http://www.abc.net.au/news/2017-12-15/states-reluctant-to-sign-up-to-national-redress-scheme/9259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0232-02F3-4E95-846F-DC626E03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Shields</dc:creator>
  <cp:keywords/>
  <dc:description/>
  <cp:lastModifiedBy>Microsoft account</cp:lastModifiedBy>
  <cp:revision>2</cp:revision>
  <cp:lastPrinted>2018-02-01T23:21:00Z</cp:lastPrinted>
  <dcterms:created xsi:type="dcterms:W3CDTF">2020-04-06T06:45:00Z</dcterms:created>
  <dcterms:modified xsi:type="dcterms:W3CDTF">2020-04-06T06:45:00Z</dcterms:modified>
</cp:coreProperties>
</file>