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031916EE" w14:textId="3CDCF5FD" w:rsidR="002E3C06" w:rsidRDefault="00FE0B48" w:rsidP="003D3377">
      <w:pPr>
        <w:rPr>
          <w:rFonts w:ascii="Helvetica" w:hAnsi="Helvetica"/>
          <w:b/>
          <w:sz w:val="40"/>
          <w:szCs w:val="40"/>
        </w:rPr>
      </w:pPr>
      <w:r>
        <w:rPr>
          <w:rFonts w:ascii="Helvetica" w:hAnsi="Helvetica"/>
          <w:b/>
          <w:sz w:val="40"/>
          <w:szCs w:val="40"/>
        </w:rPr>
        <w:t>Improving the</w:t>
      </w:r>
      <w:r w:rsidR="002E3C06">
        <w:rPr>
          <w:rFonts w:ascii="Helvetica" w:hAnsi="Helvetica"/>
          <w:b/>
          <w:sz w:val="40"/>
          <w:szCs w:val="40"/>
        </w:rPr>
        <w:t xml:space="preserve"> NDIS for children with disability</w:t>
      </w:r>
    </w:p>
    <w:p w14:paraId="06B4C10C" w14:textId="77777777" w:rsidR="002E3C06" w:rsidRDefault="002E3C06" w:rsidP="003D3377">
      <w:pPr>
        <w:rPr>
          <w:rFonts w:ascii="Helvetica" w:hAnsi="Helvetica"/>
          <w:b/>
          <w:sz w:val="40"/>
          <w:szCs w:val="40"/>
        </w:rPr>
      </w:pPr>
    </w:p>
    <w:p w14:paraId="66B8D775" w14:textId="72BEF3FC" w:rsidR="003D3377" w:rsidRPr="003D3377" w:rsidRDefault="002E3C06" w:rsidP="003D3377">
      <w:pPr>
        <w:rPr>
          <w:b/>
          <w:sz w:val="40"/>
          <w:szCs w:val="40"/>
        </w:rPr>
      </w:pPr>
      <w:r>
        <w:rPr>
          <w:rFonts w:ascii="Helvetica" w:hAnsi="Helvetica"/>
          <w:b/>
          <w:sz w:val="40"/>
          <w:szCs w:val="40"/>
        </w:rPr>
        <w:t xml:space="preserve">CYDA </w:t>
      </w:r>
      <w:r w:rsidR="00347872" w:rsidRPr="003D3377">
        <w:rPr>
          <w:rFonts w:ascii="Helvetica" w:hAnsi="Helvetica"/>
          <w:b/>
          <w:sz w:val="40"/>
          <w:szCs w:val="40"/>
        </w:rPr>
        <w:t>Submission</w:t>
      </w:r>
      <w:r w:rsidR="00B77449" w:rsidRPr="003D3377">
        <w:rPr>
          <w:rFonts w:ascii="Helvetica" w:hAnsi="Helvetica"/>
          <w:b/>
          <w:sz w:val="40"/>
          <w:szCs w:val="40"/>
        </w:rPr>
        <w:t xml:space="preserve"> to </w:t>
      </w:r>
      <w:r w:rsidR="00A4632F">
        <w:rPr>
          <w:rFonts w:ascii="Helvetica" w:hAnsi="Helvetica"/>
          <w:b/>
          <w:sz w:val="40"/>
          <w:szCs w:val="40"/>
        </w:rPr>
        <w:t xml:space="preserve">the </w:t>
      </w:r>
      <w:r w:rsidR="003D3377" w:rsidRPr="003D3377">
        <w:rPr>
          <w:b/>
          <w:i/>
          <w:iCs/>
          <w:sz w:val="40"/>
          <w:szCs w:val="40"/>
        </w:rPr>
        <w:t>Supporting young children and their families early, to reach their full potential</w:t>
      </w:r>
      <w:r w:rsidR="003D3377">
        <w:rPr>
          <w:b/>
          <w:sz w:val="40"/>
          <w:szCs w:val="40"/>
        </w:rPr>
        <w:t xml:space="preserve"> </w:t>
      </w:r>
      <w:r w:rsidR="00A92E48">
        <w:rPr>
          <w:b/>
          <w:sz w:val="40"/>
          <w:szCs w:val="40"/>
        </w:rPr>
        <w:t>c</w:t>
      </w:r>
      <w:r w:rsidR="003D3377">
        <w:rPr>
          <w:b/>
          <w:sz w:val="40"/>
          <w:szCs w:val="40"/>
        </w:rPr>
        <w:t xml:space="preserve">onsultation </w:t>
      </w:r>
      <w:proofErr w:type="gramStart"/>
      <w:r w:rsidR="00A92E48">
        <w:rPr>
          <w:b/>
          <w:sz w:val="40"/>
          <w:szCs w:val="40"/>
        </w:rPr>
        <w:t>p</w:t>
      </w:r>
      <w:r w:rsidR="003D3377">
        <w:rPr>
          <w:b/>
          <w:sz w:val="40"/>
          <w:szCs w:val="40"/>
        </w:rPr>
        <w:t>aper</w:t>
      </w:r>
      <w:proofErr w:type="gramEnd"/>
    </w:p>
    <w:p w14:paraId="6FB8B922" w14:textId="5C2E8FC6" w:rsidR="00B77449" w:rsidRPr="00B77449" w:rsidRDefault="00B77449" w:rsidP="00B77449">
      <w:pPr>
        <w:rPr>
          <w:b/>
          <w:sz w:val="40"/>
          <w:szCs w:val="40"/>
        </w:rPr>
      </w:pPr>
    </w:p>
    <w:p w14:paraId="1E06712D" w14:textId="1CA3496F" w:rsidR="0090732B" w:rsidRDefault="0090732B" w:rsidP="00217CBB">
      <w:pPr>
        <w:rPr>
          <w:rFonts w:ascii="Helvetica" w:hAnsi="Helvetica"/>
          <w:b/>
          <w:sz w:val="40"/>
          <w:szCs w:val="40"/>
        </w:rPr>
      </w:pPr>
    </w:p>
    <w:p w14:paraId="3884C8BE" w14:textId="1475554E" w:rsidR="00C131B6" w:rsidRDefault="00C131B6" w:rsidP="00217CBB">
      <w:pPr>
        <w:rPr>
          <w:rFonts w:ascii="Helvetica" w:hAnsi="Helvetica"/>
          <w:b/>
          <w:sz w:val="40"/>
          <w:szCs w:val="40"/>
        </w:rPr>
      </w:pPr>
    </w:p>
    <w:p w14:paraId="74564BC7" w14:textId="77777777" w:rsidR="00FE3F5E" w:rsidRDefault="00FE3F5E" w:rsidP="00217CBB">
      <w:pPr>
        <w:rPr>
          <w:rFonts w:ascii="Helvetica" w:hAnsi="Helvetica"/>
          <w:b/>
          <w:sz w:val="40"/>
          <w:szCs w:val="40"/>
        </w:rPr>
      </w:pPr>
    </w:p>
    <w:p w14:paraId="6F16EF4F" w14:textId="425E58E3" w:rsidR="00E57D88" w:rsidRDefault="00E57D88">
      <w:pPr>
        <w:rPr>
          <w:rFonts w:ascii="Helvetica" w:hAnsi="Helvetica"/>
          <w:b/>
          <w:sz w:val="24"/>
          <w:szCs w:val="24"/>
        </w:rPr>
      </w:pPr>
    </w:p>
    <w:p w14:paraId="5DE7A0CC" w14:textId="77777777" w:rsidR="00E57D88" w:rsidRDefault="00E57D88">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5F82C120" w:rsidR="00E57D88" w:rsidRDefault="004B2C63">
      <w:pPr>
        <w:rPr>
          <w:rFonts w:ascii="Helvetica" w:hAnsi="Helvetica"/>
          <w:b/>
          <w:sz w:val="24"/>
          <w:szCs w:val="24"/>
        </w:rPr>
        <w:sectPr w:rsidR="00E57D88" w:rsidSect="00F71335">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February 2021</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4CA9C0D3" w14:textId="6922A3D5" w:rsidR="009C26DB" w:rsidRPr="009C26DB" w:rsidRDefault="009C26DB" w:rsidP="009C26DB">
      <w:pPr>
        <w:rPr>
          <w:b/>
        </w:rPr>
      </w:pPr>
      <w:r w:rsidRPr="009C26DB">
        <w:rPr>
          <w:b/>
        </w:rPr>
        <w:t>Authorised by:</w:t>
      </w:r>
    </w:p>
    <w:p w14:paraId="2757375F" w14:textId="75DC4D5A" w:rsidR="009C26DB" w:rsidRDefault="009C26DB" w:rsidP="009C26DB">
      <w:r>
        <w:t>Mary Sayers, Chief Executive Officer</w:t>
      </w:r>
    </w:p>
    <w:p w14:paraId="57F3ED62" w14:textId="4139B9A5" w:rsidR="009C26DB" w:rsidRPr="009C26DB" w:rsidRDefault="009C26DB" w:rsidP="009C26DB">
      <w:pPr>
        <w:rPr>
          <w:b/>
        </w:rPr>
      </w:pPr>
      <w:r w:rsidRPr="009C26DB">
        <w:rPr>
          <w:b/>
        </w:rPr>
        <w:t>Contact details:</w:t>
      </w:r>
    </w:p>
    <w:p w14:paraId="43E6B972" w14:textId="36E9C286"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2EB584D9" w14:textId="0C08109C" w:rsidR="001434C4" w:rsidRDefault="001434C4" w:rsidP="00CB4D46"/>
    <w:p w14:paraId="6C7CAA3B" w14:textId="4DD3AEA2" w:rsidR="009C26DB" w:rsidRPr="009C26DB" w:rsidRDefault="009C26DB" w:rsidP="00CB4D46">
      <w:pPr>
        <w:rPr>
          <w:b/>
        </w:rPr>
      </w:pPr>
      <w:r w:rsidRPr="009C26DB">
        <w:rPr>
          <w:b/>
        </w:rPr>
        <w:t>Acknowledgements:</w:t>
      </w:r>
    </w:p>
    <w:p w14:paraId="059B900D" w14:textId="119C10AE"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0FAC8723" w14:textId="594C6BB1" w:rsidR="00E04FBD" w:rsidRDefault="00E04FBD" w:rsidP="009C26DB"/>
    <w:p w14:paraId="63CC534B" w14:textId="77777777" w:rsidR="00BC0314" w:rsidRDefault="00BC0314" w:rsidP="009C26DB"/>
    <w:p w14:paraId="305FE940" w14:textId="78CCEFF4" w:rsidR="00E04FBD" w:rsidRPr="00E04FBD" w:rsidRDefault="00E04FBD" w:rsidP="009C26DB">
      <w:pPr>
        <w:rPr>
          <w:b/>
          <w:bCs/>
        </w:rPr>
      </w:pPr>
      <w:r w:rsidRPr="00E04FBD">
        <w:rPr>
          <w:b/>
          <w:bCs/>
        </w:rPr>
        <w:t>This submission has been endorsed by:</w:t>
      </w:r>
    </w:p>
    <w:p w14:paraId="05212A63" w14:textId="24D7B224" w:rsidR="00E04FBD" w:rsidRDefault="00BC0314" w:rsidP="009C26DB">
      <w:r>
        <w:rPr>
          <w:noProof/>
        </w:rPr>
        <w:drawing>
          <wp:anchor distT="0" distB="0" distL="114300" distR="114300" simplePos="0" relativeHeight="251662336" behindDoc="1" locked="0" layoutInCell="1" allowOverlap="1" wp14:anchorId="0BA19654" wp14:editId="20BFEE57">
            <wp:simplePos x="0" y="0"/>
            <wp:positionH relativeFrom="column">
              <wp:posOffset>3589020</wp:posOffset>
            </wp:positionH>
            <wp:positionV relativeFrom="paragraph">
              <wp:posOffset>261620</wp:posOffset>
            </wp:positionV>
            <wp:extent cx="2560320" cy="549841"/>
            <wp:effectExtent l="0" t="0" r="0" b="0"/>
            <wp:wrapTight wrapText="bothSides">
              <wp:wrapPolygon edited="0">
                <wp:start x="1607" y="1498"/>
                <wp:lineTo x="643" y="5993"/>
                <wp:lineTo x="482" y="9739"/>
                <wp:lineTo x="643" y="14983"/>
                <wp:lineTo x="1446" y="17979"/>
                <wp:lineTo x="1607" y="19477"/>
                <wp:lineTo x="6107" y="19477"/>
                <wp:lineTo x="6107" y="14983"/>
                <wp:lineTo x="20732" y="13484"/>
                <wp:lineTo x="20732" y="6742"/>
                <wp:lineTo x="6107" y="1498"/>
                <wp:lineTo x="1607" y="149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0320" cy="5498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9E1776B" wp14:editId="27BBAEF6">
            <wp:simplePos x="0" y="0"/>
            <wp:positionH relativeFrom="margin">
              <wp:posOffset>2339340</wp:posOffset>
            </wp:positionH>
            <wp:positionV relativeFrom="paragraph">
              <wp:posOffset>25400</wp:posOffset>
            </wp:positionV>
            <wp:extent cx="1059180" cy="1145540"/>
            <wp:effectExtent l="0" t="0" r="7620" b="0"/>
            <wp:wrapTight wrapText="bothSides">
              <wp:wrapPolygon edited="0">
                <wp:start x="0" y="0"/>
                <wp:lineTo x="0" y="21193"/>
                <wp:lineTo x="21367" y="21193"/>
                <wp:lineTo x="213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918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A771613" wp14:editId="05FEF7CB">
            <wp:simplePos x="0" y="0"/>
            <wp:positionH relativeFrom="column">
              <wp:posOffset>1264920</wp:posOffset>
            </wp:positionH>
            <wp:positionV relativeFrom="paragraph">
              <wp:posOffset>22860</wp:posOffset>
            </wp:positionV>
            <wp:extent cx="893445" cy="1143000"/>
            <wp:effectExtent l="0" t="0" r="1905" b="0"/>
            <wp:wrapTight wrapText="bothSides">
              <wp:wrapPolygon edited="0">
                <wp:start x="0" y="0"/>
                <wp:lineTo x="0" y="21240"/>
                <wp:lineTo x="21186" y="21240"/>
                <wp:lineTo x="211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344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FBD">
        <w:rPr>
          <w:b/>
          <w:bCs/>
          <w:noProof/>
        </w:rPr>
        <w:drawing>
          <wp:anchor distT="0" distB="0" distL="114300" distR="114300" simplePos="0" relativeHeight="251658240" behindDoc="1" locked="0" layoutInCell="1" allowOverlap="1" wp14:anchorId="0EAA2B0C" wp14:editId="574B59D7">
            <wp:simplePos x="0" y="0"/>
            <wp:positionH relativeFrom="margin">
              <wp:align>left</wp:align>
            </wp:positionH>
            <wp:positionV relativeFrom="paragraph">
              <wp:posOffset>22860</wp:posOffset>
            </wp:positionV>
            <wp:extent cx="1040130" cy="1180465"/>
            <wp:effectExtent l="0" t="0" r="7620" b="635"/>
            <wp:wrapTight wrapText="bothSides">
              <wp:wrapPolygon edited="0">
                <wp:start x="0" y="0"/>
                <wp:lineTo x="0" y="21263"/>
                <wp:lineTo x="21363" y="212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6039" cy="1187144"/>
                    </a:xfrm>
                    <a:prstGeom prst="rect">
                      <a:avLst/>
                    </a:prstGeom>
                    <a:noFill/>
                    <a:ln>
                      <a:noFill/>
                    </a:ln>
                  </pic:spPr>
                </pic:pic>
              </a:graphicData>
            </a:graphic>
            <wp14:sizeRelH relativeFrom="page">
              <wp14:pctWidth>0</wp14:pctWidth>
            </wp14:sizeRelH>
            <wp14:sizeRelV relativeFrom="page">
              <wp14:pctHeight>0</wp14:pctHeight>
            </wp14:sizeRelV>
          </wp:anchor>
        </w:drawing>
      </w:r>
      <w:r w:rsidR="00E04FBD">
        <w:t xml:space="preserve"> </w:t>
      </w:r>
    </w:p>
    <w:p w14:paraId="37D1235D" w14:textId="4970639B" w:rsidR="00E04FBD" w:rsidRDefault="00BC0314" w:rsidP="00E04FBD">
      <w:pPr>
        <w:spacing w:before="0" w:line="259" w:lineRule="auto"/>
      </w:pPr>
      <w:r>
        <w:rPr>
          <w:noProof/>
        </w:rPr>
        <w:drawing>
          <wp:anchor distT="0" distB="0" distL="114300" distR="114300" simplePos="0" relativeHeight="251659264" behindDoc="1" locked="0" layoutInCell="1" allowOverlap="1" wp14:anchorId="754C0891" wp14:editId="63B413A6">
            <wp:simplePos x="0" y="0"/>
            <wp:positionH relativeFrom="margin">
              <wp:posOffset>3201670</wp:posOffset>
            </wp:positionH>
            <wp:positionV relativeFrom="paragraph">
              <wp:posOffset>1153160</wp:posOffset>
            </wp:positionV>
            <wp:extent cx="2242820" cy="876300"/>
            <wp:effectExtent l="0" t="0" r="5080" b="0"/>
            <wp:wrapTight wrapText="bothSides">
              <wp:wrapPolygon edited="0">
                <wp:start x="0" y="0"/>
                <wp:lineTo x="0" y="21130"/>
                <wp:lineTo x="21465" y="21130"/>
                <wp:lineTo x="214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28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noProof/>
        </w:rPr>
        <w:drawing>
          <wp:anchor distT="0" distB="0" distL="114300" distR="114300" simplePos="0" relativeHeight="251664384" behindDoc="0" locked="0" layoutInCell="1" allowOverlap="1" wp14:anchorId="3B5529B9" wp14:editId="07E6D471">
            <wp:simplePos x="0" y="0"/>
            <wp:positionH relativeFrom="column">
              <wp:posOffset>735330</wp:posOffset>
            </wp:positionH>
            <wp:positionV relativeFrom="paragraph">
              <wp:posOffset>1163320</wp:posOffset>
            </wp:positionV>
            <wp:extent cx="2003682" cy="103759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pic:cNvPicPr>
                  </pic:nvPicPr>
                  <pic:blipFill>
                    <a:blip r:embed="rId20" cstate="print"/>
                    <a:stretch>
                      <a:fillRect/>
                    </a:stretch>
                  </pic:blipFill>
                  <pic:spPr>
                    <a:xfrm>
                      <a:off x="0" y="0"/>
                      <a:ext cx="2003682" cy="1037590"/>
                    </a:xfrm>
                    <a:prstGeom prst="rect">
                      <a:avLst/>
                    </a:prstGeom>
                  </pic:spPr>
                </pic:pic>
              </a:graphicData>
            </a:graphic>
            <wp14:sizeRelH relativeFrom="margin">
              <wp14:pctWidth>0</wp14:pctWidth>
            </wp14:sizeRelH>
            <wp14:sizeRelV relativeFrom="margin">
              <wp14:pctHeight>0</wp14:pctHeight>
            </wp14:sizeRelV>
          </wp:anchor>
        </w:drawing>
      </w:r>
      <w:r w:rsidR="00E04FBD">
        <w:br w:type="page"/>
      </w:r>
    </w:p>
    <w:p w14:paraId="4FEDF2BE" w14:textId="242E0ECA" w:rsidR="009C26DB" w:rsidRPr="009C26DB" w:rsidRDefault="009C26DB" w:rsidP="009C26DB">
      <w:pPr>
        <w:sectPr w:rsidR="009C26DB" w:rsidRPr="009C26DB" w:rsidSect="00F71335">
          <w:headerReference w:type="default" r:id="rId21"/>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3D92B979" w14:textId="4C422E3A" w:rsidR="00032B47"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64965961" w:history="1">
            <w:r w:rsidR="00032B47" w:rsidRPr="000E7D38">
              <w:rPr>
                <w:rStyle w:val="Hyperlink"/>
              </w:rPr>
              <w:t>Recommendations</w:t>
            </w:r>
            <w:r w:rsidR="00032B47">
              <w:rPr>
                <w:webHidden/>
              </w:rPr>
              <w:tab/>
            </w:r>
            <w:r w:rsidR="00032B47">
              <w:rPr>
                <w:webHidden/>
              </w:rPr>
              <w:fldChar w:fldCharType="begin"/>
            </w:r>
            <w:r w:rsidR="00032B47">
              <w:rPr>
                <w:webHidden/>
              </w:rPr>
              <w:instrText xml:space="preserve"> PAGEREF _Toc64965961 \h </w:instrText>
            </w:r>
            <w:r w:rsidR="00032B47">
              <w:rPr>
                <w:webHidden/>
              </w:rPr>
            </w:r>
            <w:r w:rsidR="00032B47">
              <w:rPr>
                <w:webHidden/>
              </w:rPr>
              <w:fldChar w:fldCharType="separate"/>
            </w:r>
            <w:r w:rsidR="007841DD">
              <w:rPr>
                <w:webHidden/>
              </w:rPr>
              <w:t>3</w:t>
            </w:r>
            <w:r w:rsidR="00032B47">
              <w:rPr>
                <w:webHidden/>
              </w:rPr>
              <w:fldChar w:fldCharType="end"/>
            </w:r>
          </w:hyperlink>
        </w:p>
        <w:p w14:paraId="40E239A3" w14:textId="40376DC0" w:rsidR="00032B47" w:rsidRDefault="00032B47">
          <w:pPr>
            <w:pStyle w:val="TOC2"/>
            <w:tabs>
              <w:tab w:val="right" w:leader="dot" w:pos="9736"/>
            </w:tabs>
            <w:rPr>
              <w:rFonts w:asciiTheme="minorHAnsi" w:eastAsiaTheme="minorEastAsia" w:hAnsiTheme="minorHAnsi"/>
              <w:noProof/>
              <w:lang w:eastAsia="en-AU"/>
            </w:rPr>
          </w:pPr>
          <w:hyperlink w:anchor="_Toc64965962" w:history="1">
            <w:r w:rsidRPr="000E7D38">
              <w:rPr>
                <w:rStyle w:val="Hyperlink"/>
                <w:noProof/>
              </w:rPr>
              <w:t>Recommendations to ensure Short Term Early Intervention (STEI) approaches are guided by need, not as a measure to drive down participant numbers</w:t>
            </w:r>
            <w:r>
              <w:rPr>
                <w:noProof/>
                <w:webHidden/>
              </w:rPr>
              <w:tab/>
            </w:r>
            <w:r>
              <w:rPr>
                <w:noProof/>
                <w:webHidden/>
              </w:rPr>
              <w:fldChar w:fldCharType="begin"/>
            </w:r>
            <w:r>
              <w:rPr>
                <w:noProof/>
                <w:webHidden/>
              </w:rPr>
              <w:instrText xml:space="preserve"> PAGEREF _Toc64965962 \h </w:instrText>
            </w:r>
            <w:r>
              <w:rPr>
                <w:noProof/>
                <w:webHidden/>
              </w:rPr>
            </w:r>
            <w:r>
              <w:rPr>
                <w:noProof/>
                <w:webHidden/>
              </w:rPr>
              <w:fldChar w:fldCharType="separate"/>
            </w:r>
            <w:r w:rsidR="007841DD">
              <w:rPr>
                <w:noProof/>
                <w:webHidden/>
              </w:rPr>
              <w:t>3</w:t>
            </w:r>
            <w:r>
              <w:rPr>
                <w:noProof/>
                <w:webHidden/>
              </w:rPr>
              <w:fldChar w:fldCharType="end"/>
            </w:r>
          </w:hyperlink>
        </w:p>
        <w:p w14:paraId="41CA0485" w14:textId="52B420A7" w:rsidR="00032B47" w:rsidRDefault="00032B47">
          <w:pPr>
            <w:pStyle w:val="TOC2"/>
            <w:tabs>
              <w:tab w:val="right" w:leader="dot" w:pos="9736"/>
            </w:tabs>
            <w:rPr>
              <w:rFonts w:asciiTheme="minorHAnsi" w:eastAsiaTheme="minorEastAsia" w:hAnsiTheme="minorHAnsi"/>
              <w:noProof/>
              <w:lang w:eastAsia="en-AU"/>
            </w:rPr>
          </w:pPr>
          <w:hyperlink w:anchor="_Toc64965963" w:history="1">
            <w:r w:rsidRPr="000E7D38">
              <w:rPr>
                <w:rStyle w:val="Hyperlink"/>
                <w:noProof/>
              </w:rPr>
              <w:t>Recommendations to improve the governance and contracting for better outcomes for children with disability</w:t>
            </w:r>
            <w:r>
              <w:rPr>
                <w:noProof/>
                <w:webHidden/>
              </w:rPr>
              <w:tab/>
            </w:r>
            <w:r>
              <w:rPr>
                <w:noProof/>
                <w:webHidden/>
              </w:rPr>
              <w:fldChar w:fldCharType="begin"/>
            </w:r>
            <w:r>
              <w:rPr>
                <w:noProof/>
                <w:webHidden/>
              </w:rPr>
              <w:instrText xml:space="preserve"> PAGEREF _Toc64965963 \h </w:instrText>
            </w:r>
            <w:r>
              <w:rPr>
                <w:noProof/>
                <w:webHidden/>
              </w:rPr>
            </w:r>
            <w:r>
              <w:rPr>
                <w:noProof/>
                <w:webHidden/>
              </w:rPr>
              <w:fldChar w:fldCharType="separate"/>
            </w:r>
            <w:r w:rsidR="007841DD">
              <w:rPr>
                <w:noProof/>
                <w:webHidden/>
              </w:rPr>
              <w:t>3</w:t>
            </w:r>
            <w:r>
              <w:rPr>
                <w:noProof/>
                <w:webHidden/>
              </w:rPr>
              <w:fldChar w:fldCharType="end"/>
            </w:r>
          </w:hyperlink>
        </w:p>
        <w:p w14:paraId="7E1C4824" w14:textId="62804947" w:rsidR="00032B47" w:rsidRDefault="00032B47">
          <w:pPr>
            <w:pStyle w:val="TOC2"/>
            <w:tabs>
              <w:tab w:val="right" w:leader="dot" w:pos="9736"/>
            </w:tabs>
            <w:rPr>
              <w:rFonts w:asciiTheme="minorHAnsi" w:eastAsiaTheme="minorEastAsia" w:hAnsiTheme="minorHAnsi"/>
              <w:noProof/>
              <w:lang w:eastAsia="en-AU"/>
            </w:rPr>
          </w:pPr>
          <w:hyperlink w:anchor="_Toc64965964" w:history="1">
            <w:r w:rsidRPr="000E7D38">
              <w:rPr>
                <w:rStyle w:val="Hyperlink"/>
                <w:noProof/>
              </w:rPr>
              <w:t>Recommendations to get the interfaces between the NDIS and mainstream services and other systems right</w:t>
            </w:r>
            <w:r>
              <w:rPr>
                <w:noProof/>
                <w:webHidden/>
              </w:rPr>
              <w:tab/>
            </w:r>
            <w:r>
              <w:rPr>
                <w:noProof/>
                <w:webHidden/>
              </w:rPr>
              <w:fldChar w:fldCharType="begin"/>
            </w:r>
            <w:r>
              <w:rPr>
                <w:noProof/>
                <w:webHidden/>
              </w:rPr>
              <w:instrText xml:space="preserve"> PAGEREF _Toc64965964 \h </w:instrText>
            </w:r>
            <w:r>
              <w:rPr>
                <w:noProof/>
                <w:webHidden/>
              </w:rPr>
            </w:r>
            <w:r>
              <w:rPr>
                <w:noProof/>
                <w:webHidden/>
              </w:rPr>
              <w:fldChar w:fldCharType="separate"/>
            </w:r>
            <w:r w:rsidR="007841DD">
              <w:rPr>
                <w:noProof/>
                <w:webHidden/>
              </w:rPr>
              <w:t>3</w:t>
            </w:r>
            <w:r>
              <w:rPr>
                <w:noProof/>
                <w:webHidden/>
              </w:rPr>
              <w:fldChar w:fldCharType="end"/>
            </w:r>
          </w:hyperlink>
        </w:p>
        <w:p w14:paraId="1E088783" w14:textId="72BD13D0" w:rsidR="00032B47" w:rsidRDefault="00032B47">
          <w:pPr>
            <w:pStyle w:val="TOC2"/>
            <w:tabs>
              <w:tab w:val="right" w:leader="dot" w:pos="9736"/>
            </w:tabs>
            <w:rPr>
              <w:rFonts w:asciiTheme="minorHAnsi" w:eastAsiaTheme="minorEastAsia" w:hAnsiTheme="minorHAnsi"/>
              <w:noProof/>
              <w:lang w:eastAsia="en-AU"/>
            </w:rPr>
          </w:pPr>
          <w:hyperlink w:anchor="_Toc64965965" w:history="1">
            <w:r w:rsidRPr="000E7D38">
              <w:rPr>
                <w:rStyle w:val="Hyperlink"/>
                <w:noProof/>
              </w:rPr>
              <w:t>Recommendations to include disability representative organisations, children and young people and their families in redeveloping the NDIS</w:t>
            </w:r>
            <w:r>
              <w:rPr>
                <w:noProof/>
                <w:webHidden/>
              </w:rPr>
              <w:tab/>
            </w:r>
            <w:r>
              <w:rPr>
                <w:noProof/>
                <w:webHidden/>
              </w:rPr>
              <w:fldChar w:fldCharType="begin"/>
            </w:r>
            <w:r>
              <w:rPr>
                <w:noProof/>
                <w:webHidden/>
              </w:rPr>
              <w:instrText xml:space="preserve"> PAGEREF _Toc64965965 \h </w:instrText>
            </w:r>
            <w:r>
              <w:rPr>
                <w:noProof/>
                <w:webHidden/>
              </w:rPr>
            </w:r>
            <w:r>
              <w:rPr>
                <w:noProof/>
                <w:webHidden/>
              </w:rPr>
              <w:fldChar w:fldCharType="separate"/>
            </w:r>
            <w:r w:rsidR="007841DD">
              <w:rPr>
                <w:noProof/>
                <w:webHidden/>
              </w:rPr>
              <w:t>3</w:t>
            </w:r>
            <w:r>
              <w:rPr>
                <w:noProof/>
                <w:webHidden/>
              </w:rPr>
              <w:fldChar w:fldCharType="end"/>
            </w:r>
          </w:hyperlink>
        </w:p>
        <w:p w14:paraId="48437EF0" w14:textId="636EB6CF" w:rsidR="00032B47" w:rsidRDefault="00032B47">
          <w:pPr>
            <w:pStyle w:val="TOC2"/>
            <w:tabs>
              <w:tab w:val="right" w:leader="dot" w:pos="9736"/>
            </w:tabs>
            <w:rPr>
              <w:rFonts w:asciiTheme="minorHAnsi" w:eastAsiaTheme="minorEastAsia" w:hAnsiTheme="minorHAnsi"/>
              <w:noProof/>
              <w:lang w:eastAsia="en-AU"/>
            </w:rPr>
          </w:pPr>
          <w:hyperlink w:anchor="_Toc64965966" w:history="1">
            <w:r w:rsidRPr="000E7D38">
              <w:rPr>
                <w:rStyle w:val="Hyperlink"/>
                <w:noProof/>
              </w:rPr>
              <w:t>Recommendations to consider the appropriateness of Independent Assessments for young children</w:t>
            </w:r>
            <w:r>
              <w:rPr>
                <w:noProof/>
                <w:webHidden/>
              </w:rPr>
              <w:tab/>
            </w:r>
            <w:r>
              <w:rPr>
                <w:noProof/>
                <w:webHidden/>
              </w:rPr>
              <w:fldChar w:fldCharType="begin"/>
            </w:r>
            <w:r>
              <w:rPr>
                <w:noProof/>
                <w:webHidden/>
              </w:rPr>
              <w:instrText xml:space="preserve"> PAGEREF _Toc64965966 \h </w:instrText>
            </w:r>
            <w:r>
              <w:rPr>
                <w:noProof/>
                <w:webHidden/>
              </w:rPr>
            </w:r>
            <w:r>
              <w:rPr>
                <w:noProof/>
                <w:webHidden/>
              </w:rPr>
              <w:fldChar w:fldCharType="separate"/>
            </w:r>
            <w:r w:rsidR="007841DD">
              <w:rPr>
                <w:noProof/>
                <w:webHidden/>
              </w:rPr>
              <w:t>4</w:t>
            </w:r>
            <w:r>
              <w:rPr>
                <w:noProof/>
                <w:webHidden/>
              </w:rPr>
              <w:fldChar w:fldCharType="end"/>
            </w:r>
          </w:hyperlink>
        </w:p>
        <w:p w14:paraId="60698890" w14:textId="199929CF" w:rsidR="00032B47" w:rsidRDefault="00032B47">
          <w:pPr>
            <w:pStyle w:val="TOC1"/>
            <w:rPr>
              <w:rFonts w:asciiTheme="minorHAnsi" w:eastAsiaTheme="minorEastAsia" w:hAnsiTheme="minorHAnsi"/>
              <w:lang w:eastAsia="en-AU"/>
            </w:rPr>
          </w:pPr>
          <w:hyperlink w:anchor="_Toc64965967" w:history="1">
            <w:r w:rsidRPr="000E7D38">
              <w:rPr>
                <w:rStyle w:val="Hyperlink"/>
              </w:rPr>
              <w:t>Introduction</w:t>
            </w:r>
            <w:r>
              <w:rPr>
                <w:webHidden/>
              </w:rPr>
              <w:tab/>
            </w:r>
            <w:r>
              <w:rPr>
                <w:webHidden/>
              </w:rPr>
              <w:fldChar w:fldCharType="begin"/>
            </w:r>
            <w:r>
              <w:rPr>
                <w:webHidden/>
              </w:rPr>
              <w:instrText xml:space="preserve"> PAGEREF _Toc64965967 \h </w:instrText>
            </w:r>
            <w:r>
              <w:rPr>
                <w:webHidden/>
              </w:rPr>
            </w:r>
            <w:r>
              <w:rPr>
                <w:webHidden/>
              </w:rPr>
              <w:fldChar w:fldCharType="separate"/>
            </w:r>
            <w:r w:rsidR="007841DD">
              <w:rPr>
                <w:webHidden/>
              </w:rPr>
              <w:t>5</w:t>
            </w:r>
            <w:r>
              <w:rPr>
                <w:webHidden/>
              </w:rPr>
              <w:fldChar w:fldCharType="end"/>
            </w:r>
          </w:hyperlink>
        </w:p>
        <w:p w14:paraId="4BA8F22D" w14:textId="3EEC78D5" w:rsidR="00032B47" w:rsidRDefault="00032B47">
          <w:pPr>
            <w:pStyle w:val="TOC1"/>
            <w:rPr>
              <w:rFonts w:asciiTheme="minorHAnsi" w:eastAsiaTheme="minorEastAsia" w:hAnsiTheme="minorHAnsi"/>
              <w:lang w:eastAsia="en-AU"/>
            </w:rPr>
          </w:pPr>
          <w:hyperlink w:anchor="_Toc64965968" w:history="1">
            <w:r w:rsidRPr="000E7D38">
              <w:rPr>
                <w:rStyle w:val="Hyperlink"/>
              </w:rPr>
              <w:t>Improve the NDIS for children with disability so they have a great start in life</w:t>
            </w:r>
            <w:r>
              <w:rPr>
                <w:webHidden/>
              </w:rPr>
              <w:tab/>
            </w:r>
            <w:r>
              <w:rPr>
                <w:webHidden/>
              </w:rPr>
              <w:fldChar w:fldCharType="begin"/>
            </w:r>
            <w:r>
              <w:rPr>
                <w:webHidden/>
              </w:rPr>
              <w:instrText xml:space="preserve"> PAGEREF _Toc64965968 \h </w:instrText>
            </w:r>
            <w:r>
              <w:rPr>
                <w:webHidden/>
              </w:rPr>
            </w:r>
            <w:r>
              <w:rPr>
                <w:webHidden/>
              </w:rPr>
              <w:fldChar w:fldCharType="separate"/>
            </w:r>
            <w:r w:rsidR="007841DD">
              <w:rPr>
                <w:webHidden/>
              </w:rPr>
              <w:t>6</w:t>
            </w:r>
            <w:r>
              <w:rPr>
                <w:webHidden/>
              </w:rPr>
              <w:fldChar w:fldCharType="end"/>
            </w:r>
          </w:hyperlink>
        </w:p>
        <w:p w14:paraId="2B5F7779" w14:textId="250C912E" w:rsidR="00032B47" w:rsidRDefault="00032B47">
          <w:pPr>
            <w:pStyle w:val="TOC2"/>
            <w:tabs>
              <w:tab w:val="right" w:leader="dot" w:pos="9736"/>
            </w:tabs>
            <w:rPr>
              <w:rFonts w:asciiTheme="minorHAnsi" w:eastAsiaTheme="minorEastAsia" w:hAnsiTheme="minorHAnsi"/>
              <w:noProof/>
              <w:lang w:eastAsia="en-AU"/>
            </w:rPr>
          </w:pPr>
          <w:hyperlink w:anchor="_Toc64965969" w:history="1">
            <w:r w:rsidRPr="000E7D38">
              <w:rPr>
                <w:rStyle w:val="Hyperlink"/>
                <w:noProof/>
              </w:rPr>
              <w:t>Ensure Short Term Early Intervention (STEI) approaches are guided by need, not as a measure to drive down participant numbers</w:t>
            </w:r>
            <w:r>
              <w:rPr>
                <w:noProof/>
                <w:webHidden/>
              </w:rPr>
              <w:tab/>
            </w:r>
            <w:r>
              <w:rPr>
                <w:noProof/>
                <w:webHidden/>
              </w:rPr>
              <w:fldChar w:fldCharType="begin"/>
            </w:r>
            <w:r>
              <w:rPr>
                <w:noProof/>
                <w:webHidden/>
              </w:rPr>
              <w:instrText xml:space="preserve"> PAGEREF _Toc64965969 \h </w:instrText>
            </w:r>
            <w:r>
              <w:rPr>
                <w:noProof/>
                <w:webHidden/>
              </w:rPr>
            </w:r>
            <w:r>
              <w:rPr>
                <w:noProof/>
                <w:webHidden/>
              </w:rPr>
              <w:fldChar w:fldCharType="separate"/>
            </w:r>
            <w:r w:rsidR="007841DD">
              <w:rPr>
                <w:noProof/>
                <w:webHidden/>
              </w:rPr>
              <w:t>7</w:t>
            </w:r>
            <w:r>
              <w:rPr>
                <w:noProof/>
                <w:webHidden/>
              </w:rPr>
              <w:fldChar w:fldCharType="end"/>
            </w:r>
          </w:hyperlink>
        </w:p>
        <w:p w14:paraId="08772F9B" w14:textId="69845363" w:rsidR="00032B47" w:rsidRDefault="00032B47">
          <w:pPr>
            <w:pStyle w:val="TOC2"/>
            <w:tabs>
              <w:tab w:val="right" w:leader="dot" w:pos="9736"/>
            </w:tabs>
            <w:rPr>
              <w:rFonts w:asciiTheme="minorHAnsi" w:eastAsiaTheme="minorEastAsia" w:hAnsiTheme="minorHAnsi"/>
              <w:noProof/>
              <w:lang w:eastAsia="en-AU"/>
            </w:rPr>
          </w:pPr>
          <w:hyperlink w:anchor="_Toc64965970" w:history="1">
            <w:r w:rsidRPr="000E7D38">
              <w:rPr>
                <w:rStyle w:val="Hyperlink"/>
                <w:noProof/>
              </w:rPr>
              <w:t>Improve the governance and contracting for better outcomes for children with disability</w:t>
            </w:r>
            <w:r>
              <w:rPr>
                <w:noProof/>
                <w:webHidden/>
              </w:rPr>
              <w:tab/>
            </w:r>
            <w:r>
              <w:rPr>
                <w:noProof/>
                <w:webHidden/>
              </w:rPr>
              <w:fldChar w:fldCharType="begin"/>
            </w:r>
            <w:r>
              <w:rPr>
                <w:noProof/>
                <w:webHidden/>
              </w:rPr>
              <w:instrText xml:space="preserve"> PAGEREF _Toc64965970 \h </w:instrText>
            </w:r>
            <w:r>
              <w:rPr>
                <w:noProof/>
                <w:webHidden/>
              </w:rPr>
            </w:r>
            <w:r>
              <w:rPr>
                <w:noProof/>
                <w:webHidden/>
              </w:rPr>
              <w:fldChar w:fldCharType="separate"/>
            </w:r>
            <w:r w:rsidR="007841DD">
              <w:rPr>
                <w:noProof/>
                <w:webHidden/>
              </w:rPr>
              <w:t>9</w:t>
            </w:r>
            <w:r>
              <w:rPr>
                <w:noProof/>
                <w:webHidden/>
              </w:rPr>
              <w:fldChar w:fldCharType="end"/>
            </w:r>
          </w:hyperlink>
        </w:p>
        <w:p w14:paraId="5F6A0E32" w14:textId="0C0C38B6" w:rsidR="00032B47" w:rsidRDefault="00032B47">
          <w:pPr>
            <w:pStyle w:val="TOC2"/>
            <w:tabs>
              <w:tab w:val="right" w:leader="dot" w:pos="9736"/>
            </w:tabs>
            <w:rPr>
              <w:rFonts w:asciiTheme="minorHAnsi" w:eastAsiaTheme="minorEastAsia" w:hAnsiTheme="minorHAnsi"/>
              <w:noProof/>
              <w:lang w:eastAsia="en-AU"/>
            </w:rPr>
          </w:pPr>
          <w:hyperlink w:anchor="_Toc64965971" w:history="1">
            <w:r w:rsidRPr="000E7D38">
              <w:rPr>
                <w:rStyle w:val="Hyperlink"/>
                <w:noProof/>
              </w:rPr>
              <w:t>Get the interfaces between the NDIS and mainstream services and other systems right</w:t>
            </w:r>
            <w:r>
              <w:rPr>
                <w:noProof/>
                <w:webHidden/>
              </w:rPr>
              <w:tab/>
            </w:r>
            <w:r>
              <w:rPr>
                <w:noProof/>
                <w:webHidden/>
              </w:rPr>
              <w:fldChar w:fldCharType="begin"/>
            </w:r>
            <w:r>
              <w:rPr>
                <w:noProof/>
                <w:webHidden/>
              </w:rPr>
              <w:instrText xml:space="preserve"> PAGEREF _Toc64965971 \h </w:instrText>
            </w:r>
            <w:r>
              <w:rPr>
                <w:noProof/>
                <w:webHidden/>
              </w:rPr>
            </w:r>
            <w:r>
              <w:rPr>
                <w:noProof/>
                <w:webHidden/>
              </w:rPr>
              <w:fldChar w:fldCharType="separate"/>
            </w:r>
            <w:r w:rsidR="007841DD">
              <w:rPr>
                <w:noProof/>
                <w:webHidden/>
              </w:rPr>
              <w:t>10</w:t>
            </w:r>
            <w:r>
              <w:rPr>
                <w:noProof/>
                <w:webHidden/>
              </w:rPr>
              <w:fldChar w:fldCharType="end"/>
            </w:r>
          </w:hyperlink>
        </w:p>
        <w:p w14:paraId="02AF798C" w14:textId="2C49B1FA" w:rsidR="00032B47" w:rsidRDefault="00032B47">
          <w:pPr>
            <w:pStyle w:val="TOC2"/>
            <w:tabs>
              <w:tab w:val="right" w:leader="dot" w:pos="9736"/>
            </w:tabs>
            <w:rPr>
              <w:rFonts w:asciiTheme="minorHAnsi" w:eastAsiaTheme="minorEastAsia" w:hAnsiTheme="minorHAnsi"/>
              <w:noProof/>
              <w:lang w:eastAsia="en-AU"/>
            </w:rPr>
          </w:pPr>
          <w:hyperlink w:anchor="_Toc64965972" w:history="1">
            <w:r w:rsidRPr="000E7D38">
              <w:rPr>
                <w:rStyle w:val="Hyperlink"/>
                <w:noProof/>
              </w:rPr>
              <w:t>Include disability representative organisations, children and young people and their families in redeveloping the NDIS</w:t>
            </w:r>
            <w:r>
              <w:rPr>
                <w:noProof/>
                <w:webHidden/>
              </w:rPr>
              <w:tab/>
            </w:r>
            <w:r>
              <w:rPr>
                <w:noProof/>
                <w:webHidden/>
              </w:rPr>
              <w:fldChar w:fldCharType="begin"/>
            </w:r>
            <w:r>
              <w:rPr>
                <w:noProof/>
                <w:webHidden/>
              </w:rPr>
              <w:instrText xml:space="preserve"> PAGEREF _Toc64965972 \h </w:instrText>
            </w:r>
            <w:r>
              <w:rPr>
                <w:noProof/>
                <w:webHidden/>
              </w:rPr>
            </w:r>
            <w:r>
              <w:rPr>
                <w:noProof/>
                <w:webHidden/>
              </w:rPr>
              <w:fldChar w:fldCharType="separate"/>
            </w:r>
            <w:r w:rsidR="007841DD">
              <w:rPr>
                <w:noProof/>
                <w:webHidden/>
              </w:rPr>
              <w:t>11</w:t>
            </w:r>
            <w:r>
              <w:rPr>
                <w:noProof/>
                <w:webHidden/>
              </w:rPr>
              <w:fldChar w:fldCharType="end"/>
            </w:r>
          </w:hyperlink>
        </w:p>
        <w:p w14:paraId="20D69A1F" w14:textId="2DA5D2CC" w:rsidR="00032B47" w:rsidRDefault="00032B47">
          <w:pPr>
            <w:pStyle w:val="TOC2"/>
            <w:tabs>
              <w:tab w:val="right" w:leader="dot" w:pos="9736"/>
            </w:tabs>
            <w:rPr>
              <w:rFonts w:asciiTheme="minorHAnsi" w:eastAsiaTheme="minorEastAsia" w:hAnsiTheme="minorHAnsi"/>
              <w:noProof/>
              <w:lang w:eastAsia="en-AU"/>
            </w:rPr>
          </w:pPr>
          <w:hyperlink w:anchor="_Toc64965973" w:history="1">
            <w:r w:rsidRPr="000E7D38">
              <w:rPr>
                <w:rStyle w:val="Hyperlink"/>
                <w:noProof/>
              </w:rPr>
              <w:t>Ensure the NDIS has a developmental focus for children and young people with disability (up to 25 years) including young children</w:t>
            </w:r>
            <w:r>
              <w:rPr>
                <w:noProof/>
                <w:webHidden/>
              </w:rPr>
              <w:tab/>
            </w:r>
            <w:r>
              <w:rPr>
                <w:noProof/>
                <w:webHidden/>
              </w:rPr>
              <w:fldChar w:fldCharType="begin"/>
            </w:r>
            <w:r>
              <w:rPr>
                <w:noProof/>
                <w:webHidden/>
              </w:rPr>
              <w:instrText xml:space="preserve"> PAGEREF _Toc64965973 \h </w:instrText>
            </w:r>
            <w:r>
              <w:rPr>
                <w:noProof/>
                <w:webHidden/>
              </w:rPr>
            </w:r>
            <w:r>
              <w:rPr>
                <w:noProof/>
                <w:webHidden/>
              </w:rPr>
              <w:fldChar w:fldCharType="separate"/>
            </w:r>
            <w:r w:rsidR="007841DD">
              <w:rPr>
                <w:noProof/>
                <w:webHidden/>
              </w:rPr>
              <w:t>12</w:t>
            </w:r>
            <w:r>
              <w:rPr>
                <w:noProof/>
                <w:webHidden/>
              </w:rPr>
              <w:fldChar w:fldCharType="end"/>
            </w:r>
          </w:hyperlink>
        </w:p>
        <w:p w14:paraId="63E35BD2" w14:textId="5A2F5E50" w:rsidR="00032B47" w:rsidRDefault="00032B47">
          <w:pPr>
            <w:pStyle w:val="TOC2"/>
            <w:tabs>
              <w:tab w:val="right" w:leader="dot" w:pos="9736"/>
            </w:tabs>
            <w:rPr>
              <w:rFonts w:asciiTheme="minorHAnsi" w:eastAsiaTheme="minorEastAsia" w:hAnsiTheme="minorHAnsi"/>
              <w:noProof/>
              <w:lang w:eastAsia="en-AU"/>
            </w:rPr>
          </w:pPr>
          <w:hyperlink w:anchor="_Toc64965974" w:history="1">
            <w:r w:rsidRPr="000E7D38">
              <w:rPr>
                <w:rStyle w:val="Hyperlink"/>
                <w:noProof/>
              </w:rPr>
              <w:t>Consider the appropriateness of Independent Assessments for young children</w:t>
            </w:r>
            <w:r>
              <w:rPr>
                <w:noProof/>
                <w:webHidden/>
              </w:rPr>
              <w:tab/>
            </w:r>
            <w:r>
              <w:rPr>
                <w:noProof/>
                <w:webHidden/>
              </w:rPr>
              <w:fldChar w:fldCharType="begin"/>
            </w:r>
            <w:r>
              <w:rPr>
                <w:noProof/>
                <w:webHidden/>
              </w:rPr>
              <w:instrText xml:space="preserve"> PAGEREF _Toc64965974 \h </w:instrText>
            </w:r>
            <w:r>
              <w:rPr>
                <w:noProof/>
                <w:webHidden/>
              </w:rPr>
            </w:r>
            <w:r>
              <w:rPr>
                <w:noProof/>
                <w:webHidden/>
              </w:rPr>
              <w:fldChar w:fldCharType="separate"/>
            </w:r>
            <w:r w:rsidR="007841DD">
              <w:rPr>
                <w:noProof/>
                <w:webHidden/>
              </w:rPr>
              <w:t>14</w:t>
            </w:r>
            <w:r>
              <w:rPr>
                <w:noProof/>
                <w:webHidden/>
              </w:rPr>
              <w:fldChar w:fldCharType="end"/>
            </w:r>
          </w:hyperlink>
        </w:p>
        <w:p w14:paraId="24467FDA" w14:textId="109ACD09" w:rsidR="00032B47" w:rsidRDefault="00032B47">
          <w:pPr>
            <w:pStyle w:val="TOC2"/>
            <w:tabs>
              <w:tab w:val="right" w:leader="dot" w:pos="9736"/>
            </w:tabs>
            <w:rPr>
              <w:rFonts w:asciiTheme="minorHAnsi" w:eastAsiaTheme="minorEastAsia" w:hAnsiTheme="minorHAnsi"/>
              <w:noProof/>
              <w:lang w:eastAsia="en-AU"/>
            </w:rPr>
          </w:pPr>
          <w:hyperlink w:anchor="_Toc64965975" w:history="1">
            <w:r w:rsidRPr="000E7D38">
              <w:rPr>
                <w:rStyle w:val="Hyperlink"/>
                <w:noProof/>
              </w:rPr>
              <w:t>Embed evidence-based practice for supporting children with disability and ensure the NDIS is promoting full inclusion</w:t>
            </w:r>
            <w:r>
              <w:rPr>
                <w:noProof/>
                <w:webHidden/>
              </w:rPr>
              <w:tab/>
            </w:r>
            <w:r>
              <w:rPr>
                <w:noProof/>
                <w:webHidden/>
              </w:rPr>
              <w:fldChar w:fldCharType="begin"/>
            </w:r>
            <w:r>
              <w:rPr>
                <w:noProof/>
                <w:webHidden/>
              </w:rPr>
              <w:instrText xml:space="preserve"> PAGEREF _Toc64965975 \h </w:instrText>
            </w:r>
            <w:r>
              <w:rPr>
                <w:noProof/>
                <w:webHidden/>
              </w:rPr>
            </w:r>
            <w:r>
              <w:rPr>
                <w:noProof/>
                <w:webHidden/>
              </w:rPr>
              <w:fldChar w:fldCharType="separate"/>
            </w:r>
            <w:r w:rsidR="007841DD">
              <w:rPr>
                <w:noProof/>
                <w:webHidden/>
              </w:rPr>
              <w:t>17</w:t>
            </w:r>
            <w:r>
              <w:rPr>
                <w:noProof/>
                <w:webHidden/>
              </w:rPr>
              <w:fldChar w:fldCharType="end"/>
            </w:r>
          </w:hyperlink>
        </w:p>
        <w:p w14:paraId="6D4B0F6B" w14:textId="3FA38BA3"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173C5BFB" w14:textId="319BD928" w:rsidR="0041009E" w:rsidRDefault="0041009E">
      <w:pPr>
        <w:spacing w:before="0" w:line="259" w:lineRule="auto"/>
      </w:pPr>
      <w:r>
        <w:br w:type="page"/>
      </w:r>
    </w:p>
    <w:p w14:paraId="2C4FC698" w14:textId="5A1777AC" w:rsidR="0087777F" w:rsidRDefault="0087777F" w:rsidP="0087777F">
      <w:pPr>
        <w:pStyle w:val="Heading1"/>
      </w:pPr>
      <w:bookmarkStart w:id="0" w:name="_Toc64965961"/>
      <w:r>
        <w:lastRenderedPageBreak/>
        <w:t>Recommendations</w:t>
      </w:r>
      <w:bookmarkEnd w:id="0"/>
    </w:p>
    <w:p w14:paraId="58FC6996" w14:textId="688FCBEE" w:rsidR="00CF0211" w:rsidRDefault="00CF0211" w:rsidP="00CF0211">
      <w:pPr>
        <w:pStyle w:val="Heading2"/>
      </w:pPr>
      <w:bookmarkStart w:id="1" w:name="_Toc64965962"/>
      <w:r>
        <w:t xml:space="preserve">Recommendations to ensure Short Term Early Intervention (STEI) approaches </w:t>
      </w:r>
      <w:r w:rsidR="00DB066F">
        <w:t xml:space="preserve">are </w:t>
      </w:r>
      <w:r>
        <w:t xml:space="preserve">guided by need, not as a measure to drive down participant </w:t>
      </w:r>
      <w:proofErr w:type="gramStart"/>
      <w:r>
        <w:t>numbers</w:t>
      </w:r>
      <w:bookmarkEnd w:id="1"/>
      <w:proofErr w:type="gramEnd"/>
    </w:p>
    <w:p w14:paraId="3EC8C240" w14:textId="77777777" w:rsidR="00CF0211" w:rsidRPr="00CF0211" w:rsidRDefault="00CF0211" w:rsidP="00CF0211">
      <w:pPr>
        <w:numPr>
          <w:ilvl w:val="0"/>
          <w:numId w:val="12"/>
        </w:numPr>
      </w:pPr>
      <w:r w:rsidRPr="00CF0211">
        <w:t xml:space="preserve">Do not limit the length of STEI duration and the transition to the mainstream supports, this should be determined on individual </w:t>
      </w:r>
      <w:proofErr w:type="gramStart"/>
      <w:r w:rsidRPr="00CF0211">
        <w:t>need</w:t>
      </w:r>
      <w:proofErr w:type="gramEnd"/>
    </w:p>
    <w:p w14:paraId="36D0F714" w14:textId="6F8F5521" w:rsidR="00CF0211" w:rsidRPr="00CF0211" w:rsidRDefault="00CF0211" w:rsidP="00CF0211">
      <w:pPr>
        <w:numPr>
          <w:ilvl w:val="0"/>
          <w:numId w:val="12"/>
        </w:numPr>
      </w:pPr>
      <w:r w:rsidRPr="00CF0211">
        <w:t xml:space="preserve">Further consult on which organisations are best qualified to deliver STEI so more children are receiving quality and timely support when </w:t>
      </w:r>
      <w:proofErr w:type="gramStart"/>
      <w:r w:rsidRPr="00CF0211">
        <w:t>needed</w:t>
      </w:r>
      <w:proofErr w:type="gramEnd"/>
    </w:p>
    <w:p w14:paraId="09A38E57" w14:textId="77777777" w:rsidR="00CF0211" w:rsidRPr="00CF0211" w:rsidRDefault="00CF0211" w:rsidP="00CF0211">
      <w:pPr>
        <w:numPr>
          <w:ilvl w:val="0"/>
          <w:numId w:val="12"/>
        </w:numPr>
      </w:pPr>
      <w:r w:rsidRPr="00CF0211">
        <w:t xml:space="preserve">Develop a service model for </w:t>
      </w:r>
      <w:proofErr w:type="gramStart"/>
      <w:r w:rsidRPr="00CF0211">
        <w:t>STEI</w:t>
      </w:r>
      <w:proofErr w:type="gramEnd"/>
    </w:p>
    <w:p w14:paraId="62984B70" w14:textId="77777777" w:rsidR="00CF0211" w:rsidRPr="00CF0211" w:rsidRDefault="00CF0211" w:rsidP="00CF0211">
      <w:pPr>
        <w:numPr>
          <w:ilvl w:val="0"/>
          <w:numId w:val="12"/>
        </w:numPr>
      </w:pPr>
      <w:r w:rsidRPr="00CF0211">
        <w:t xml:space="preserve">Ensure procedures and practice are based on children’s needs and not actuarial </w:t>
      </w:r>
      <w:proofErr w:type="gramStart"/>
      <w:r w:rsidRPr="00CF0211">
        <w:t>estimates</w:t>
      </w:r>
      <w:proofErr w:type="gramEnd"/>
    </w:p>
    <w:p w14:paraId="33ABE2E8" w14:textId="6BD8A58A" w:rsidR="00CF0211" w:rsidRDefault="00CF0211" w:rsidP="001F700A"/>
    <w:p w14:paraId="2E3D0D33" w14:textId="4C93347E" w:rsidR="00CF0211" w:rsidRDefault="00CF0211" w:rsidP="00CF0211">
      <w:pPr>
        <w:pStyle w:val="Heading2"/>
      </w:pPr>
      <w:bookmarkStart w:id="2" w:name="_Toc64965963"/>
      <w:r>
        <w:t xml:space="preserve">Recommendations to improve the governance and contracting for better outcomes for children with </w:t>
      </w:r>
      <w:proofErr w:type="gramStart"/>
      <w:r>
        <w:t>disability</w:t>
      </w:r>
      <w:bookmarkEnd w:id="2"/>
      <w:proofErr w:type="gramEnd"/>
    </w:p>
    <w:p w14:paraId="0D54CF83" w14:textId="77777777" w:rsidR="00CF0211" w:rsidRPr="00CF0211" w:rsidRDefault="00CF0211" w:rsidP="00CF0211">
      <w:pPr>
        <w:numPr>
          <w:ilvl w:val="0"/>
          <w:numId w:val="13"/>
        </w:numPr>
      </w:pPr>
      <w:r w:rsidRPr="00CF0211">
        <w:t xml:space="preserve">Improve the oversight and operation of Early Childhood Partners contractual obligations and KPIs to reflect the importance of capacity building, service navigation and community linkages </w:t>
      </w:r>
      <w:proofErr w:type="gramStart"/>
      <w:r w:rsidRPr="00CF0211">
        <w:t>work</w:t>
      </w:r>
      <w:proofErr w:type="gramEnd"/>
    </w:p>
    <w:p w14:paraId="09A995EE" w14:textId="21CFDF95" w:rsidR="00CF0211" w:rsidRDefault="00CF0211" w:rsidP="00CF0211">
      <w:pPr>
        <w:numPr>
          <w:ilvl w:val="0"/>
          <w:numId w:val="13"/>
        </w:numPr>
      </w:pPr>
      <w:r w:rsidRPr="00CF0211">
        <w:t xml:space="preserve">Provide transparent information on participants (and their families/caregivers) experiences of Early Childhood Partners for service </w:t>
      </w:r>
      <w:proofErr w:type="gramStart"/>
      <w:r w:rsidRPr="00CF0211">
        <w:t>improvement</w:t>
      </w:r>
      <w:proofErr w:type="gramEnd"/>
    </w:p>
    <w:p w14:paraId="3EC11C96" w14:textId="77777777" w:rsidR="00CF0211" w:rsidRDefault="00CF0211" w:rsidP="00CF0211">
      <w:pPr>
        <w:ind w:left="360"/>
      </w:pPr>
    </w:p>
    <w:p w14:paraId="023DB587" w14:textId="11728EF2" w:rsidR="00CF0211" w:rsidRPr="00CF0211" w:rsidRDefault="00CF0211" w:rsidP="00E04FBD">
      <w:pPr>
        <w:pStyle w:val="Heading2"/>
      </w:pPr>
      <w:bookmarkStart w:id="3" w:name="_Toc64965964"/>
      <w:r>
        <w:t>Recommendations to g</w:t>
      </w:r>
      <w:r w:rsidRPr="00CF0211">
        <w:t xml:space="preserve">et the interfaces between the NDIS and mainstream services and other systems </w:t>
      </w:r>
      <w:proofErr w:type="gramStart"/>
      <w:r w:rsidRPr="00CF0211">
        <w:t>right</w:t>
      </w:r>
      <w:bookmarkEnd w:id="3"/>
      <w:proofErr w:type="gramEnd"/>
    </w:p>
    <w:p w14:paraId="3576B361" w14:textId="77777777" w:rsidR="00CF0211" w:rsidRPr="00CF0211" w:rsidRDefault="00CF0211" w:rsidP="00CF0211">
      <w:pPr>
        <w:numPr>
          <w:ilvl w:val="0"/>
          <w:numId w:val="16"/>
        </w:numPr>
      </w:pPr>
      <w:r w:rsidRPr="00CF0211">
        <w:t xml:space="preserve">Ensure the Early Childhood Approach has a specific focus on promoting inclusive </w:t>
      </w:r>
      <w:proofErr w:type="gramStart"/>
      <w:r w:rsidRPr="00CF0211">
        <w:t>education</w:t>
      </w:r>
      <w:proofErr w:type="gramEnd"/>
    </w:p>
    <w:p w14:paraId="25CC66A2" w14:textId="77777777" w:rsidR="00CF0211" w:rsidRPr="00CF0211" w:rsidRDefault="00CF0211" w:rsidP="00CF0211">
      <w:pPr>
        <w:numPr>
          <w:ilvl w:val="0"/>
          <w:numId w:val="16"/>
        </w:numPr>
      </w:pPr>
      <w:r w:rsidRPr="00CF0211">
        <w:t xml:space="preserve">The National Disability Strategy, develop a clear strategy that outlines actions and responsibilities between the NDIA and other services systems and </w:t>
      </w:r>
      <w:proofErr w:type="gramStart"/>
      <w:r w:rsidRPr="00CF0211">
        <w:t>jurisdictions</w:t>
      </w:r>
      <w:proofErr w:type="gramEnd"/>
    </w:p>
    <w:p w14:paraId="2D8A18E3" w14:textId="77777777" w:rsidR="00CF0211" w:rsidRPr="00CF0211" w:rsidRDefault="00CF0211" w:rsidP="00CF0211">
      <w:pPr>
        <w:numPr>
          <w:ilvl w:val="0"/>
          <w:numId w:val="16"/>
        </w:numPr>
      </w:pPr>
      <w:r w:rsidRPr="00CF0211">
        <w:t xml:space="preserve">The strategy should include clear responsibilities of the NDIA and Partners in the Community to build the capacity of mainstream services across </w:t>
      </w:r>
      <w:proofErr w:type="gramStart"/>
      <w:r w:rsidRPr="00CF0211">
        <w:t>regions</w:t>
      </w:r>
      <w:proofErr w:type="gramEnd"/>
    </w:p>
    <w:p w14:paraId="038E74DD" w14:textId="77777777" w:rsidR="00CF0211" w:rsidRPr="00CF0211" w:rsidRDefault="00CF0211" w:rsidP="00CF0211"/>
    <w:p w14:paraId="6981D451" w14:textId="40EE0472" w:rsidR="00CF0211" w:rsidRPr="00CF0211" w:rsidRDefault="00CF0211" w:rsidP="00E04FBD">
      <w:pPr>
        <w:pStyle w:val="Heading2"/>
      </w:pPr>
      <w:bookmarkStart w:id="4" w:name="_Toc64965965"/>
      <w:r>
        <w:t>Recommendations to i</w:t>
      </w:r>
      <w:r w:rsidRPr="00CF0211">
        <w:t xml:space="preserve">nclude disability representative organisations, children and young people and their families in redeveloping the </w:t>
      </w:r>
      <w:proofErr w:type="gramStart"/>
      <w:r w:rsidRPr="00CF0211">
        <w:t>NDIS</w:t>
      </w:r>
      <w:bookmarkEnd w:id="4"/>
      <w:proofErr w:type="gramEnd"/>
      <w:r w:rsidRPr="00CF0211">
        <w:t xml:space="preserve"> </w:t>
      </w:r>
    </w:p>
    <w:p w14:paraId="0754468C" w14:textId="77777777" w:rsidR="00CF0211" w:rsidRPr="00CF0211" w:rsidRDefault="00CF0211" w:rsidP="00CF0211">
      <w:pPr>
        <w:numPr>
          <w:ilvl w:val="0"/>
          <w:numId w:val="11"/>
        </w:numPr>
      </w:pPr>
      <w:r w:rsidRPr="00CF0211">
        <w:t xml:space="preserve">Ensure families and caregivers are meaningfully included in the development and implementation strategies of the Early Childhood-specific Operating </w:t>
      </w:r>
      <w:proofErr w:type="gramStart"/>
      <w:r w:rsidRPr="00CF0211">
        <w:t>Guidelines</w:t>
      </w:r>
      <w:proofErr w:type="gramEnd"/>
    </w:p>
    <w:p w14:paraId="55D3C801" w14:textId="77777777" w:rsidR="00A92E48" w:rsidRDefault="00CF0211" w:rsidP="00F468F2">
      <w:pPr>
        <w:numPr>
          <w:ilvl w:val="0"/>
          <w:numId w:val="11"/>
        </w:numPr>
      </w:pPr>
      <w:r w:rsidRPr="00CF0211">
        <w:t>Ensure families and caregivers are meaningfully included in the development of information provision, sector awareness and outreach activities.</w:t>
      </w:r>
    </w:p>
    <w:p w14:paraId="2F212D4D" w14:textId="64544257" w:rsidR="00AD514E" w:rsidRDefault="00CF0211" w:rsidP="00AD514E">
      <w:pPr>
        <w:numPr>
          <w:ilvl w:val="0"/>
          <w:numId w:val="11"/>
        </w:numPr>
      </w:pPr>
      <w:r w:rsidRPr="00CF0211">
        <w:t xml:space="preserve">Engage with representative organisations and community leaders to ensure the inclusion of families and caregivers in service improvement and development activities is done is a safe, genuine and appropriate </w:t>
      </w:r>
      <w:proofErr w:type="gramStart"/>
      <w:r w:rsidRPr="00CF0211">
        <w:t>manner</w:t>
      </w:r>
      <w:proofErr w:type="gramEnd"/>
    </w:p>
    <w:p w14:paraId="1FC959BC" w14:textId="7F2D1408" w:rsidR="00AD514E" w:rsidRPr="00CF0211" w:rsidRDefault="00A92E48" w:rsidP="00E04FBD">
      <w:pPr>
        <w:pStyle w:val="Heading2"/>
      </w:pPr>
      <w:bookmarkStart w:id="5" w:name="_Toc64965966"/>
      <w:r w:rsidRPr="00A92E48">
        <w:lastRenderedPageBreak/>
        <w:t xml:space="preserve">Recommendations to consider the appropriateness of Independent Assessments for young </w:t>
      </w:r>
      <w:proofErr w:type="gramStart"/>
      <w:r w:rsidRPr="00A92E48">
        <w:t>children</w:t>
      </w:r>
      <w:bookmarkEnd w:id="5"/>
      <w:proofErr w:type="gramEnd"/>
    </w:p>
    <w:p w14:paraId="7EB84DCC" w14:textId="5D86651E" w:rsidR="00AD514E" w:rsidRDefault="00E04FBD" w:rsidP="00E04FBD">
      <w:pPr>
        <w:pStyle w:val="ListParagraph"/>
        <w:numPr>
          <w:ilvl w:val="0"/>
          <w:numId w:val="27"/>
        </w:numPr>
        <w:ind w:left="357" w:hanging="357"/>
        <w:contextualSpacing w:val="0"/>
        <w:rPr>
          <w:lang w:eastAsia="en-AU"/>
        </w:rPr>
      </w:pPr>
      <w:r w:rsidRPr="00E04FBD">
        <w:t>Co</w:t>
      </w:r>
      <w:r w:rsidR="00CF0211" w:rsidRPr="00A92E48">
        <w:rPr>
          <w:lang w:eastAsia="en-AU"/>
        </w:rPr>
        <w:t xml:space="preserve">mmission </w:t>
      </w:r>
      <w:r w:rsidR="00AD514E" w:rsidRPr="00A92E48">
        <w:rPr>
          <w:lang w:eastAsia="en-AU"/>
        </w:rPr>
        <w:t xml:space="preserve">an independent and rigorous research and evaluation into independent assessments of children, including any possible risks or unintended consequences. Publish and listen to the findings. </w:t>
      </w:r>
    </w:p>
    <w:p w14:paraId="3147E307" w14:textId="07E22072" w:rsidR="00CF0211" w:rsidRPr="00E04FBD" w:rsidRDefault="00CF0211" w:rsidP="00E04FBD">
      <w:pPr>
        <w:pStyle w:val="ListParagraph"/>
        <w:numPr>
          <w:ilvl w:val="0"/>
          <w:numId w:val="27"/>
        </w:numPr>
        <w:ind w:left="357" w:hanging="357"/>
        <w:contextualSpacing w:val="0"/>
        <w:rPr>
          <w:rFonts w:ascii="Segoe UI" w:hAnsi="Segoe UI" w:cs="Segoe UI"/>
          <w:sz w:val="21"/>
          <w:szCs w:val="21"/>
          <w:lang w:eastAsia="en-AU"/>
        </w:rPr>
      </w:pPr>
      <w:r w:rsidRPr="00A92E48">
        <w:rPr>
          <w:lang w:eastAsia="en-AU"/>
        </w:rPr>
        <w:t>Consider and respond to the serious concerns being raised by families</w:t>
      </w:r>
      <w:r w:rsidR="00AD514E" w:rsidRPr="00A92E48">
        <w:rPr>
          <w:lang w:eastAsia="en-AU"/>
        </w:rPr>
        <w:t xml:space="preserve"> and caregivers of children </w:t>
      </w:r>
      <w:r w:rsidRPr="00A92E48">
        <w:rPr>
          <w:lang w:eastAsia="en-AU"/>
        </w:rPr>
        <w:t>and representative organisations about the proposed changes.</w:t>
      </w:r>
      <w:r w:rsidRPr="00E04FBD">
        <w:rPr>
          <w:rFonts w:ascii="Segoe UI" w:hAnsi="Segoe UI" w:cs="Segoe UI"/>
          <w:sz w:val="21"/>
          <w:szCs w:val="21"/>
          <w:lang w:eastAsia="en-AU"/>
        </w:rPr>
        <w:t xml:space="preserve"> </w:t>
      </w:r>
    </w:p>
    <w:p w14:paraId="1E128445" w14:textId="09036226" w:rsidR="00CF0211" w:rsidRPr="00E04FBD" w:rsidRDefault="00CF0211" w:rsidP="00E04FBD">
      <w:pPr>
        <w:pStyle w:val="ListParagraph"/>
        <w:numPr>
          <w:ilvl w:val="0"/>
          <w:numId w:val="27"/>
        </w:numPr>
        <w:ind w:left="357" w:hanging="357"/>
        <w:contextualSpacing w:val="0"/>
        <w:rPr>
          <w:rFonts w:ascii="Segoe UI" w:hAnsi="Segoe UI" w:cs="Segoe UI"/>
          <w:sz w:val="21"/>
          <w:szCs w:val="21"/>
          <w:lang w:eastAsia="en-AU"/>
        </w:rPr>
      </w:pPr>
      <w:r w:rsidRPr="00A92E48">
        <w:rPr>
          <w:lang w:eastAsia="en-AU"/>
        </w:rPr>
        <w:t>Provide genuine consultation and engagement mechanisms for families and caregivers, to learn about the Agency’s proposed changes and provide feedback.</w:t>
      </w:r>
      <w:r w:rsidRPr="00E04FBD">
        <w:rPr>
          <w:rFonts w:ascii="Segoe UI" w:hAnsi="Segoe UI" w:cs="Segoe UI"/>
          <w:sz w:val="21"/>
          <w:szCs w:val="21"/>
          <w:lang w:eastAsia="en-AU"/>
        </w:rPr>
        <w:t xml:space="preserve"> </w:t>
      </w:r>
    </w:p>
    <w:p w14:paraId="6630D889" w14:textId="61D91023" w:rsidR="00CF0211" w:rsidRPr="00E04FBD" w:rsidRDefault="00CF0211" w:rsidP="00E04FBD">
      <w:pPr>
        <w:pStyle w:val="ListParagraph"/>
        <w:numPr>
          <w:ilvl w:val="0"/>
          <w:numId w:val="27"/>
        </w:numPr>
        <w:ind w:left="357" w:hanging="357"/>
        <w:contextualSpacing w:val="0"/>
        <w:rPr>
          <w:rFonts w:ascii="Segoe UI" w:hAnsi="Segoe UI" w:cs="Segoe UI"/>
          <w:sz w:val="21"/>
          <w:szCs w:val="21"/>
          <w:lang w:eastAsia="en-AU"/>
        </w:rPr>
      </w:pPr>
      <w:r w:rsidRPr="00A92E48">
        <w:rPr>
          <w:lang w:eastAsia="en-AU"/>
        </w:rPr>
        <w:t xml:space="preserve">Plan and implement any large changes to </w:t>
      </w:r>
      <w:r w:rsidR="00AD514E" w:rsidRPr="00A92E48">
        <w:rPr>
          <w:lang w:eastAsia="en-AU"/>
        </w:rPr>
        <w:t>ECEI and the NDIS</w:t>
      </w:r>
      <w:r w:rsidRPr="00A92E48">
        <w:rPr>
          <w:lang w:eastAsia="en-AU"/>
        </w:rPr>
        <w:t xml:space="preserve"> through a meaningful co-design process with </w:t>
      </w:r>
      <w:r w:rsidR="00AD514E" w:rsidRPr="00A92E48">
        <w:rPr>
          <w:lang w:eastAsia="en-AU"/>
        </w:rPr>
        <w:t>family and caregivers of children with disability.</w:t>
      </w:r>
      <w:r w:rsidRPr="00E04FBD">
        <w:rPr>
          <w:rFonts w:ascii="Segoe UI" w:hAnsi="Segoe UI" w:cs="Segoe UI"/>
          <w:sz w:val="21"/>
          <w:szCs w:val="21"/>
          <w:lang w:eastAsia="en-AU"/>
        </w:rPr>
        <w:t xml:space="preserve"> </w:t>
      </w:r>
    </w:p>
    <w:p w14:paraId="57C4C2BB" w14:textId="60B03AA3" w:rsidR="00CF0211" w:rsidRPr="00E04FBD" w:rsidRDefault="00CF0211" w:rsidP="00E04FBD">
      <w:pPr>
        <w:pStyle w:val="ListParagraph"/>
        <w:numPr>
          <w:ilvl w:val="0"/>
          <w:numId w:val="27"/>
        </w:numPr>
        <w:ind w:left="357" w:hanging="357"/>
        <w:contextualSpacing w:val="0"/>
        <w:rPr>
          <w:rFonts w:ascii="Segoe UI" w:hAnsi="Segoe UI" w:cs="Segoe UI"/>
          <w:sz w:val="21"/>
          <w:szCs w:val="21"/>
          <w:lang w:eastAsia="en-AU"/>
        </w:rPr>
      </w:pPr>
      <w:r w:rsidRPr="00A92E48">
        <w:rPr>
          <w:lang w:eastAsia="en-AU"/>
        </w:rPr>
        <w:t xml:space="preserve">Work with </w:t>
      </w:r>
      <w:r w:rsidR="00A92E48" w:rsidRPr="00A92E48">
        <w:rPr>
          <w:lang w:eastAsia="en-AU"/>
        </w:rPr>
        <w:t>families and caregivers</w:t>
      </w:r>
      <w:r w:rsidRPr="00A92E48">
        <w:rPr>
          <w:lang w:eastAsia="en-AU"/>
        </w:rPr>
        <w:t xml:space="preserve"> and representative organisations to design and trial evidence-informed approaches to addressing existing inequities.</w:t>
      </w:r>
    </w:p>
    <w:p w14:paraId="64340C58" w14:textId="77777777" w:rsidR="001F700A" w:rsidRDefault="001F700A" w:rsidP="001F700A"/>
    <w:p w14:paraId="65CD29D0" w14:textId="77777777" w:rsidR="00E60D54" w:rsidRDefault="00E60D54" w:rsidP="00E0082A"/>
    <w:p w14:paraId="100EB935" w14:textId="77777777" w:rsidR="00E0082A" w:rsidRDefault="00E0082A">
      <w:pPr>
        <w:spacing w:before="0" w:line="259" w:lineRule="auto"/>
      </w:pPr>
      <w:r>
        <w:br w:type="page"/>
      </w:r>
    </w:p>
    <w:p w14:paraId="1335817E" w14:textId="52D0050F" w:rsidR="0041009E" w:rsidRDefault="00F978C3" w:rsidP="0041009E">
      <w:pPr>
        <w:pStyle w:val="Heading1"/>
      </w:pPr>
      <w:bookmarkStart w:id="6" w:name="_Toc64965967"/>
      <w:r>
        <w:lastRenderedPageBreak/>
        <w:t>Introduction</w:t>
      </w:r>
      <w:bookmarkEnd w:id="6"/>
    </w:p>
    <w:p w14:paraId="6A1CECF8" w14:textId="77777777" w:rsidR="000C12F2" w:rsidRPr="004858FB" w:rsidRDefault="000C12F2" w:rsidP="000C12F2">
      <w:pPr>
        <w:rPr>
          <w:color w:val="000000" w:themeColor="text1"/>
        </w:rPr>
      </w:pPr>
      <w:r w:rsidRPr="004858FB">
        <w:rPr>
          <w:color w:val="000000" w:themeColor="text1"/>
        </w:rPr>
        <w:t>Children and Young People with Disability Australia (CYDA) is the national representative organisation for children and young people with disability aged 0 to 25 years. CYDA has an extensive national membership of more than 5</w:t>
      </w:r>
      <w:r>
        <w:rPr>
          <w:color w:val="000000" w:themeColor="text1"/>
        </w:rPr>
        <w:t>,</w:t>
      </w:r>
      <w:r w:rsidRPr="004858FB">
        <w:rPr>
          <w:color w:val="000000" w:themeColor="text1"/>
        </w:rPr>
        <w:t xml:space="preserve">000 young people with disability, </w:t>
      </w:r>
      <w:proofErr w:type="gramStart"/>
      <w:r w:rsidRPr="004858FB">
        <w:rPr>
          <w:color w:val="000000" w:themeColor="text1"/>
        </w:rPr>
        <w:t>families</w:t>
      </w:r>
      <w:proofErr w:type="gramEnd"/>
      <w:r w:rsidRPr="004858FB">
        <w:rPr>
          <w:color w:val="000000" w:themeColor="text1"/>
        </w:rPr>
        <w:t xml:space="preserve"> and caregivers of children with disability, and advocacy and community organisations.</w:t>
      </w:r>
    </w:p>
    <w:p w14:paraId="72BBD5CF" w14:textId="77777777" w:rsidR="000C12F2" w:rsidRPr="004858FB" w:rsidRDefault="000C12F2" w:rsidP="000C12F2">
      <w:pPr>
        <w:rPr>
          <w:color w:val="000000" w:themeColor="text1"/>
        </w:rPr>
      </w:pPr>
      <w:r>
        <w:rPr>
          <w:color w:val="000000" w:themeColor="text1"/>
        </w:rPr>
        <w:t>Our</w:t>
      </w:r>
      <w:r w:rsidRPr="004858FB">
        <w:rPr>
          <w:color w:val="000000" w:themeColor="text1"/>
        </w:rPr>
        <w:t xml:space="preserve"> vision is that children and young people with disability are valued and living empowered lives with equality of opportunity</w:t>
      </w:r>
      <w:r>
        <w:rPr>
          <w:color w:val="000000" w:themeColor="text1"/>
        </w:rPr>
        <w:t xml:space="preserve">; and our </w:t>
      </w:r>
      <w:r w:rsidRPr="004858FB">
        <w:rPr>
          <w:color w:val="000000" w:themeColor="text1"/>
        </w:rPr>
        <w:t>purpose is to ensure governments, communities, and families, are empowering children and young people with disability to fully exercise their rights and aspirations. We do this by:</w:t>
      </w:r>
    </w:p>
    <w:p w14:paraId="2B065FBC" w14:textId="77777777" w:rsidR="000C12F2" w:rsidRPr="004858FB" w:rsidRDefault="000C12F2" w:rsidP="00280512">
      <w:pPr>
        <w:pStyle w:val="ListParagraph"/>
        <w:numPr>
          <w:ilvl w:val="0"/>
          <w:numId w:val="3"/>
        </w:numPr>
        <w:ind w:left="714" w:hanging="357"/>
        <w:contextualSpacing w:val="0"/>
        <w:rPr>
          <w:color w:val="000000" w:themeColor="text1"/>
        </w:rPr>
      </w:pPr>
      <w:r w:rsidRPr="004858FB">
        <w:rPr>
          <w:color w:val="000000" w:themeColor="text1"/>
        </w:rPr>
        <w:t>Driving inclusion</w:t>
      </w:r>
    </w:p>
    <w:p w14:paraId="2E937AC0" w14:textId="77777777" w:rsidR="000C12F2" w:rsidRPr="004858FB" w:rsidRDefault="000C12F2" w:rsidP="00280512">
      <w:pPr>
        <w:pStyle w:val="ListParagraph"/>
        <w:numPr>
          <w:ilvl w:val="0"/>
          <w:numId w:val="3"/>
        </w:numPr>
        <w:ind w:left="714" w:hanging="357"/>
        <w:contextualSpacing w:val="0"/>
        <w:rPr>
          <w:color w:val="000000" w:themeColor="text1"/>
        </w:rPr>
      </w:pPr>
      <w:r w:rsidRPr="004858FB">
        <w:rPr>
          <w:color w:val="000000" w:themeColor="text1"/>
        </w:rPr>
        <w:t>Creating equitable life pathways and opportunities</w:t>
      </w:r>
    </w:p>
    <w:p w14:paraId="6AD8EE37" w14:textId="77777777" w:rsidR="000C12F2" w:rsidRPr="004858FB" w:rsidRDefault="000C12F2" w:rsidP="00280512">
      <w:pPr>
        <w:pStyle w:val="ListParagraph"/>
        <w:numPr>
          <w:ilvl w:val="0"/>
          <w:numId w:val="3"/>
        </w:numPr>
        <w:ind w:left="714" w:hanging="357"/>
        <w:contextualSpacing w:val="0"/>
        <w:rPr>
          <w:color w:val="000000" w:themeColor="text1"/>
        </w:rPr>
      </w:pPr>
      <w:r w:rsidRPr="004858FB">
        <w:rPr>
          <w:color w:val="000000" w:themeColor="text1"/>
        </w:rPr>
        <w:t>Leading change in community attitudes and aspirations</w:t>
      </w:r>
    </w:p>
    <w:p w14:paraId="1F37A559" w14:textId="77777777" w:rsidR="000C12F2" w:rsidRPr="004858FB" w:rsidRDefault="000C12F2" w:rsidP="00280512">
      <w:pPr>
        <w:pStyle w:val="ListParagraph"/>
        <w:numPr>
          <w:ilvl w:val="0"/>
          <w:numId w:val="3"/>
        </w:numPr>
        <w:ind w:left="714" w:hanging="357"/>
        <w:contextualSpacing w:val="0"/>
        <w:rPr>
          <w:color w:val="000000" w:themeColor="text1"/>
        </w:rPr>
      </w:pPr>
      <w:r w:rsidRPr="004858FB">
        <w:rPr>
          <w:color w:val="000000" w:themeColor="text1"/>
        </w:rPr>
        <w:t xml:space="preserve">Supporting young people to take </w:t>
      </w:r>
      <w:proofErr w:type="gramStart"/>
      <w:r w:rsidRPr="004858FB">
        <w:rPr>
          <w:color w:val="000000" w:themeColor="text1"/>
        </w:rPr>
        <w:t>control</w:t>
      </w:r>
      <w:proofErr w:type="gramEnd"/>
    </w:p>
    <w:p w14:paraId="34CF1A6E" w14:textId="59C1D11C" w:rsidR="003A2467" w:rsidRDefault="000C12F2" w:rsidP="00280512">
      <w:pPr>
        <w:pStyle w:val="ListParagraph"/>
        <w:numPr>
          <w:ilvl w:val="0"/>
          <w:numId w:val="3"/>
        </w:numPr>
        <w:ind w:left="714" w:hanging="357"/>
        <w:contextualSpacing w:val="0"/>
        <w:rPr>
          <w:color w:val="000000" w:themeColor="text1"/>
        </w:rPr>
      </w:pPr>
      <w:r w:rsidRPr="004858FB">
        <w:rPr>
          <w:color w:val="000000" w:themeColor="text1"/>
        </w:rPr>
        <w:t>Call</w:t>
      </w:r>
      <w:r>
        <w:rPr>
          <w:color w:val="000000" w:themeColor="text1"/>
        </w:rPr>
        <w:t>ing</w:t>
      </w:r>
      <w:r w:rsidRPr="004858FB">
        <w:rPr>
          <w:color w:val="000000" w:themeColor="text1"/>
        </w:rPr>
        <w:t xml:space="preserve"> out discrimination, abuse, and neglect</w:t>
      </w:r>
      <w:r>
        <w:rPr>
          <w:color w:val="000000" w:themeColor="text1"/>
        </w:rPr>
        <w:t>.</w:t>
      </w:r>
    </w:p>
    <w:p w14:paraId="12292235" w14:textId="3D9FDD33" w:rsidR="00C75009" w:rsidRDefault="00B94971" w:rsidP="00D94FD6">
      <w:pPr>
        <w:spacing w:before="0" w:line="259" w:lineRule="auto"/>
      </w:pPr>
      <w:r>
        <w:rPr>
          <w:color w:val="000000" w:themeColor="text1"/>
        </w:rPr>
        <w:t xml:space="preserve">This </w:t>
      </w:r>
      <w:r w:rsidR="00DF4E7F">
        <w:rPr>
          <w:color w:val="000000" w:themeColor="text1"/>
        </w:rPr>
        <w:t xml:space="preserve">submission is in response to the proposed changes as outlined in the </w:t>
      </w:r>
      <w:r w:rsidR="003D3377" w:rsidRPr="003D3377">
        <w:rPr>
          <w:bCs/>
          <w:i/>
          <w:iCs/>
          <w:color w:val="000000" w:themeColor="text1"/>
        </w:rPr>
        <w:t>Supporting young children and their families early, to reach their full potential</w:t>
      </w:r>
      <w:r w:rsidR="00FF4259">
        <w:rPr>
          <w:rStyle w:val="FootnoteReference"/>
          <w:bCs/>
          <w:i/>
          <w:iCs/>
          <w:color w:val="000000" w:themeColor="text1"/>
        </w:rPr>
        <w:footnoteReference w:id="2"/>
      </w:r>
      <w:r w:rsidR="003D3377" w:rsidRPr="003D3377">
        <w:rPr>
          <w:bCs/>
          <w:color w:val="000000" w:themeColor="text1"/>
        </w:rPr>
        <w:t xml:space="preserve"> consultation paper</w:t>
      </w:r>
      <w:r w:rsidR="003D3377">
        <w:rPr>
          <w:bCs/>
          <w:color w:val="000000" w:themeColor="text1"/>
        </w:rPr>
        <w:t>. CYDA has worked closely with the National Disability Insurance Agency (NDIA) in identifying areas for improvement in the Early Childhood Early Intervention (ECEI)</w:t>
      </w:r>
      <w:r w:rsidR="003D3377" w:rsidRPr="003D3377">
        <w:t xml:space="preserve"> </w:t>
      </w:r>
      <w:r w:rsidR="003D3377">
        <w:t>Implementation Reset Project</w:t>
      </w:r>
      <w:r w:rsidR="003D3377">
        <w:rPr>
          <w:rStyle w:val="FootnoteReference"/>
        </w:rPr>
        <w:footnoteReference w:id="3"/>
      </w:r>
      <w:r w:rsidR="003D3377">
        <w:rPr>
          <w:bCs/>
          <w:color w:val="000000" w:themeColor="text1"/>
        </w:rPr>
        <w:t>, and welcome</w:t>
      </w:r>
      <w:r w:rsidR="00126897">
        <w:rPr>
          <w:bCs/>
          <w:color w:val="000000" w:themeColor="text1"/>
        </w:rPr>
        <w:t>s</w:t>
      </w:r>
      <w:r w:rsidR="003D3377">
        <w:rPr>
          <w:bCs/>
          <w:color w:val="000000" w:themeColor="text1"/>
        </w:rPr>
        <w:t xml:space="preserve"> the opportunity to continue to contribute and collaborate</w:t>
      </w:r>
      <w:r w:rsidR="00126897">
        <w:rPr>
          <w:bCs/>
          <w:color w:val="000000" w:themeColor="text1"/>
        </w:rPr>
        <w:t xml:space="preserve">. We </w:t>
      </w:r>
      <w:r w:rsidR="00126897">
        <w:rPr>
          <w:color w:val="000000" w:themeColor="text1"/>
        </w:rPr>
        <w:t>have</w:t>
      </w:r>
      <w:r w:rsidR="00AC214E">
        <w:rPr>
          <w:color w:val="000000" w:themeColor="text1"/>
        </w:rPr>
        <w:t xml:space="preserve"> provided </w:t>
      </w:r>
      <w:r w:rsidR="00126897">
        <w:rPr>
          <w:color w:val="000000" w:themeColor="text1"/>
        </w:rPr>
        <w:t xml:space="preserve">a </w:t>
      </w:r>
      <w:r w:rsidR="00AC214E">
        <w:rPr>
          <w:color w:val="000000" w:themeColor="text1"/>
        </w:rPr>
        <w:t xml:space="preserve">separate submission in response to the </w:t>
      </w:r>
      <w:r w:rsidR="00AC214E" w:rsidRPr="00AC214E">
        <w:rPr>
          <w:i/>
          <w:iCs/>
        </w:rPr>
        <w:t xml:space="preserve">Access and eligibility policy with independent assessments </w:t>
      </w:r>
      <w:r w:rsidR="00AC214E" w:rsidRPr="00AC214E">
        <w:t xml:space="preserve">and </w:t>
      </w:r>
      <w:r w:rsidR="00AC214E" w:rsidRPr="00AC214E">
        <w:rPr>
          <w:i/>
          <w:iCs/>
        </w:rPr>
        <w:t xml:space="preserve">Planning policy for personalised budgets and plan flexibility </w:t>
      </w:r>
      <w:r w:rsidR="00AC214E" w:rsidRPr="00AC214E">
        <w:t>consultation papers</w:t>
      </w:r>
      <w:r w:rsidR="00AC214E">
        <w:t>.</w:t>
      </w:r>
    </w:p>
    <w:p w14:paraId="3F33217E" w14:textId="57ED1322" w:rsidR="00AC214E" w:rsidRDefault="00FF4259" w:rsidP="00D94FD6">
      <w:pPr>
        <w:spacing w:before="0" w:line="259" w:lineRule="auto"/>
      </w:pPr>
      <w:r>
        <w:t xml:space="preserve">The early years of a child’s development can impact their entire lives. </w:t>
      </w:r>
      <w:proofErr w:type="gramStart"/>
      <w:r>
        <w:t>This is why</w:t>
      </w:r>
      <w:proofErr w:type="gramEnd"/>
      <w:r>
        <w:t xml:space="preserve"> it</w:t>
      </w:r>
      <w:r w:rsidR="00E13CAB">
        <w:t xml:space="preserve"> i</w:t>
      </w:r>
      <w:r>
        <w:t>s so important that they receive the supports they need, when they need them, so they have every opportunity to thrive now and as they transition into middle childhood and beyond.</w:t>
      </w:r>
    </w:p>
    <w:p w14:paraId="7B0BA92A" w14:textId="22FF4F4F" w:rsidR="00FF4259" w:rsidRDefault="00FE0B48" w:rsidP="00D94FD6">
      <w:pPr>
        <w:spacing w:before="0" w:line="259" w:lineRule="auto"/>
      </w:pPr>
      <w:r>
        <w:t xml:space="preserve">Some </w:t>
      </w:r>
      <w:r w:rsidR="00FF4259">
        <w:t xml:space="preserve">of the changes proposed in the ECEI consultation paper are </w:t>
      </w:r>
      <w:r w:rsidR="000C229A">
        <w:t xml:space="preserve">welcome </w:t>
      </w:r>
      <w:r w:rsidR="00FF4259">
        <w:t xml:space="preserve">initiatives </w:t>
      </w:r>
      <w:r>
        <w:t>that</w:t>
      </w:r>
      <w:r w:rsidR="000C229A">
        <w:t xml:space="preserve">, </w:t>
      </w:r>
      <w:r>
        <w:t>if implemented with appropriate consultation</w:t>
      </w:r>
      <w:r w:rsidR="000C229A">
        <w:t xml:space="preserve">, should </w:t>
      </w:r>
      <w:r>
        <w:t>improve the NDIS and</w:t>
      </w:r>
      <w:r w:rsidR="00FF4259">
        <w:t xml:space="preserve"> </w:t>
      </w:r>
      <w:r>
        <w:t>assist young</w:t>
      </w:r>
      <w:r w:rsidR="00FF4259">
        <w:t xml:space="preserve"> children </w:t>
      </w:r>
      <w:r>
        <w:t>with disability</w:t>
      </w:r>
      <w:r w:rsidR="00E13CAB">
        <w:t xml:space="preserve"> to</w:t>
      </w:r>
      <w:r>
        <w:t xml:space="preserve"> receive appropriate and timely support </w:t>
      </w:r>
      <w:r w:rsidR="00FF4259">
        <w:t>and their families and caregivers</w:t>
      </w:r>
      <w:r>
        <w:t xml:space="preserve"> experience family-centred practice.</w:t>
      </w:r>
      <w:r w:rsidR="00FF4259">
        <w:t xml:space="preserve"> However, </w:t>
      </w:r>
      <w:r>
        <w:t>many areas outlined in the consultation paper</w:t>
      </w:r>
      <w:r w:rsidR="00FF4259">
        <w:t xml:space="preserve"> </w:t>
      </w:r>
      <w:r w:rsidR="007E6EC5">
        <w:t>lack</w:t>
      </w:r>
      <w:r w:rsidR="00FF4259">
        <w:t xml:space="preserve"> clarity and depth </w:t>
      </w:r>
      <w:r>
        <w:t>about</w:t>
      </w:r>
      <w:r w:rsidR="00772D90">
        <w:t xml:space="preserve"> what</w:t>
      </w:r>
      <w:r w:rsidR="00FF4259">
        <w:t xml:space="preserve"> the changes would entail in practice. In other instances, the paper</w:t>
      </w:r>
      <w:r w:rsidR="000C229A">
        <w:t xml:space="preserve"> </w:t>
      </w:r>
      <w:r w:rsidR="007E6EC5">
        <w:t>outlines</w:t>
      </w:r>
      <w:r w:rsidR="00FF4259">
        <w:t xml:space="preserve"> recommendations</w:t>
      </w:r>
      <w:r w:rsidR="007E6EC5">
        <w:t xml:space="preserve"> that</w:t>
      </w:r>
      <w:r w:rsidR="00FF4259">
        <w:t xml:space="preserve"> </w:t>
      </w:r>
      <w:r w:rsidR="007E6EC5">
        <w:t>risk being too rigid</w:t>
      </w:r>
      <w:r w:rsidR="00772D90">
        <w:t>, such</w:t>
      </w:r>
      <w:r w:rsidR="006D38C8">
        <w:t xml:space="preserve"> as the short and limited</w:t>
      </w:r>
      <w:r w:rsidR="00772D90">
        <w:t xml:space="preserve"> </w:t>
      </w:r>
      <w:r w:rsidR="00E13CAB">
        <w:t>timeframe</w:t>
      </w:r>
      <w:r w:rsidR="006D38C8">
        <w:t xml:space="preserve"> children </w:t>
      </w:r>
      <w:proofErr w:type="gramStart"/>
      <w:r w:rsidR="006D38C8">
        <w:t>have to</w:t>
      </w:r>
      <w:proofErr w:type="gramEnd"/>
      <w:r w:rsidR="006D38C8">
        <w:t xml:space="preserve"> ‘transition out’ of receiving supports through the NDIS and</w:t>
      </w:r>
      <w:r w:rsidR="007E6EC5">
        <w:t xml:space="preserve"> need to be expanded to ensure all children are supported both in the ECEI service and beyond.</w:t>
      </w:r>
      <w:r w:rsidR="00772D90">
        <w:t xml:space="preserve"> </w:t>
      </w:r>
    </w:p>
    <w:p w14:paraId="4C078443" w14:textId="38F5C5DF" w:rsidR="00126897" w:rsidRDefault="007E6EC5" w:rsidP="00D94FD6">
      <w:pPr>
        <w:spacing w:before="0" w:line="259" w:lineRule="auto"/>
      </w:pPr>
      <w:r>
        <w:t>CYDA’s submission provides general feedback on the ECEI consultation paper as a whole – as well as targeted feedback on how some of the recommendations could be expanded, clearer or best implemented.</w:t>
      </w:r>
    </w:p>
    <w:p w14:paraId="53CAF1B9" w14:textId="77777777" w:rsidR="00126897" w:rsidRDefault="00126897">
      <w:pPr>
        <w:spacing w:before="0" w:line="259" w:lineRule="auto"/>
      </w:pPr>
      <w:r>
        <w:br w:type="page"/>
      </w:r>
    </w:p>
    <w:p w14:paraId="32E01D07" w14:textId="3F022FE4" w:rsidR="0041009E" w:rsidRDefault="000C229A" w:rsidP="00FA1544">
      <w:pPr>
        <w:pStyle w:val="Heading1"/>
      </w:pPr>
      <w:bookmarkStart w:id="7" w:name="_Toc64965968"/>
      <w:r>
        <w:lastRenderedPageBreak/>
        <w:t xml:space="preserve">Improve the NDIS for children with disability so they have a great start in </w:t>
      </w:r>
      <w:proofErr w:type="gramStart"/>
      <w:r>
        <w:t>life</w:t>
      </w:r>
      <w:bookmarkEnd w:id="7"/>
      <w:proofErr w:type="gramEnd"/>
    </w:p>
    <w:p w14:paraId="5F9AE7E7" w14:textId="24AC5AE8" w:rsidR="00D92732" w:rsidRDefault="00D92732" w:rsidP="00D92732">
      <w:r>
        <w:t>Children and young people aged up to 25 make up the largest proportion of all NDIS participants (57</w:t>
      </w:r>
      <w:r w:rsidR="00DB066F">
        <w:t xml:space="preserve"> per cent</w:t>
      </w:r>
      <w:r>
        <w:t xml:space="preserve">). </w:t>
      </w:r>
      <w:r w:rsidR="00CD6D0D">
        <w:t>However,</w:t>
      </w:r>
      <w:r w:rsidR="00DF4088">
        <w:t xml:space="preserve"> the NDIS was borne out of a movement which had a focus on adults with disability, and hence other than the </w:t>
      </w:r>
      <w:r w:rsidR="006D38C8">
        <w:t xml:space="preserve">Early Childhood Early Intervention (ECEI) </w:t>
      </w:r>
      <w:r w:rsidR="00DF4088">
        <w:t xml:space="preserve">‘pathway’ </w:t>
      </w:r>
      <w:r w:rsidR="00CD6D0D">
        <w:t>there has not been a focus on what supports children and young people as they grow and develop.</w:t>
      </w:r>
    </w:p>
    <w:p w14:paraId="449749A1" w14:textId="0C82A4EE" w:rsidR="00CD6D0D" w:rsidRDefault="00CD6D0D" w:rsidP="00CD6D0D">
      <w:r>
        <w:t xml:space="preserve">We welcome the attention, consultation and work that has gone into the ECEI reset project and the subsequent consultation report </w:t>
      </w:r>
      <w:r w:rsidRPr="00CD6D0D">
        <w:rPr>
          <w:i/>
          <w:iCs/>
        </w:rPr>
        <w:t>Supporting young children and their families early, to reach their full potential.</w:t>
      </w:r>
    </w:p>
    <w:p w14:paraId="651AC77E" w14:textId="5DA41C88" w:rsidR="00CD6D0D" w:rsidRDefault="00CD6D0D" w:rsidP="00CD6D0D">
      <w:r>
        <w:t>In our submission to the Tune Review</w:t>
      </w:r>
      <w:r w:rsidR="00AF7DAC">
        <w:rPr>
          <w:rStyle w:val="FootnoteReference"/>
        </w:rPr>
        <w:footnoteReference w:id="4"/>
      </w:r>
      <w:r>
        <w:t xml:space="preserve">, we noted </w:t>
      </w:r>
      <w:r w:rsidRPr="00CD6D0D">
        <w:t>the NDIS was not designed for children and there is a lack of family</w:t>
      </w:r>
      <w:r w:rsidR="00772D90">
        <w:t>-</w:t>
      </w:r>
      <w:r w:rsidRPr="00CD6D0D">
        <w:t xml:space="preserve">centred practice. </w:t>
      </w:r>
      <w:r>
        <w:t>We noted the NDIS</w:t>
      </w:r>
      <w:r w:rsidRPr="00CD6D0D">
        <w:t xml:space="preserve"> consider</w:t>
      </w:r>
      <w:r>
        <w:t>s</w:t>
      </w:r>
      <w:r w:rsidRPr="00CD6D0D">
        <w:t xml:space="preserve"> children and young people in isolation from their families despite extensive research which shows the development and wellbeing of children and young people is facilitated through supportive home learning and support environments.  </w:t>
      </w:r>
      <w:r>
        <w:t>We noted the</w:t>
      </w:r>
      <w:r w:rsidRPr="00CD6D0D">
        <w:t xml:space="preserve"> push to medicalise the supports rather than consider the natural environments and supports in the community which promote the wellbeing and development of children and young people. </w:t>
      </w:r>
    </w:p>
    <w:p w14:paraId="7BE77A46" w14:textId="01769331" w:rsidR="00BC0314" w:rsidRDefault="00BC0314" w:rsidP="00CD6D0D">
      <w:r w:rsidRPr="00BC0314">
        <w:t xml:space="preserve">We recognise the </w:t>
      </w:r>
      <w:proofErr w:type="gramStart"/>
      <w:r w:rsidRPr="00BC0314">
        <w:t>particular intersectional</w:t>
      </w:r>
      <w:proofErr w:type="gramEnd"/>
      <w:r w:rsidRPr="00BC0314">
        <w:t xml:space="preserve"> discrimination and barriers to access that many First Nations children with disability face</w:t>
      </w:r>
      <w:r>
        <w:t xml:space="preserve">. </w:t>
      </w:r>
      <w:proofErr w:type="gramStart"/>
      <w:r>
        <w:t>Additionally</w:t>
      </w:r>
      <w:proofErr w:type="gramEnd"/>
      <w:r>
        <w:t xml:space="preserve"> children from culturally and linguistically diverse families and those from low socio-economic backgrounds face particular challenges with the NDIS. The consultation paper does not sufficiently address these challenges with the new Early Childhood Approach and more must be done in consultation with disability representative/persons organisations for these cohorts.</w:t>
      </w:r>
    </w:p>
    <w:p w14:paraId="62A15BC8" w14:textId="0019D67E" w:rsidR="00AF7DAC" w:rsidRDefault="00BC0314" w:rsidP="00CD6D0D">
      <w:r>
        <w:t>There</w:t>
      </w:r>
      <w:r w:rsidR="00AF7DAC">
        <w:t xml:space="preserve"> are many elements stated in the consultation paper including</w:t>
      </w:r>
      <w:r w:rsidR="006D38C8">
        <w:t xml:space="preserve"> in</w:t>
      </w:r>
      <w:r w:rsidR="00AF7DAC">
        <w:t xml:space="preserve"> the future state of the Early Childhood approach</w:t>
      </w:r>
      <w:r w:rsidR="00AF7DAC">
        <w:rPr>
          <w:rStyle w:val="FootnoteReference"/>
        </w:rPr>
        <w:footnoteReference w:id="5"/>
      </w:r>
      <w:r w:rsidR="00AF7DAC">
        <w:t xml:space="preserve"> that align with CYDA recommendations for the future state of the NDIS for young children. However, like all overarching principles, </w:t>
      </w:r>
      <w:r w:rsidR="00DB066F">
        <w:t xml:space="preserve">in </w:t>
      </w:r>
      <w:r w:rsidR="00AF7DAC">
        <w:t>moving from current state to future state, the ‘devil is in the detail’.</w:t>
      </w:r>
    </w:p>
    <w:p w14:paraId="0FCB7A46" w14:textId="541A46F0" w:rsidR="00AF7DAC" w:rsidRPr="00D92732" w:rsidRDefault="00AF7DAC" w:rsidP="00CD6D0D">
      <w:r>
        <w:t>Therefore</w:t>
      </w:r>
      <w:r w:rsidR="006D38C8">
        <w:t>,</w:t>
      </w:r>
      <w:r>
        <w:t xml:space="preserve"> in this submission we highlight areas where there is further consultation and work needed to improve the NDIS for children with disability. </w:t>
      </w:r>
    </w:p>
    <w:p w14:paraId="785EBFA0" w14:textId="77777777" w:rsidR="00BC0314" w:rsidRDefault="00BC0314">
      <w:pPr>
        <w:spacing w:before="0" w:line="259" w:lineRule="auto"/>
        <w:rPr>
          <w:rFonts w:ascii="Helvetica" w:eastAsiaTheme="majorEastAsia" w:hAnsi="Helvetica" w:cstheme="majorBidi"/>
          <w:b/>
          <w:sz w:val="24"/>
          <w:szCs w:val="26"/>
        </w:rPr>
      </w:pPr>
      <w:r>
        <w:br w:type="page"/>
      </w:r>
    </w:p>
    <w:p w14:paraId="0EA14EE5" w14:textId="7A465CB0" w:rsidR="00C75009" w:rsidRDefault="000C229A" w:rsidP="00712C85">
      <w:pPr>
        <w:pStyle w:val="Heading2"/>
      </w:pPr>
      <w:bookmarkStart w:id="8" w:name="_Toc64965969"/>
      <w:r>
        <w:lastRenderedPageBreak/>
        <w:t>Ensure</w:t>
      </w:r>
      <w:r w:rsidR="00712C85">
        <w:t xml:space="preserve"> Short Term Early Intervention</w:t>
      </w:r>
      <w:r w:rsidR="00FC39AB">
        <w:t xml:space="preserve"> (STEI)</w:t>
      </w:r>
      <w:r w:rsidR="00712C85">
        <w:t xml:space="preserve"> approaches </w:t>
      </w:r>
      <w:r w:rsidR="00DB066F">
        <w:t xml:space="preserve">are </w:t>
      </w:r>
      <w:r w:rsidR="00712C85">
        <w:t>guided by need</w:t>
      </w:r>
      <w:r w:rsidR="00CE7A86">
        <w:t>,</w:t>
      </w:r>
      <w:r>
        <w:t xml:space="preserve"> not as a measure to drive down participant </w:t>
      </w:r>
      <w:proofErr w:type="gramStart"/>
      <w:r>
        <w:t>numbers</w:t>
      </w:r>
      <w:bookmarkEnd w:id="8"/>
      <w:proofErr w:type="gramEnd"/>
    </w:p>
    <w:p w14:paraId="541ABE4F" w14:textId="77CA0651" w:rsidR="00893ABB" w:rsidRPr="00893ABB" w:rsidRDefault="00893ABB" w:rsidP="00893ABB">
      <w:pPr>
        <w:shd w:val="clear" w:color="auto" w:fill="C5E0B3" w:themeFill="accent6" w:themeFillTint="66"/>
        <w:rPr>
          <w:b/>
          <w:bCs/>
        </w:rPr>
      </w:pPr>
      <w:r w:rsidRPr="00893ABB">
        <w:rPr>
          <w:b/>
          <w:bCs/>
        </w:rPr>
        <w:t>Recommendations</w:t>
      </w:r>
    </w:p>
    <w:p w14:paraId="64E26E6E" w14:textId="77777777" w:rsidR="00FC39AB" w:rsidRPr="003634BC" w:rsidRDefault="00FC39AB" w:rsidP="00FC39AB">
      <w:pPr>
        <w:pStyle w:val="ListParagraph"/>
        <w:numPr>
          <w:ilvl w:val="0"/>
          <w:numId w:val="12"/>
        </w:numPr>
        <w:shd w:val="clear" w:color="auto" w:fill="C5E0B3" w:themeFill="accent6" w:themeFillTint="66"/>
        <w:ind w:left="357" w:hanging="357"/>
        <w:contextualSpacing w:val="0"/>
      </w:pPr>
      <w:bookmarkStart w:id="9" w:name="_Hlk64925251"/>
      <w:r>
        <w:t xml:space="preserve">Do not limit the length of STEI duration and the transition to the mainstream supports, this should be determined on individual </w:t>
      </w:r>
      <w:proofErr w:type="gramStart"/>
      <w:r>
        <w:t>need</w:t>
      </w:r>
      <w:proofErr w:type="gramEnd"/>
    </w:p>
    <w:p w14:paraId="4A41D684" w14:textId="43CD117A" w:rsidR="003634BC" w:rsidRDefault="00754660" w:rsidP="00893ABB">
      <w:pPr>
        <w:pStyle w:val="ListParagraph"/>
        <w:numPr>
          <w:ilvl w:val="0"/>
          <w:numId w:val="12"/>
        </w:numPr>
        <w:shd w:val="clear" w:color="auto" w:fill="C5E0B3" w:themeFill="accent6" w:themeFillTint="66"/>
        <w:ind w:left="357" w:hanging="357"/>
        <w:contextualSpacing w:val="0"/>
      </w:pPr>
      <w:r>
        <w:t xml:space="preserve">Further consult on which organisations are </w:t>
      </w:r>
      <w:r w:rsidR="00FC39AB">
        <w:t>best qualified to deliver</w:t>
      </w:r>
      <w:r w:rsidR="003634BC">
        <w:t xml:space="preserve"> STEI so more children </w:t>
      </w:r>
      <w:r w:rsidR="006D38C8">
        <w:t xml:space="preserve">are </w:t>
      </w:r>
      <w:r w:rsidR="003634BC">
        <w:t xml:space="preserve">receiving quality and timely support when </w:t>
      </w:r>
      <w:proofErr w:type="gramStart"/>
      <w:r w:rsidR="003634BC">
        <w:t>needed</w:t>
      </w:r>
      <w:proofErr w:type="gramEnd"/>
    </w:p>
    <w:p w14:paraId="40BA0A72" w14:textId="77E43558" w:rsidR="002C74EF" w:rsidRDefault="002C74EF" w:rsidP="00893ABB">
      <w:pPr>
        <w:pStyle w:val="ListParagraph"/>
        <w:numPr>
          <w:ilvl w:val="0"/>
          <w:numId w:val="12"/>
        </w:numPr>
        <w:shd w:val="clear" w:color="auto" w:fill="C5E0B3" w:themeFill="accent6" w:themeFillTint="66"/>
        <w:ind w:left="357" w:hanging="357"/>
        <w:contextualSpacing w:val="0"/>
      </w:pPr>
      <w:r>
        <w:t xml:space="preserve">Develop a service model for </w:t>
      </w:r>
      <w:proofErr w:type="gramStart"/>
      <w:r>
        <w:t>STEI</w:t>
      </w:r>
      <w:proofErr w:type="gramEnd"/>
    </w:p>
    <w:p w14:paraId="05328DB3" w14:textId="381E75D5" w:rsidR="003634BC" w:rsidRDefault="00FF0917" w:rsidP="00893ABB">
      <w:pPr>
        <w:pStyle w:val="ListParagraph"/>
        <w:numPr>
          <w:ilvl w:val="0"/>
          <w:numId w:val="12"/>
        </w:numPr>
        <w:shd w:val="clear" w:color="auto" w:fill="C5E0B3" w:themeFill="accent6" w:themeFillTint="66"/>
        <w:ind w:left="357" w:hanging="357"/>
        <w:contextualSpacing w:val="0"/>
      </w:pPr>
      <w:r>
        <w:t xml:space="preserve">Ensure procedures and practice are based on children’s needs and not actuarial </w:t>
      </w:r>
      <w:proofErr w:type="gramStart"/>
      <w:r>
        <w:t>estimates</w:t>
      </w:r>
      <w:proofErr w:type="gramEnd"/>
    </w:p>
    <w:bookmarkEnd w:id="9"/>
    <w:p w14:paraId="50BAC8E2" w14:textId="63DB56A0" w:rsidR="00CB7DCC" w:rsidRDefault="00AF7DAC" w:rsidP="00C75009">
      <w:r>
        <w:t>Delivering early support to children and their families to support their development, without having to jump through hoops</w:t>
      </w:r>
      <w:r w:rsidR="006D38C8">
        <w:t>,</w:t>
      </w:r>
      <w:r>
        <w:t xml:space="preserve"> can</w:t>
      </w:r>
      <w:r w:rsidR="00053A98">
        <w:t xml:space="preserve"> only be a good thing. We often hear from </w:t>
      </w:r>
      <w:r w:rsidR="00FC39AB">
        <w:t>families</w:t>
      </w:r>
      <w:r w:rsidR="00053A98">
        <w:t xml:space="preserve"> and caregivers in the community about </w:t>
      </w:r>
      <w:r w:rsidR="00CB7DCC">
        <w:t xml:space="preserve">the difficulties they face in accessing appropriate supports for their child in a timely manner. STEI interventions </w:t>
      </w:r>
      <w:r>
        <w:t xml:space="preserve">may </w:t>
      </w:r>
      <w:r w:rsidR="00CB7DCC">
        <w:t>help address this. CYDA also endorses the shift toward the NDIS building on the strengths of the child and their family, and the prioritisation of supporting children in the</w:t>
      </w:r>
      <w:r w:rsidR="00C72F7E">
        <w:t>ir</w:t>
      </w:r>
      <w:r w:rsidR="00CB7DCC">
        <w:t xml:space="preserve"> natural environments, such as in their home, early-education setting and in school.</w:t>
      </w:r>
    </w:p>
    <w:p w14:paraId="2B934BA6" w14:textId="61A3F026" w:rsidR="00500B96" w:rsidRPr="00AD514E" w:rsidRDefault="00235A45" w:rsidP="00C75009">
      <w:r w:rsidRPr="00A92E48">
        <w:t xml:space="preserve">Should the Early Childhood </w:t>
      </w:r>
      <w:r w:rsidR="00DE6DF7">
        <w:t>a</w:t>
      </w:r>
      <w:r w:rsidRPr="00A92E48">
        <w:t xml:space="preserve">pproach age be moved to up to </w:t>
      </w:r>
      <w:r w:rsidR="006D38C8" w:rsidRPr="00A92E48">
        <w:t xml:space="preserve">9 </w:t>
      </w:r>
      <w:r w:rsidRPr="00A92E48">
        <w:t xml:space="preserve">years of age, </w:t>
      </w:r>
      <w:r w:rsidR="006D38C8" w:rsidRPr="00A92E48">
        <w:t xml:space="preserve">it should </w:t>
      </w:r>
      <w:r w:rsidR="000679E2" w:rsidRPr="00A92E48">
        <w:t xml:space="preserve">also </w:t>
      </w:r>
      <w:r w:rsidR="006D38C8" w:rsidRPr="00A92E48">
        <w:t xml:space="preserve">be acknowledged that </w:t>
      </w:r>
      <w:r w:rsidRPr="00A92E48">
        <w:t>children may need to access STEI at various times during this period of development and growth. Therefore</w:t>
      </w:r>
      <w:r w:rsidR="006D38C8" w:rsidRPr="00A92E48">
        <w:t>,</w:t>
      </w:r>
      <w:r w:rsidRPr="00A92E48">
        <w:t xml:space="preserve"> STEI may not be a one off, but may be needed at various transition points.</w:t>
      </w:r>
    </w:p>
    <w:p w14:paraId="3B85D2ED" w14:textId="4AFD75FA" w:rsidR="002D005B" w:rsidRDefault="00FC39AB" w:rsidP="00A92E48">
      <w:pPr>
        <w:rPr>
          <w:rFonts w:cs="Arial"/>
          <w:i/>
          <w:iCs/>
        </w:rPr>
      </w:pPr>
      <w:r w:rsidRPr="00A92E48">
        <w:t xml:space="preserve">Who delivers STEI should also be </w:t>
      </w:r>
      <w:proofErr w:type="gramStart"/>
      <w:r w:rsidR="00EC7EDC" w:rsidRPr="00A92E48">
        <w:t>considered</w:t>
      </w:r>
      <w:r w:rsidR="00C62D0A" w:rsidRPr="00A92E48">
        <w:t>.</w:t>
      </w:r>
      <w:proofErr w:type="gramEnd"/>
      <w:r w:rsidR="00EC7EDC" w:rsidRPr="00A92E48">
        <w:t xml:space="preserve"> CYDA members report variable experiences with Early Childhood Partners in the </w:t>
      </w:r>
      <w:r w:rsidR="00DE6DF7">
        <w:t>C</w:t>
      </w:r>
      <w:r w:rsidR="00EC7EDC" w:rsidRPr="00A92E48">
        <w:t>ommunity. For example, in our recent</w:t>
      </w:r>
      <w:r w:rsidR="000679E2" w:rsidRPr="00A92E48">
        <w:t xml:space="preserve"> 2021</w:t>
      </w:r>
      <w:r w:rsidR="00EC7EDC" w:rsidRPr="00A92E48">
        <w:t xml:space="preserve"> NDIS survey, </w:t>
      </w:r>
      <w:r w:rsidR="00DB066F" w:rsidRPr="00A92E48">
        <w:t>85</w:t>
      </w:r>
      <w:r w:rsidR="00DB066F">
        <w:t> </w:t>
      </w:r>
      <w:r w:rsidR="00DB066F" w:rsidRPr="00A92E48">
        <w:t>per</w:t>
      </w:r>
      <w:r w:rsidR="00DB066F">
        <w:t> </w:t>
      </w:r>
      <w:r w:rsidR="000679E2" w:rsidRPr="00A92E48">
        <w:t>cent</w:t>
      </w:r>
      <w:r w:rsidR="00EC7EDC" w:rsidRPr="00A92E48">
        <w:t xml:space="preserve"> of respondents (n=63) who had accessed the ECEI said they had experienced challenges</w:t>
      </w:r>
      <w:r w:rsidR="00DE6DF7">
        <w:t xml:space="preserve"> with</w:t>
      </w:r>
      <w:r w:rsidR="00EC7EDC" w:rsidRPr="00A92E48">
        <w:t xml:space="preserve"> the planning process</w:t>
      </w:r>
      <w:r w:rsidR="00754660" w:rsidRPr="00A92E48">
        <w:t xml:space="preserve"> (delivered by ECEI partners)</w:t>
      </w:r>
      <w:r w:rsidR="00EC7EDC" w:rsidRPr="00A92E48">
        <w:t xml:space="preserve">. </w:t>
      </w:r>
      <w:r w:rsidR="00754660" w:rsidRPr="00A92E48">
        <w:t>Common</w:t>
      </w:r>
      <w:r w:rsidR="00EC7EDC" w:rsidRPr="00A92E48">
        <w:t xml:space="preserve"> comments were that planners lacked knowledge about disability or</w:t>
      </w:r>
      <w:r w:rsidR="00754660" w:rsidRPr="00A92E48">
        <w:t xml:space="preserve"> were not </w:t>
      </w:r>
      <w:r w:rsidR="002C74EF" w:rsidRPr="00A92E48">
        <w:t xml:space="preserve">sufficiently </w:t>
      </w:r>
      <w:r w:rsidR="00754660" w:rsidRPr="00A92E48">
        <w:t>qualified to work with children with disability</w:t>
      </w:r>
      <w:r w:rsidR="00156E06" w:rsidRPr="00A92E48">
        <w:t xml:space="preserve"> and their families and caregivers</w:t>
      </w:r>
      <w:r w:rsidR="00754660" w:rsidRPr="00A92E48">
        <w:t xml:space="preserve">. </w:t>
      </w:r>
    </w:p>
    <w:p w14:paraId="5F9854C3" w14:textId="58B0C6A6" w:rsidR="002D005B" w:rsidRPr="00A92E48" w:rsidRDefault="002D005B" w:rsidP="00A92E48">
      <w:pPr>
        <w:spacing w:after="120" w:line="240" w:lineRule="auto"/>
        <w:contextualSpacing/>
        <w:rPr>
          <w:rFonts w:cs="Arial"/>
        </w:rPr>
      </w:pPr>
      <w:r w:rsidRPr="00AD514E">
        <w:rPr>
          <w:rFonts w:cs="Arial"/>
        </w:rPr>
        <w:t>Comments from parents and caregive</w:t>
      </w:r>
      <w:r w:rsidR="00C36E92">
        <w:rPr>
          <w:rFonts w:cs="Arial"/>
        </w:rPr>
        <w:t>r</w:t>
      </w:r>
      <w:r w:rsidRPr="00AD514E">
        <w:rPr>
          <w:rFonts w:cs="Arial"/>
        </w:rPr>
        <w:t xml:space="preserve">s with disability on </w:t>
      </w:r>
      <w:r w:rsidR="00C36E92" w:rsidRPr="00AD514E">
        <w:rPr>
          <w:rFonts w:cs="Arial"/>
        </w:rPr>
        <w:t>barriers</w:t>
      </w:r>
      <w:r w:rsidRPr="00AD514E">
        <w:rPr>
          <w:rFonts w:cs="Arial"/>
        </w:rPr>
        <w:t xml:space="preserve"> experienced in the planning process.</w:t>
      </w:r>
    </w:p>
    <w:p w14:paraId="6CFAD1DE" w14:textId="77777777" w:rsidR="002D005B" w:rsidRPr="00AD514E" w:rsidRDefault="002D005B" w:rsidP="002D005B">
      <w:pPr>
        <w:spacing w:after="120" w:line="240" w:lineRule="auto"/>
        <w:ind w:left="567" w:right="567"/>
        <w:contextualSpacing/>
        <w:rPr>
          <w:rFonts w:cs="Arial"/>
          <w:i/>
          <w:iCs/>
        </w:rPr>
      </w:pPr>
    </w:p>
    <w:p w14:paraId="2E88A093" w14:textId="71F8B313" w:rsidR="000679E2" w:rsidRPr="00AD514E" w:rsidRDefault="002D005B" w:rsidP="00A92E48">
      <w:pPr>
        <w:spacing w:after="120" w:line="240" w:lineRule="auto"/>
        <w:ind w:left="567" w:right="567"/>
        <w:contextualSpacing/>
        <w:rPr>
          <w:rFonts w:cs="Arial"/>
          <w:i/>
          <w:iCs/>
        </w:rPr>
      </w:pPr>
      <w:r w:rsidRPr="00AD514E">
        <w:rPr>
          <w:rFonts w:cs="Arial"/>
          <w:i/>
          <w:iCs/>
        </w:rPr>
        <w:t>‘</w:t>
      </w:r>
      <w:r w:rsidR="00156E06" w:rsidRPr="00A92E48">
        <w:rPr>
          <w:rFonts w:cs="Arial"/>
          <w:i/>
          <w:iCs/>
        </w:rPr>
        <w:t xml:space="preserve">Felt like as a parent was expected to know and understand my </w:t>
      </w:r>
      <w:proofErr w:type="gramStart"/>
      <w:r w:rsidR="00156E06" w:rsidRPr="00A92E48">
        <w:rPr>
          <w:rFonts w:cs="Arial"/>
          <w:i/>
          <w:iCs/>
        </w:rPr>
        <w:t>son's</w:t>
      </w:r>
      <w:proofErr w:type="gramEnd"/>
      <w:r w:rsidR="00156E06" w:rsidRPr="00A92E48">
        <w:rPr>
          <w:rFonts w:cs="Arial"/>
          <w:i/>
          <w:iCs/>
        </w:rPr>
        <w:t xml:space="preserve"> recently diagnosed rare</w:t>
      </w:r>
      <w:r w:rsidRPr="00AD514E">
        <w:rPr>
          <w:rFonts w:cs="Arial"/>
          <w:i/>
          <w:iCs/>
        </w:rPr>
        <w:t xml:space="preserve"> </w:t>
      </w:r>
      <w:r w:rsidR="00156E06" w:rsidRPr="00A92E48">
        <w:rPr>
          <w:rFonts w:cs="Arial"/>
          <w:i/>
          <w:iCs/>
        </w:rPr>
        <w:t>genetic condition and to know and understand what supports he needs. There was little support</w:t>
      </w:r>
      <w:r w:rsidRPr="00AD514E">
        <w:rPr>
          <w:rFonts w:cs="Arial"/>
          <w:i/>
          <w:iCs/>
        </w:rPr>
        <w:t xml:space="preserve"> </w:t>
      </w:r>
      <w:r w:rsidR="00156E06" w:rsidRPr="00A92E48">
        <w:rPr>
          <w:rFonts w:cs="Arial"/>
          <w:i/>
          <w:iCs/>
        </w:rPr>
        <w:t>in helping us understand his needs to identify what support he should receive. The medical</w:t>
      </w:r>
      <w:r w:rsidRPr="00AD514E">
        <w:rPr>
          <w:rFonts w:cs="Arial"/>
          <w:i/>
          <w:iCs/>
        </w:rPr>
        <w:t xml:space="preserve"> </w:t>
      </w:r>
      <w:r w:rsidR="00156E06" w:rsidRPr="00A92E48">
        <w:rPr>
          <w:rFonts w:cs="Arial"/>
          <w:i/>
          <w:iCs/>
        </w:rPr>
        <w:t>team just handballed us to NDIS and then in that system we are assumed to be the expert</w:t>
      </w:r>
      <w:r w:rsidR="00156E06" w:rsidRPr="00AD514E">
        <w:rPr>
          <w:rFonts w:cs="Arial"/>
          <w:i/>
          <w:iCs/>
        </w:rPr>
        <w:t>,</w:t>
      </w:r>
      <w:r w:rsidRPr="00AD514E">
        <w:rPr>
          <w:rFonts w:cs="Arial"/>
          <w:i/>
          <w:iCs/>
        </w:rPr>
        <w:t xml:space="preserve"> </w:t>
      </w:r>
      <w:r w:rsidR="00156E06" w:rsidRPr="00A92E48">
        <w:rPr>
          <w:rFonts w:cs="Arial"/>
          <w:i/>
          <w:iCs/>
        </w:rPr>
        <w:t>when we are really just learning ourselves how it all works and should work.</w:t>
      </w:r>
      <w:r w:rsidRPr="00AD514E">
        <w:rPr>
          <w:rFonts w:cs="Arial"/>
          <w:i/>
          <w:iCs/>
        </w:rPr>
        <w:t>”</w:t>
      </w:r>
    </w:p>
    <w:p w14:paraId="40C9EF43" w14:textId="77777777" w:rsidR="00156E06" w:rsidRPr="00A92E48" w:rsidRDefault="00156E06" w:rsidP="00A92E48">
      <w:pPr>
        <w:spacing w:after="120" w:line="240" w:lineRule="auto"/>
        <w:ind w:left="567" w:right="567"/>
        <w:contextualSpacing/>
        <w:rPr>
          <w:rFonts w:cs="Arial"/>
          <w:i/>
          <w:iCs/>
        </w:rPr>
      </w:pPr>
    </w:p>
    <w:p w14:paraId="1F27BB45" w14:textId="220A3C0E" w:rsidR="00156E06" w:rsidRPr="00AD514E" w:rsidRDefault="00156E06" w:rsidP="002D005B">
      <w:pPr>
        <w:spacing w:after="120" w:line="240" w:lineRule="auto"/>
        <w:ind w:left="567" w:right="567"/>
        <w:contextualSpacing/>
        <w:rPr>
          <w:rFonts w:cs="Arial"/>
          <w:i/>
          <w:iCs/>
        </w:rPr>
      </w:pPr>
      <w:r w:rsidRPr="00A92E48">
        <w:rPr>
          <w:rFonts w:cs="Arial"/>
          <w:i/>
          <w:iCs/>
        </w:rPr>
        <w:t>“It can be difficult for some planners to understand the complex challenges our son lives with and the unique needs that he has in his everyday life</w:t>
      </w:r>
      <w:r w:rsidR="00C36E92">
        <w:rPr>
          <w:rFonts w:cs="Arial"/>
          <w:i/>
          <w:iCs/>
        </w:rPr>
        <w:t>.</w:t>
      </w:r>
      <w:r w:rsidRPr="00A92E48">
        <w:rPr>
          <w:rFonts w:cs="Arial"/>
          <w:i/>
          <w:iCs/>
        </w:rPr>
        <w:t>”</w:t>
      </w:r>
    </w:p>
    <w:p w14:paraId="78BE0182" w14:textId="77777777" w:rsidR="002D005B" w:rsidRPr="00A92E48" w:rsidRDefault="002D005B" w:rsidP="00A92E48">
      <w:pPr>
        <w:spacing w:after="120" w:line="240" w:lineRule="auto"/>
        <w:ind w:left="567" w:right="567"/>
        <w:contextualSpacing/>
        <w:rPr>
          <w:rFonts w:cs="Arial"/>
          <w:i/>
          <w:iCs/>
        </w:rPr>
      </w:pPr>
    </w:p>
    <w:p w14:paraId="78FAF49A" w14:textId="47412CB4" w:rsidR="00156E06" w:rsidRPr="00A92E48" w:rsidRDefault="002D005B" w:rsidP="00A92E48">
      <w:pPr>
        <w:autoSpaceDE w:val="0"/>
        <w:autoSpaceDN w:val="0"/>
        <w:adjustRightInd w:val="0"/>
        <w:spacing w:before="0" w:after="0" w:line="240" w:lineRule="auto"/>
        <w:ind w:left="567" w:right="567"/>
        <w:contextualSpacing/>
        <w:rPr>
          <w:rFonts w:cs="Arial"/>
          <w:i/>
          <w:iCs/>
        </w:rPr>
      </w:pPr>
      <w:r w:rsidRPr="00AD514E">
        <w:rPr>
          <w:rFonts w:cs="Arial"/>
          <w:i/>
          <w:iCs/>
        </w:rPr>
        <w:t>“</w:t>
      </w:r>
      <w:r w:rsidR="00156E06" w:rsidRPr="00A92E48">
        <w:rPr>
          <w:rFonts w:cs="Arial"/>
          <w:i/>
          <w:iCs/>
        </w:rPr>
        <w:t>The questions seem to be more related to mobility rather than autism or mental health</w:t>
      </w:r>
      <w:r w:rsidRPr="00A92E48">
        <w:rPr>
          <w:rFonts w:cs="Arial"/>
          <w:i/>
          <w:iCs/>
        </w:rPr>
        <w:t xml:space="preserve">. </w:t>
      </w:r>
      <w:r w:rsidR="00156E06" w:rsidRPr="00A92E48">
        <w:rPr>
          <w:rFonts w:cs="Arial"/>
          <w:i/>
          <w:iCs/>
        </w:rPr>
        <w:t xml:space="preserve">Can my child dress </w:t>
      </w:r>
      <w:r w:rsidRPr="00AD514E">
        <w:rPr>
          <w:rFonts w:cs="Arial"/>
          <w:i/>
          <w:iCs/>
        </w:rPr>
        <w:t>himself? Yes</w:t>
      </w:r>
      <w:r w:rsidRPr="00A92E48">
        <w:rPr>
          <w:rFonts w:cs="Arial"/>
          <w:i/>
          <w:iCs/>
        </w:rPr>
        <w:t>,</w:t>
      </w:r>
      <w:r w:rsidR="00156E06" w:rsidRPr="00A92E48">
        <w:rPr>
          <w:rFonts w:cs="Arial"/>
          <w:i/>
          <w:iCs/>
        </w:rPr>
        <w:t xml:space="preserve"> BUT he may have had a meltdown because he</w:t>
      </w:r>
      <w:r w:rsidRPr="00A92E48">
        <w:rPr>
          <w:rFonts w:cs="Arial"/>
          <w:i/>
          <w:iCs/>
        </w:rPr>
        <w:t xml:space="preserve"> </w:t>
      </w:r>
      <w:proofErr w:type="gramStart"/>
      <w:r w:rsidR="00156E06" w:rsidRPr="00A92E48">
        <w:rPr>
          <w:rFonts w:cs="Arial"/>
          <w:i/>
          <w:iCs/>
        </w:rPr>
        <w:t>didn’t</w:t>
      </w:r>
      <w:proofErr w:type="gramEnd"/>
      <w:r w:rsidR="00156E06" w:rsidRPr="00A92E48">
        <w:rPr>
          <w:rFonts w:cs="Arial"/>
          <w:i/>
          <w:iCs/>
        </w:rPr>
        <w:t xml:space="preserve"> like the texture of the </w:t>
      </w:r>
      <w:r w:rsidRPr="00A92E48">
        <w:rPr>
          <w:rFonts w:cs="Arial"/>
          <w:i/>
          <w:iCs/>
        </w:rPr>
        <w:t>t shirt</w:t>
      </w:r>
      <w:r w:rsidR="00156E06" w:rsidRPr="00A92E48">
        <w:rPr>
          <w:rFonts w:cs="Arial"/>
          <w:i/>
          <w:iCs/>
        </w:rPr>
        <w:t xml:space="preserve"> he was wearing or didn’t want to wear anything at all. So the</w:t>
      </w:r>
    </w:p>
    <w:p w14:paraId="1F3FE27D" w14:textId="2C4CBF6F" w:rsidR="00156E06" w:rsidRPr="00AD514E" w:rsidRDefault="00156E06" w:rsidP="002D005B">
      <w:pPr>
        <w:autoSpaceDE w:val="0"/>
        <w:autoSpaceDN w:val="0"/>
        <w:adjustRightInd w:val="0"/>
        <w:spacing w:before="0" w:after="0" w:line="240" w:lineRule="auto"/>
        <w:ind w:left="567" w:right="567"/>
        <w:contextualSpacing/>
        <w:rPr>
          <w:rFonts w:cs="Arial"/>
          <w:i/>
          <w:iCs/>
        </w:rPr>
      </w:pPr>
      <w:r w:rsidRPr="00A92E48">
        <w:rPr>
          <w:rFonts w:cs="Arial"/>
          <w:i/>
          <w:iCs/>
        </w:rPr>
        <w:t>30</w:t>
      </w:r>
      <w:r w:rsidR="002D005B" w:rsidRPr="00A92E48">
        <w:rPr>
          <w:rFonts w:cs="Arial"/>
          <w:i/>
          <w:iCs/>
        </w:rPr>
        <w:t xml:space="preserve"> </w:t>
      </w:r>
      <w:r w:rsidRPr="00A92E48">
        <w:rPr>
          <w:rFonts w:cs="Arial"/>
          <w:i/>
          <w:iCs/>
        </w:rPr>
        <w:t>mi</w:t>
      </w:r>
      <w:r w:rsidR="002D005B" w:rsidRPr="00A92E48">
        <w:rPr>
          <w:rFonts w:cs="Arial"/>
          <w:i/>
          <w:iCs/>
        </w:rPr>
        <w:t>n[ute]</w:t>
      </w:r>
      <w:r w:rsidRPr="00A92E48">
        <w:rPr>
          <w:rFonts w:cs="Arial"/>
          <w:i/>
          <w:iCs/>
        </w:rPr>
        <w:t xml:space="preserve"> conversation before and meltdown after is not discussed or considered. It is not</w:t>
      </w:r>
      <w:r w:rsidR="002D005B" w:rsidRPr="00A92E48">
        <w:rPr>
          <w:rFonts w:cs="Arial"/>
          <w:i/>
          <w:iCs/>
        </w:rPr>
        <w:t xml:space="preserve"> </w:t>
      </w:r>
      <w:r w:rsidRPr="00A92E48">
        <w:rPr>
          <w:rFonts w:cs="Arial"/>
          <w:i/>
          <w:iCs/>
        </w:rPr>
        <w:t>strengths based</w:t>
      </w:r>
      <w:r w:rsidR="002D005B" w:rsidRPr="00A92E48">
        <w:rPr>
          <w:rFonts w:cs="Arial"/>
          <w:i/>
          <w:iCs/>
        </w:rPr>
        <w:t>.</w:t>
      </w:r>
      <w:r w:rsidRPr="00A92E48">
        <w:rPr>
          <w:rFonts w:cs="Arial"/>
          <w:i/>
          <w:iCs/>
        </w:rPr>
        <w:t xml:space="preserve"> </w:t>
      </w:r>
      <w:proofErr w:type="gramStart"/>
      <w:r w:rsidR="002D005B" w:rsidRPr="00A92E48">
        <w:rPr>
          <w:rFonts w:cs="Arial"/>
          <w:i/>
          <w:iCs/>
        </w:rPr>
        <w:t>I</w:t>
      </w:r>
      <w:r w:rsidRPr="00A92E48">
        <w:rPr>
          <w:rFonts w:cs="Arial"/>
          <w:i/>
          <w:iCs/>
        </w:rPr>
        <w:t>t’s</w:t>
      </w:r>
      <w:proofErr w:type="gramEnd"/>
      <w:r w:rsidRPr="00A92E48">
        <w:rPr>
          <w:rFonts w:cs="Arial"/>
          <w:i/>
          <w:iCs/>
        </w:rPr>
        <w:t xml:space="preserve"> hard to discuss your children in the negative. Once the plan is </w:t>
      </w:r>
      <w:r w:rsidRPr="00A92E48">
        <w:rPr>
          <w:rFonts w:cs="Arial"/>
          <w:i/>
          <w:iCs/>
        </w:rPr>
        <w:lastRenderedPageBreak/>
        <w:t>received,</w:t>
      </w:r>
      <w:r w:rsidR="002D005B" w:rsidRPr="00A92E48">
        <w:rPr>
          <w:rFonts w:cs="Arial"/>
          <w:i/>
          <w:iCs/>
        </w:rPr>
        <w:t xml:space="preserve"> </w:t>
      </w:r>
      <w:r w:rsidRPr="00A92E48">
        <w:rPr>
          <w:rFonts w:cs="Arial"/>
          <w:i/>
          <w:iCs/>
        </w:rPr>
        <w:t>there is no support to gets supports in place. No one explained</w:t>
      </w:r>
      <w:r w:rsidR="002D005B" w:rsidRPr="00A92E48">
        <w:rPr>
          <w:rFonts w:cs="Arial"/>
          <w:i/>
          <w:iCs/>
        </w:rPr>
        <w:t xml:space="preserve"> [the]</w:t>
      </w:r>
      <w:r w:rsidRPr="00A92E48">
        <w:rPr>
          <w:rFonts w:cs="Arial"/>
          <w:i/>
          <w:iCs/>
        </w:rPr>
        <w:t xml:space="preserve"> price guide</w:t>
      </w:r>
      <w:r w:rsidR="002D005B" w:rsidRPr="00A92E48">
        <w:rPr>
          <w:rFonts w:cs="Arial"/>
          <w:i/>
          <w:iCs/>
        </w:rPr>
        <w:t xml:space="preserve"> [and] </w:t>
      </w:r>
      <w:r w:rsidRPr="00A92E48">
        <w:rPr>
          <w:rFonts w:cs="Arial"/>
          <w:i/>
          <w:iCs/>
        </w:rPr>
        <w:t xml:space="preserve">we </w:t>
      </w:r>
      <w:proofErr w:type="gramStart"/>
      <w:r w:rsidRPr="00A92E48">
        <w:rPr>
          <w:rFonts w:cs="Arial"/>
          <w:i/>
          <w:iCs/>
        </w:rPr>
        <w:t>didn’t</w:t>
      </w:r>
      <w:proofErr w:type="gramEnd"/>
      <w:r w:rsidRPr="00A92E48">
        <w:rPr>
          <w:rFonts w:cs="Arial"/>
          <w:i/>
          <w:iCs/>
        </w:rPr>
        <w:t xml:space="preserve"> qualify f</w:t>
      </w:r>
      <w:r w:rsidR="002D005B" w:rsidRPr="00A92E48">
        <w:rPr>
          <w:rFonts w:cs="Arial"/>
          <w:i/>
          <w:iCs/>
        </w:rPr>
        <w:t>o</w:t>
      </w:r>
      <w:r w:rsidRPr="00A92E48">
        <w:rPr>
          <w:rFonts w:cs="Arial"/>
          <w:i/>
          <w:iCs/>
        </w:rPr>
        <w:t>r</w:t>
      </w:r>
      <w:r w:rsidR="002D005B" w:rsidRPr="00A92E48">
        <w:rPr>
          <w:rFonts w:cs="Arial"/>
          <w:i/>
          <w:iCs/>
        </w:rPr>
        <w:t xml:space="preserve"> </w:t>
      </w:r>
      <w:r w:rsidRPr="00A92E48">
        <w:rPr>
          <w:rFonts w:cs="Arial"/>
          <w:i/>
          <w:iCs/>
        </w:rPr>
        <w:t>a support coordinator. It broke me.</w:t>
      </w:r>
      <w:r w:rsidR="002D005B" w:rsidRPr="00AD514E">
        <w:rPr>
          <w:rFonts w:cs="Arial"/>
          <w:i/>
          <w:iCs/>
        </w:rPr>
        <w:t>”</w:t>
      </w:r>
    </w:p>
    <w:p w14:paraId="1758D055" w14:textId="77777777" w:rsidR="002D005B" w:rsidRPr="00A92E48" w:rsidRDefault="002D005B" w:rsidP="00A92E48">
      <w:pPr>
        <w:autoSpaceDE w:val="0"/>
        <w:autoSpaceDN w:val="0"/>
        <w:adjustRightInd w:val="0"/>
        <w:spacing w:before="0" w:after="0" w:line="240" w:lineRule="auto"/>
        <w:ind w:left="567" w:right="567"/>
        <w:contextualSpacing/>
        <w:rPr>
          <w:rFonts w:cs="Arial"/>
          <w:i/>
          <w:iCs/>
        </w:rPr>
      </w:pPr>
    </w:p>
    <w:p w14:paraId="0CDCCB02" w14:textId="453CF989" w:rsidR="002D005B" w:rsidRPr="00AD514E" w:rsidRDefault="002D005B" w:rsidP="002D005B">
      <w:pPr>
        <w:spacing w:after="120" w:line="240" w:lineRule="auto"/>
        <w:ind w:left="567" w:right="567"/>
        <w:contextualSpacing/>
        <w:rPr>
          <w:rFonts w:cs="Arial"/>
          <w:i/>
          <w:iCs/>
        </w:rPr>
      </w:pPr>
      <w:r w:rsidRPr="00AD514E">
        <w:rPr>
          <w:rFonts w:cs="Arial"/>
          <w:i/>
          <w:iCs/>
        </w:rPr>
        <w:t>“</w:t>
      </w:r>
      <w:r w:rsidRPr="00A92E48">
        <w:rPr>
          <w:rFonts w:cs="Arial"/>
          <w:i/>
          <w:iCs/>
        </w:rPr>
        <w:t>ECEI partners don’t understand enough about the condition or impact on our family</w:t>
      </w:r>
      <w:r w:rsidRPr="00AD514E">
        <w:rPr>
          <w:rFonts w:cs="Arial"/>
          <w:i/>
          <w:iCs/>
        </w:rPr>
        <w:t>.”</w:t>
      </w:r>
    </w:p>
    <w:p w14:paraId="4F3DE080" w14:textId="77777777" w:rsidR="002D005B" w:rsidRPr="00A92E48" w:rsidRDefault="002D005B" w:rsidP="00A92E48">
      <w:pPr>
        <w:spacing w:after="120" w:line="240" w:lineRule="auto"/>
        <w:ind w:left="567" w:right="567"/>
        <w:contextualSpacing/>
        <w:rPr>
          <w:rFonts w:cs="Arial"/>
          <w:i/>
          <w:iCs/>
        </w:rPr>
      </w:pPr>
    </w:p>
    <w:p w14:paraId="64DC3F7F" w14:textId="78333516" w:rsidR="002D005B" w:rsidRPr="00A92E48" w:rsidRDefault="002D005B" w:rsidP="00A92E48">
      <w:pPr>
        <w:autoSpaceDE w:val="0"/>
        <w:autoSpaceDN w:val="0"/>
        <w:adjustRightInd w:val="0"/>
        <w:spacing w:before="0" w:after="0" w:line="240" w:lineRule="auto"/>
        <w:ind w:left="567" w:right="567"/>
        <w:contextualSpacing/>
        <w:rPr>
          <w:rFonts w:cs="Arial"/>
          <w:i/>
          <w:iCs/>
        </w:rPr>
      </w:pPr>
      <w:r w:rsidRPr="00AD514E">
        <w:rPr>
          <w:rFonts w:cs="Arial"/>
          <w:i/>
          <w:iCs/>
        </w:rPr>
        <w:t>“</w:t>
      </w:r>
      <w:r w:rsidRPr="00A92E48">
        <w:rPr>
          <w:rFonts w:cs="Arial"/>
          <w:i/>
          <w:iCs/>
        </w:rPr>
        <w:t xml:space="preserve">Planners don’t listen. </w:t>
      </w:r>
      <w:proofErr w:type="gramStart"/>
      <w:r w:rsidRPr="00A92E48">
        <w:rPr>
          <w:rFonts w:cs="Arial"/>
          <w:i/>
          <w:iCs/>
        </w:rPr>
        <w:t>Don’t</w:t>
      </w:r>
      <w:proofErr w:type="gramEnd"/>
      <w:r w:rsidRPr="00A92E48">
        <w:rPr>
          <w:rFonts w:cs="Arial"/>
          <w:i/>
          <w:iCs/>
        </w:rPr>
        <w:t xml:space="preserve"> read reports. </w:t>
      </w:r>
      <w:proofErr w:type="gramStart"/>
      <w:r w:rsidRPr="00A92E48">
        <w:rPr>
          <w:rFonts w:cs="Arial"/>
          <w:i/>
          <w:iCs/>
        </w:rPr>
        <w:t>Don’t</w:t>
      </w:r>
      <w:proofErr w:type="gramEnd"/>
      <w:r w:rsidRPr="00A92E48">
        <w:rPr>
          <w:rFonts w:cs="Arial"/>
          <w:i/>
          <w:iCs/>
        </w:rPr>
        <w:t xml:space="preserve"> believe specialists. </w:t>
      </w:r>
      <w:proofErr w:type="gramStart"/>
      <w:r w:rsidRPr="00A92E48">
        <w:rPr>
          <w:rFonts w:cs="Arial"/>
          <w:i/>
          <w:iCs/>
        </w:rPr>
        <w:t>Don’t</w:t>
      </w:r>
      <w:proofErr w:type="gramEnd"/>
      <w:r w:rsidRPr="00A92E48">
        <w:rPr>
          <w:rFonts w:cs="Arial"/>
          <w:i/>
          <w:iCs/>
        </w:rPr>
        <w:t xml:space="preserve"> help us, they work against us. It’s stressful and harmful to us and our [person with disability].</w:t>
      </w:r>
      <w:r w:rsidRPr="00AD514E">
        <w:rPr>
          <w:rFonts w:cs="Arial"/>
          <w:i/>
          <w:iCs/>
        </w:rPr>
        <w:t>”</w:t>
      </w:r>
    </w:p>
    <w:p w14:paraId="5254DC32" w14:textId="77777777" w:rsidR="00DE6DF7" w:rsidRPr="00A92E48" w:rsidRDefault="00DE6DF7" w:rsidP="00A92E48">
      <w:pPr>
        <w:spacing w:after="120" w:line="240" w:lineRule="auto"/>
        <w:contextualSpacing/>
      </w:pPr>
    </w:p>
    <w:p w14:paraId="5477B128" w14:textId="027CD4F3" w:rsidR="00FC39AB" w:rsidRDefault="00754660" w:rsidP="00C75009">
      <w:r w:rsidRPr="00A92E48">
        <w:t xml:space="preserve">The consultation paper provides insufficient detail about the funding and operation of STEI, and there needs to be greater consultation and consideration of who is best placed to deliver STEI. This support could be invested in local community agencies to assist families on the ground to navigate and access complex service systems and to </w:t>
      </w:r>
      <w:r w:rsidR="002C74EF" w:rsidRPr="00A92E48">
        <w:t>work</w:t>
      </w:r>
      <w:r w:rsidR="00DE6DF7">
        <w:t xml:space="preserve"> with</w:t>
      </w:r>
      <w:r w:rsidRPr="00A92E48">
        <w:t xml:space="preserve"> mainstream and community services </w:t>
      </w:r>
      <w:r w:rsidR="00DE6DF7">
        <w:t>to ensure they are</w:t>
      </w:r>
      <w:r w:rsidR="00DE6DF7" w:rsidRPr="00A92E48">
        <w:t xml:space="preserve"> </w:t>
      </w:r>
      <w:r w:rsidRPr="00A92E48">
        <w:t>fully inclusive.</w:t>
      </w:r>
      <w:r>
        <w:t xml:space="preserve"> </w:t>
      </w:r>
    </w:p>
    <w:p w14:paraId="7D9E26F8" w14:textId="0A02250E" w:rsidR="002C74EF" w:rsidRDefault="002C74EF" w:rsidP="00C75009">
      <w:r w:rsidRPr="00A92E48">
        <w:t>Additionally, a service model for STEI, including a program logic and workforce capabilities is required</w:t>
      </w:r>
      <w:r w:rsidR="00235A45" w:rsidRPr="00A92E48">
        <w:t>, in consultation with disability representative organisations, academics and families</w:t>
      </w:r>
      <w:r w:rsidRPr="00A92E48">
        <w:t xml:space="preserve">. This service model would describe evidence informed </w:t>
      </w:r>
      <w:r w:rsidR="00DE6DF7" w:rsidRPr="00AD514E">
        <w:t>approaches and</w:t>
      </w:r>
      <w:r w:rsidRPr="00A92E48">
        <w:t xml:space="preserve"> help inform families understand the benefits of full inclusion in mainstream and community services. </w:t>
      </w:r>
    </w:p>
    <w:p w14:paraId="7846CB42" w14:textId="7EF95BC3" w:rsidR="00D254BF" w:rsidRDefault="00DE6DF7" w:rsidP="00D254BF">
      <w:r>
        <w:t xml:space="preserve">It is also critical not to assume that </w:t>
      </w:r>
      <w:r w:rsidR="00D254BF">
        <w:t xml:space="preserve">STEIs will </w:t>
      </w:r>
      <w:r>
        <w:t xml:space="preserve">always </w:t>
      </w:r>
      <w:r w:rsidR="00D254BF">
        <w:t>be enough for many children before transitioning to the mainstream service syste</w:t>
      </w:r>
      <w:r>
        <w:t>m</w:t>
      </w:r>
      <w:r w:rsidR="00D254BF">
        <w:t xml:space="preserve">. While fundamentally mainstream services should be able to offer universal services and appropriate supports for all children – disability or not – the reality is they </w:t>
      </w:r>
      <w:proofErr w:type="gramStart"/>
      <w:r w:rsidR="00D254BF">
        <w:t>don’t</w:t>
      </w:r>
      <w:proofErr w:type="gramEnd"/>
      <w:r w:rsidR="00D254BF">
        <w:t xml:space="preserve">. </w:t>
      </w:r>
      <w:r w:rsidR="00BD4FA7">
        <w:t xml:space="preserve">First Nations children and their families, those from culturally and linguistically diverse background and those form low </w:t>
      </w:r>
      <w:proofErr w:type="gramStart"/>
      <w:r w:rsidR="00BD4FA7">
        <w:t>socio economic</w:t>
      </w:r>
      <w:proofErr w:type="gramEnd"/>
      <w:r w:rsidR="00BD4FA7">
        <w:t xml:space="preserve"> backgrounds face particular challenges in accessing mainstream services. This is not because of their backgrounds, but because that mainstream services tend not to struggle with engaging and being fully inclusive of diversity.</w:t>
      </w:r>
    </w:p>
    <w:p w14:paraId="4EF08AFA" w14:textId="3C3BD3C8" w:rsidR="00D254BF" w:rsidRDefault="00D254BF" w:rsidP="00D254BF">
      <w:r>
        <w:t>A recent report released by the Productivity Commission</w:t>
      </w:r>
      <w:r>
        <w:rPr>
          <w:rStyle w:val="FootnoteReference"/>
        </w:rPr>
        <w:footnoteReference w:id="6"/>
      </w:r>
      <w:r>
        <w:t xml:space="preserve"> reviewing government services found that more than one in four (27.7 per cent) people with disability avoid using mainstream services because of their disability. Similarly, data indicates that health services – which are assumed to play a large role in the ECEI reset – are not fully accessible or appropriate for diverse needs, with </w:t>
      </w:r>
      <w:r w:rsidR="00DB066F" w:rsidRPr="0075323A">
        <w:t>12</w:t>
      </w:r>
      <w:r w:rsidR="00DB066F">
        <w:t> per </w:t>
      </w:r>
      <w:r>
        <w:t>cent of people with disability</w:t>
      </w:r>
      <w:r w:rsidRPr="0075323A">
        <w:t xml:space="preserve"> avoid</w:t>
      </w:r>
      <w:r>
        <w:t>ing</w:t>
      </w:r>
      <w:r w:rsidRPr="0075323A">
        <w:t xml:space="preserve"> medical facilities</w:t>
      </w:r>
      <w:r>
        <w:rPr>
          <w:rStyle w:val="FootnoteReference"/>
        </w:rPr>
        <w:footnoteReference w:id="7"/>
      </w:r>
      <w:r w:rsidRPr="0075323A">
        <w:t xml:space="preserve"> because of their disability</w:t>
      </w:r>
      <w:r>
        <w:t>.</w:t>
      </w:r>
      <w:r>
        <w:rPr>
          <w:rStyle w:val="FootnoteReference"/>
        </w:rPr>
        <w:footnoteReference w:id="8"/>
      </w:r>
    </w:p>
    <w:p w14:paraId="7D107727" w14:textId="77777777" w:rsidR="00D254BF" w:rsidRPr="00500B96" w:rsidRDefault="00D254BF" w:rsidP="00D254BF">
      <w:r>
        <w:t xml:space="preserve">CYDA’s own research has demonstrated how mainstream education settings are not appropriately supporting the learning and social needs of students with disability. The results from our 2019 National Education Survey, </w:t>
      </w:r>
      <w:r w:rsidRPr="00500B96">
        <w:rPr>
          <w:i/>
          <w:iCs/>
        </w:rPr>
        <w:t>Time for change: The state of play for inclusion of students with disability</w:t>
      </w:r>
      <w:r>
        <w:rPr>
          <w:rStyle w:val="FootnoteReference"/>
          <w:i/>
          <w:iCs/>
        </w:rPr>
        <w:footnoteReference w:id="9"/>
      </w:r>
      <w:r>
        <w:rPr>
          <w:i/>
          <w:iCs/>
        </w:rPr>
        <w:t xml:space="preserve">, </w:t>
      </w:r>
      <w:r>
        <w:t>found that nearly half (48.7 per cent) of respondents believe that students with disability do not receive adequate support in their education. The survey also found that more than half of families (57.2 per cent) had paid personally for specific supports or equipment to enable access to, and participation in, education for their child. This includes purchasing of specific aids and equipment and accessing allied health supports.</w:t>
      </w:r>
    </w:p>
    <w:p w14:paraId="7BB8074E" w14:textId="77777777" w:rsidR="00D254BF" w:rsidRDefault="00D254BF" w:rsidP="00D254BF">
      <w:r>
        <w:t xml:space="preserve">While in theory some children should only need disability-related supports early in life, because of the inadequacies of the mainstream service systems, families may realistically need to rely on </w:t>
      </w:r>
      <w:r>
        <w:lastRenderedPageBreak/>
        <w:t>disability-related services, such as the NDIS, for longer to ensure their child is getting the support they need and have a right to. Similarly, if a child were to transition out of the NDIS to mainstream supports, the length of time that it takes should be based on individual and family need, rather than arbitrary time limits.</w:t>
      </w:r>
      <w:r>
        <w:rPr>
          <w:rStyle w:val="FootnoteReference"/>
        </w:rPr>
        <w:footnoteReference w:id="10"/>
      </w:r>
      <w:r>
        <w:t xml:space="preserve"> </w:t>
      </w:r>
    </w:p>
    <w:p w14:paraId="7C804DDA" w14:textId="4774AA05" w:rsidR="00FC39AB" w:rsidRDefault="003F55C7" w:rsidP="00C75009">
      <w:r w:rsidRPr="00A92E48">
        <w:t xml:space="preserve">CYDA </w:t>
      </w:r>
      <w:r w:rsidR="00D254BF" w:rsidRPr="00A92E48">
        <w:t xml:space="preserve">also </w:t>
      </w:r>
      <w:r w:rsidRPr="00A92E48">
        <w:t xml:space="preserve">cautions </w:t>
      </w:r>
      <w:r w:rsidR="00235A45" w:rsidRPr="00A92E48">
        <w:t>against</w:t>
      </w:r>
      <w:r w:rsidRPr="00A92E48">
        <w:t xml:space="preserve"> the overuse or rigidity around of estimates and projection </w:t>
      </w:r>
      <w:r w:rsidR="00C72F7E" w:rsidRPr="00A92E48">
        <w:t>of</w:t>
      </w:r>
      <w:r w:rsidRPr="00A92E48">
        <w:t xml:space="preserve"> who ‘should’ and ‘shouldn’t be’ receiving NDIS funded supports beyond the initial </w:t>
      </w:r>
      <w:r w:rsidR="00C72F7E" w:rsidRPr="00A92E48">
        <w:t>STEI</w:t>
      </w:r>
      <w:r w:rsidRPr="00A92E48">
        <w:t xml:space="preserve">s, as these figures likely do not factor in the complexities and barriers that children and their families and caregivers face </w:t>
      </w:r>
      <w:r w:rsidR="00F34B17" w:rsidRPr="00A92E48">
        <w:t xml:space="preserve">in </w:t>
      </w:r>
      <w:r w:rsidRPr="00A92E48">
        <w:t>mainstream settings. This is of particular concern when families do not have the means or safety net to personally purchase their own supports when government systems are failing them.</w:t>
      </w:r>
    </w:p>
    <w:p w14:paraId="025A1303" w14:textId="424BA885" w:rsidR="00235A45" w:rsidRDefault="00235A45" w:rsidP="00C75009">
      <w:r>
        <w:t>Channelling children into STEI’s to reduce the number of funded participants is a risk that should be avoided, as many children needing STEI, will also require additional disability supports. This would also undermine the insurance principle of investing early to enhance lifelong outcomes, which is particularly important for children, based on this unique window of time development which is well articulated in child development research.</w:t>
      </w:r>
    </w:p>
    <w:p w14:paraId="283EC62D" w14:textId="77777777" w:rsidR="00CD79AB" w:rsidRDefault="00CD79AB" w:rsidP="001F7DB8"/>
    <w:p w14:paraId="34AFD88B" w14:textId="5BB4200F" w:rsidR="003F55C7" w:rsidRDefault="000C229A" w:rsidP="003F55C7">
      <w:pPr>
        <w:pStyle w:val="Heading2"/>
      </w:pPr>
      <w:bookmarkStart w:id="10" w:name="_Toc64965970"/>
      <w:r>
        <w:t xml:space="preserve">Improve the governance and contracting for better outcomes for children with </w:t>
      </w:r>
      <w:proofErr w:type="gramStart"/>
      <w:r>
        <w:t>disability</w:t>
      </w:r>
      <w:bookmarkEnd w:id="10"/>
      <w:proofErr w:type="gramEnd"/>
    </w:p>
    <w:p w14:paraId="0E4158BE" w14:textId="4FE3D60F" w:rsidR="00893ABB" w:rsidRPr="00893ABB" w:rsidRDefault="00893ABB" w:rsidP="00893ABB">
      <w:pPr>
        <w:shd w:val="clear" w:color="auto" w:fill="C5E0B3" w:themeFill="accent6" w:themeFillTint="66"/>
        <w:rPr>
          <w:b/>
          <w:bCs/>
        </w:rPr>
      </w:pPr>
      <w:r w:rsidRPr="00893ABB">
        <w:rPr>
          <w:b/>
          <w:bCs/>
        </w:rPr>
        <w:t>Recommendation</w:t>
      </w:r>
      <w:r w:rsidR="00CF0211">
        <w:rPr>
          <w:b/>
          <w:bCs/>
        </w:rPr>
        <w:t>s</w:t>
      </w:r>
    </w:p>
    <w:p w14:paraId="451753B0" w14:textId="1B57A9FD" w:rsidR="00CF0211" w:rsidRDefault="00235A45" w:rsidP="00CF0211">
      <w:pPr>
        <w:pStyle w:val="ListParagraph"/>
        <w:numPr>
          <w:ilvl w:val="0"/>
          <w:numId w:val="13"/>
        </w:numPr>
        <w:shd w:val="clear" w:color="auto" w:fill="C5E0B3" w:themeFill="accent6" w:themeFillTint="66"/>
        <w:spacing w:after="120"/>
        <w:ind w:left="357" w:hanging="357"/>
        <w:contextualSpacing w:val="0"/>
      </w:pPr>
      <w:bookmarkStart w:id="11" w:name="_Hlk64925354"/>
      <w:r>
        <w:t xml:space="preserve">Improve the oversight and operation of Early Childhood </w:t>
      </w:r>
      <w:r w:rsidR="00FF0917">
        <w:t>Partner</w:t>
      </w:r>
      <w:r>
        <w:t>s</w:t>
      </w:r>
      <w:r w:rsidR="00FF0917">
        <w:t xml:space="preserve"> contractual obligations and KPIs </w:t>
      </w:r>
      <w:r>
        <w:t xml:space="preserve">to </w:t>
      </w:r>
      <w:r w:rsidR="00FF0917">
        <w:t xml:space="preserve">reflect the importance of capacity building, service navigation and community linkages </w:t>
      </w:r>
      <w:proofErr w:type="gramStart"/>
      <w:r w:rsidR="00FF0917">
        <w:t>work</w:t>
      </w:r>
      <w:proofErr w:type="gramEnd"/>
    </w:p>
    <w:p w14:paraId="36C81C1F" w14:textId="756F82F8" w:rsidR="00235A45" w:rsidRDefault="00235A45" w:rsidP="00CF0211">
      <w:pPr>
        <w:pStyle w:val="ListParagraph"/>
        <w:numPr>
          <w:ilvl w:val="0"/>
          <w:numId w:val="13"/>
        </w:numPr>
        <w:shd w:val="clear" w:color="auto" w:fill="C5E0B3" w:themeFill="accent6" w:themeFillTint="66"/>
        <w:spacing w:after="120"/>
        <w:ind w:left="357" w:hanging="357"/>
        <w:contextualSpacing w:val="0"/>
      </w:pPr>
      <w:r>
        <w:t xml:space="preserve">Provide transparent information on participants (and their families/caregivers) experiences of </w:t>
      </w:r>
      <w:r w:rsidR="00BF725B">
        <w:t xml:space="preserve">Early Childhood Partners for service </w:t>
      </w:r>
      <w:proofErr w:type="gramStart"/>
      <w:r w:rsidR="00C85A72">
        <w:t>improvement</w:t>
      </w:r>
      <w:proofErr w:type="gramEnd"/>
    </w:p>
    <w:bookmarkEnd w:id="11"/>
    <w:p w14:paraId="5ED0E4DE" w14:textId="5E3862F1" w:rsidR="000E1FE9" w:rsidRDefault="003F55C7" w:rsidP="003F55C7">
      <w:r>
        <w:t xml:space="preserve">The </w:t>
      </w:r>
      <w:r w:rsidR="000E1FE9">
        <w:t>recommendations proposed in the ECEI consultation paper will bring about some welcome change and help address existing inequities</w:t>
      </w:r>
      <w:r w:rsidR="00CD79AB">
        <w:t>, p</w:t>
      </w:r>
      <w:r w:rsidR="000E1FE9">
        <w:t xml:space="preserve">articularly the change in </w:t>
      </w:r>
      <w:r w:rsidR="00235A45">
        <w:t>Early Childhood Partner</w:t>
      </w:r>
      <w:r w:rsidR="000E1FE9">
        <w:t xml:space="preserve"> functions and the increased focus on outreach, information provision, service navigation work and community linkages. These service offerings have long b</w:t>
      </w:r>
      <w:r w:rsidR="00E0675E">
        <w:t>e</w:t>
      </w:r>
      <w:r w:rsidR="000E1FE9">
        <w:t>e</w:t>
      </w:r>
      <w:r w:rsidR="00E0675E">
        <w:t>n</w:t>
      </w:r>
      <w:r w:rsidR="000E1FE9">
        <w:t xml:space="preserve"> advocated for by CYDA, the disability sector, and the community and will help see the NDIS live up to its potential.</w:t>
      </w:r>
    </w:p>
    <w:p w14:paraId="1E8DDED4" w14:textId="492AFA7A" w:rsidR="000E1FE9" w:rsidRDefault="000E1FE9" w:rsidP="003F55C7">
      <w:r>
        <w:t xml:space="preserve">However, good intentions </w:t>
      </w:r>
      <w:r w:rsidR="00554067">
        <w:t xml:space="preserve">will not result in actual change unless the governance and contracting of </w:t>
      </w:r>
      <w:r w:rsidR="00BF725B">
        <w:t xml:space="preserve">Early Childhood </w:t>
      </w:r>
      <w:r w:rsidR="00554067">
        <w:t xml:space="preserve">services prioritise these service offerings. This has been demonstrated in the Local Area Coordinator service model, where </w:t>
      </w:r>
      <w:r w:rsidR="00BF725B">
        <w:t>community capacity building</w:t>
      </w:r>
      <w:r w:rsidR="00554067">
        <w:t xml:space="preserve"> functions largely remain unrealised. </w:t>
      </w:r>
      <w:r w:rsidR="004076B7">
        <w:t xml:space="preserve">The emphasis on planning </w:t>
      </w:r>
      <w:r w:rsidR="00C72F7E">
        <w:t xml:space="preserve">outputs </w:t>
      </w:r>
      <w:r w:rsidR="00BF725B">
        <w:t xml:space="preserve">as </w:t>
      </w:r>
      <w:r w:rsidR="004076B7">
        <w:t>Key Performance Indictors has likely contributed to this shift in service provision away from the original design.</w:t>
      </w:r>
    </w:p>
    <w:p w14:paraId="56DB111E" w14:textId="3C6E2910" w:rsidR="003F55C7" w:rsidRDefault="004076B7" w:rsidP="003F55C7">
      <w:r>
        <w:t xml:space="preserve">Contracting obligations of </w:t>
      </w:r>
      <w:r w:rsidR="00BF725B">
        <w:t>Early Childhood Partners</w:t>
      </w:r>
      <w:r>
        <w:t xml:space="preserve"> must reflect the importance of personalised supports, otherwise organisations may be disincentivised </w:t>
      </w:r>
      <w:r w:rsidR="000808EC">
        <w:t xml:space="preserve">to </w:t>
      </w:r>
      <w:r>
        <w:t>do this type of work</w:t>
      </w:r>
      <w:r w:rsidR="00203F5F">
        <w:t xml:space="preserve">, and instead </w:t>
      </w:r>
      <w:r w:rsidR="000808EC">
        <w:t xml:space="preserve">focus on </w:t>
      </w:r>
      <w:r>
        <w:t>work that i</w:t>
      </w:r>
      <w:r w:rsidR="00203F5F">
        <w:t>s</w:t>
      </w:r>
      <w:r>
        <w:t xml:space="preserve"> formally recognised</w:t>
      </w:r>
      <w:r w:rsidR="00203F5F">
        <w:t>. It must also be acknowledg</w:t>
      </w:r>
      <w:r w:rsidR="00205AD1">
        <w:t>ed</w:t>
      </w:r>
      <w:r w:rsidR="00203F5F">
        <w:t xml:space="preserve"> in governance structures</w:t>
      </w:r>
      <w:r w:rsidR="00205AD1">
        <w:t xml:space="preserve"> and reflected in caseloads</w:t>
      </w:r>
      <w:r w:rsidR="00203F5F">
        <w:t xml:space="preserve"> that the type of work and supports as outlined in the ECEI consultation paper can be more time intensive for </w:t>
      </w:r>
      <w:r w:rsidR="00C35CF9">
        <w:t>EC</w:t>
      </w:r>
      <w:r w:rsidR="00203F5F">
        <w:t xml:space="preserve"> Coordinators</w:t>
      </w:r>
      <w:r w:rsidR="00205AD1">
        <w:t>.</w:t>
      </w:r>
    </w:p>
    <w:p w14:paraId="0E80CA6C" w14:textId="77777777" w:rsidR="00CD79AB" w:rsidRDefault="00CD79AB" w:rsidP="003F55C7"/>
    <w:p w14:paraId="77D5BB3C" w14:textId="2D6A3337" w:rsidR="00500B96" w:rsidRDefault="000C229A" w:rsidP="002962C3">
      <w:pPr>
        <w:pStyle w:val="Heading2"/>
      </w:pPr>
      <w:bookmarkStart w:id="12" w:name="_Toc64965971"/>
      <w:r>
        <w:lastRenderedPageBreak/>
        <w:t>Get the interfaces between the NDIS and mainstream services</w:t>
      </w:r>
      <w:r w:rsidR="00CE7A86">
        <w:t xml:space="preserve"> and other systems</w:t>
      </w:r>
      <w:r>
        <w:t xml:space="preserve"> </w:t>
      </w:r>
      <w:proofErr w:type="gramStart"/>
      <w:r>
        <w:t>right</w:t>
      </w:r>
      <w:bookmarkEnd w:id="12"/>
      <w:proofErr w:type="gramEnd"/>
    </w:p>
    <w:p w14:paraId="53D161FD" w14:textId="77777777" w:rsidR="00CE7A86" w:rsidRPr="00D779BA" w:rsidRDefault="00CE7A86" w:rsidP="00CE7A86">
      <w:pPr>
        <w:shd w:val="clear" w:color="auto" w:fill="C5E0B3" w:themeFill="accent6" w:themeFillTint="66"/>
        <w:rPr>
          <w:b/>
          <w:bCs/>
        </w:rPr>
      </w:pPr>
      <w:r w:rsidRPr="00D779BA">
        <w:rPr>
          <w:b/>
          <w:bCs/>
        </w:rPr>
        <w:t xml:space="preserve">Recommendations </w:t>
      </w:r>
    </w:p>
    <w:p w14:paraId="09CA3450" w14:textId="130B28BE" w:rsidR="001F1488" w:rsidRDefault="001F1488" w:rsidP="00CE7A86">
      <w:pPr>
        <w:pStyle w:val="ListParagraph"/>
        <w:numPr>
          <w:ilvl w:val="0"/>
          <w:numId w:val="16"/>
        </w:numPr>
        <w:shd w:val="clear" w:color="auto" w:fill="C5E0B3" w:themeFill="accent6" w:themeFillTint="66"/>
        <w:ind w:left="357" w:hanging="357"/>
        <w:contextualSpacing w:val="0"/>
      </w:pPr>
      <w:r>
        <w:t xml:space="preserve">Ensure the Early Childhood Approach has a specific focus on promoting inclusive </w:t>
      </w:r>
      <w:proofErr w:type="gramStart"/>
      <w:r>
        <w:t>education</w:t>
      </w:r>
      <w:proofErr w:type="gramEnd"/>
    </w:p>
    <w:p w14:paraId="22A9137C" w14:textId="5D831BB1" w:rsidR="00CE7A86" w:rsidRDefault="00C85A72" w:rsidP="00CE7A86">
      <w:pPr>
        <w:pStyle w:val="ListParagraph"/>
        <w:numPr>
          <w:ilvl w:val="0"/>
          <w:numId w:val="16"/>
        </w:numPr>
        <w:shd w:val="clear" w:color="auto" w:fill="C5E0B3" w:themeFill="accent6" w:themeFillTint="66"/>
        <w:ind w:left="357" w:hanging="357"/>
        <w:contextualSpacing w:val="0"/>
      </w:pPr>
      <w:r>
        <w:t>The</w:t>
      </w:r>
      <w:r w:rsidR="00CE7A86">
        <w:t xml:space="preserve"> National Disability Strategy, develop a clear strategy that outlines actions and responsibilities between the NDIA and other services systems and </w:t>
      </w:r>
      <w:proofErr w:type="gramStart"/>
      <w:r w:rsidR="00CE7A86">
        <w:t>jurisdictions</w:t>
      </w:r>
      <w:proofErr w:type="gramEnd"/>
    </w:p>
    <w:p w14:paraId="4B5D3717" w14:textId="77777777" w:rsidR="00CE7A86" w:rsidRPr="00282762" w:rsidRDefault="00CE7A86" w:rsidP="00CE7A86">
      <w:pPr>
        <w:pStyle w:val="ListParagraph"/>
        <w:numPr>
          <w:ilvl w:val="0"/>
          <w:numId w:val="16"/>
        </w:numPr>
        <w:shd w:val="clear" w:color="auto" w:fill="C5E0B3" w:themeFill="accent6" w:themeFillTint="66"/>
        <w:ind w:left="357" w:hanging="357"/>
        <w:contextualSpacing w:val="0"/>
      </w:pPr>
      <w:r>
        <w:t xml:space="preserve">The strategy should include clear responsibilities of the NDIA and Partners in the Community to build the capacity of mainstream services across </w:t>
      </w:r>
      <w:proofErr w:type="gramStart"/>
      <w:r>
        <w:t>regions</w:t>
      </w:r>
      <w:proofErr w:type="gramEnd"/>
    </w:p>
    <w:p w14:paraId="52174C4A" w14:textId="343895BD" w:rsidR="00CE7A86" w:rsidRDefault="00C85A72" w:rsidP="00CE7A86">
      <w:pPr>
        <w:rPr>
          <w:rFonts w:cs="Arial"/>
        </w:rPr>
      </w:pPr>
      <w:r>
        <w:rPr>
          <w:rFonts w:cs="Arial"/>
        </w:rPr>
        <w:t>Many</w:t>
      </w:r>
      <w:r w:rsidR="00CE7A86" w:rsidRPr="009D276C">
        <w:rPr>
          <w:rFonts w:cs="Arial"/>
        </w:rPr>
        <w:t xml:space="preserve"> mainstream services are currently not providing safe</w:t>
      </w:r>
      <w:r>
        <w:rPr>
          <w:rFonts w:cs="Arial"/>
        </w:rPr>
        <w:t xml:space="preserve"> and inclusive</w:t>
      </w:r>
      <w:r w:rsidR="00CE7A86" w:rsidRPr="009D276C">
        <w:rPr>
          <w:rFonts w:cs="Arial"/>
        </w:rPr>
        <w:t xml:space="preserve"> services for children with disability. CYDA rejects the ECEI consultation paper’s recommendation to merely </w:t>
      </w:r>
      <w:r w:rsidR="00CE7A86" w:rsidRPr="009D276C">
        <w:rPr>
          <w:rFonts w:cs="Arial"/>
          <w:i/>
          <w:iCs/>
        </w:rPr>
        <w:t>continue</w:t>
      </w:r>
      <w:r w:rsidR="00CE7A86" w:rsidRPr="009D276C">
        <w:rPr>
          <w:rFonts w:cs="Arial"/>
        </w:rPr>
        <w:t xml:space="preserve"> to work with federal, state and territory governments to identify gaps and strengthen the role of mainstream services – but rather recommends the development a clear strategy that outlines objectives, actional plans and activities, clear accountabilities, and mechanisms to measure and report on outcomes. </w:t>
      </w:r>
    </w:p>
    <w:p w14:paraId="314B408F" w14:textId="51E73A61" w:rsidR="00C85A72" w:rsidRDefault="00C85A72" w:rsidP="00CE7A86">
      <w:pPr>
        <w:rPr>
          <w:rFonts w:cs="Arial"/>
        </w:rPr>
      </w:pPr>
      <w:r>
        <w:rPr>
          <w:rFonts w:cs="Arial"/>
        </w:rPr>
        <w:t>This includes early childhood education and schools, that continue to provide non-inclusive environments for children with disability and child protection systems, where there is a paucity of data on the outcomes for the NDIS in improving the lives of children who have been harmed or at risk of harm. It needs to go beyond delineating responsibilities or which system funds what.</w:t>
      </w:r>
    </w:p>
    <w:p w14:paraId="518713A4" w14:textId="79D5337F" w:rsidR="001F1488" w:rsidRDefault="00C85A72" w:rsidP="001F1488">
      <w:pPr>
        <w:rPr>
          <w:rFonts w:cs="Arial"/>
        </w:rPr>
      </w:pPr>
      <w:r>
        <w:rPr>
          <w:rFonts w:cs="Arial"/>
        </w:rPr>
        <w:t xml:space="preserve">The overarching goal of the NDIS for young children must be full inclusion in the community and mainstream services, yet accountability and monitoring for this is essential. The opportunity of raising the age of the Early Childhood Approach to </w:t>
      </w:r>
      <w:r w:rsidR="004D1BA9">
        <w:rPr>
          <w:rFonts w:cs="Arial"/>
        </w:rPr>
        <w:t xml:space="preserve">nine </w:t>
      </w:r>
      <w:r>
        <w:rPr>
          <w:rFonts w:cs="Arial"/>
        </w:rPr>
        <w:t>years</w:t>
      </w:r>
      <w:r w:rsidR="004D1BA9">
        <w:rPr>
          <w:rFonts w:cs="Arial"/>
        </w:rPr>
        <w:t>,</w:t>
      </w:r>
      <w:r>
        <w:rPr>
          <w:rFonts w:cs="Arial"/>
        </w:rPr>
        <w:t xml:space="preserve"> covering the important transition to school period</w:t>
      </w:r>
      <w:r w:rsidR="004D1BA9">
        <w:rPr>
          <w:rFonts w:cs="Arial"/>
        </w:rPr>
        <w:t>,</w:t>
      </w:r>
      <w:r>
        <w:rPr>
          <w:rFonts w:cs="Arial"/>
        </w:rPr>
        <w:t xml:space="preserve"> is substantial. But the consultation paper is largely silent on this. </w:t>
      </w:r>
    </w:p>
    <w:p w14:paraId="7F222A68" w14:textId="32A2CE63" w:rsidR="001F1488" w:rsidRPr="001F1488" w:rsidRDefault="001F1488" w:rsidP="001F1488">
      <w:pPr>
        <w:rPr>
          <w:rFonts w:cs="Arial"/>
        </w:rPr>
      </w:pPr>
      <w:r>
        <w:rPr>
          <w:rFonts w:cs="Arial"/>
        </w:rPr>
        <w:t>As outlined in the Australian Coalition for Inclusive Education</w:t>
      </w:r>
      <w:r w:rsidR="004D1BA9">
        <w:rPr>
          <w:rFonts w:cs="Arial"/>
        </w:rPr>
        <w:t>’s 2020 paper,</w:t>
      </w:r>
      <w:r w:rsidR="004D1BA9">
        <w:rPr>
          <w:rStyle w:val="FootnoteReference"/>
          <w:rFonts w:cs="Arial"/>
        </w:rPr>
        <w:footnoteReference w:id="11"/>
      </w:r>
      <w:r>
        <w:rPr>
          <w:rFonts w:cs="Arial"/>
        </w:rPr>
        <w:t xml:space="preserve"> </w:t>
      </w:r>
      <w:r w:rsidRPr="001F1488">
        <w:rPr>
          <w:rFonts w:cs="Arial"/>
          <w:i/>
          <w:iCs/>
        </w:rPr>
        <w:t>Driving change: A roadmap for achieving inclusive education in Australia</w:t>
      </w:r>
      <w:r w:rsidR="004D1BA9">
        <w:rPr>
          <w:rFonts w:cs="Arial"/>
          <w:i/>
          <w:iCs/>
        </w:rPr>
        <w:t>,</w:t>
      </w:r>
      <w:r>
        <w:rPr>
          <w:rStyle w:val="FootnoteReference"/>
          <w:rFonts w:cs="Arial"/>
          <w:i/>
          <w:iCs/>
        </w:rPr>
        <w:footnoteReference w:id="12"/>
      </w:r>
      <w:r w:rsidRPr="001F1488">
        <w:rPr>
          <w:rFonts w:cs="Arial"/>
        </w:rPr>
        <w:t xml:space="preserve"> </w:t>
      </w:r>
      <w:r>
        <w:rPr>
          <w:rFonts w:cs="Arial"/>
        </w:rPr>
        <w:t>we note a</w:t>
      </w:r>
      <w:r w:rsidRPr="001F1488">
        <w:rPr>
          <w:rFonts w:cs="Arial"/>
        </w:rPr>
        <w:t xml:space="preserve"> transformation in education</w:t>
      </w:r>
      <w:r>
        <w:rPr>
          <w:rFonts w:cs="Arial"/>
        </w:rPr>
        <w:t xml:space="preserve"> </w:t>
      </w:r>
      <w:r w:rsidRPr="001F1488">
        <w:rPr>
          <w:rFonts w:cs="Arial"/>
        </w:rPr>
        <w:t>is needed to ensure Australia</w:t>
      </w:r>
      <w:r>
        <w:rPr>
          <w:rFonts w:cs="Arial"/>
        </w:rPr>
        <w:t xml:space="preserve"> </w:t>
      </w:r>
      <w:r w:rsidRPr="001F1488">
        <w:rPr>
          <w:rFonts w:cs="Arial"/>
        </w:rPr>
        <w:t>complies with the United Nations</w:t>
      </w:r>
      <w:r>
        <w:rPr>
          <w:rFonts w:cs="Arial"/>
        </w:rPr>
        <w:t xml:space="preserve"> </w:t>
      </w:r>
      <w:r w:rsidRPr="001F1488">
        <w:rPr>
          <w:rFonts w:cs="Arial"/>
        </w:rPr>
        <w:t>Convention on the Rights of</w:t>
      </w:r>
      <w:r>
        <w:rPr>
          <w:rFonts w:cs="Arial"/>
        </w:rPr>
        <w:t xml:space="preserve"> </w:t>
      </w:r>
      <w:r w:rsidRPr="001F1488">
        <w:rPr>
          <w:rFonts w:cs="Arial"/>
        </w:rPr>
        <w:t>Persons with Disabilities (CR</w:t>
      </w:r>
      <w:r w:rsidR="004D1BA9">
        <w:rPr>
          <w:rFonts w:cs="Arial"/>
        </w:rPr>
        <w:t>P</w:t>
      </w:r>
      <w:r w:rsidRPr="001F1488">
        <w:rPr>
          <w:rFonts w:cs="Arial"/>
        </w:rPr>
        <w:t>D)</w:t>
      </w:r>
      <w:r w:rsidR="004D1BA9">
        <w:rPr>
          <w:rFonts w:cs="Arial"/>
        </w:rPr>
        <w:t>.</w:t>
      </w:r>
    </w:p>
    <w:p w14:paraId="71281136" w14:textId="774B4B1A" w:rsidR="001F1488" w:rsidRDefault="001F1488" w:rsidP="001F1488">
      <w:r w:rsidRPr="001F1488">
        <w:t>All Australian children must be welcomed and supported at their local school and provided with a high-quality inclusive education. Sadly, for too many children and young people with disability, this is not the case.</w:t>
      </w:r>
      <w:r>
        <w:t xml:space="preserve"> They are segregated in special schools and special classrooms, not included with their peers</w:t>
      </w:r>
      <w:r w:rsidR="004D1BA9">
        <w:t>, but decades of research tell us inclusive education will lead to better outcomes</w:t>
      </w:r>
      <w:r w:rsidR="004D1BA9">
        <w:rPr>
          <w:rStyle w:val="FootnoteReference"/>
        </w:rPr>
        <w:footnoteReference w:id="13"/>
      </w:r>
      <w:r w:rsidR="004D1BA9">
        <w:t>.</w:t>
      </w:r>
      <w:r>
        <w:t xml:space="preserve"> Therefore</w:t>
      </w:r>
      <w:r w:rsidR="000679E2">
        <w:t>,</w:t>
      </w:r>
      <w:r>
        <w:t xml:space="preserve"> the NDIS needs to be a vehicle for </w:t>
      </w:r>
      <w:r w:rsidR="004D1BA9">
        <w:t>e</w:t>
      </w:r>
      <w:r>
        <w:t xml:space="preserve">nsuring inclusive education. </w:t>
      </w:r>
    </w:p>
    <w:p w14:paraId="62D6920A" w14:textId="134FA2DF" w:rsidR="00CE7A86" w:rsidRPr="009D276C" w:rsidRDefault="00CE7A86" w:rsidP="001F1488">
      <w:pPr>
        <w:rPr>
          <w:rFonts w:cs="Arial"/>
        </w:rPr>
      </w:pPr>
      <w:r w:rsidRPr="001F1488">
        <w:t>The NDIA must work closely with the Department of Social Services and the National Disability Strategy to</w:t>
      </w:r>
      <w:r w:rsidRPr="009D276C">
        <w:rPr>
          <w:rFonts w:cs="Arial"/>
        </w:rPr>
        <w:t xml:space="preserve"> strengthen and improve the interfaces between the NDIS and different service systems and jurisdictions. This includes a clear and measurable activities of the NDIA and Partners in the Community to build the capacity of mainstream services in communities. </w:t>
      </w:r>
    </w:p>
    <w:p w14:paraId="5CAD7DB2" w14:textId="4BAC0DAD" w:rsidR="00CE7A86" w:rsidRDefault="00CE7A86" w:rsidP="00CE7A86">
      <w:pPr>
        <w:rPr>
          <w:rFonts w:eastAsia="Calibri" w:cs="Arial"/>
          <w:szCs w:val="20"/>
          <w:lang w:bidi="en-US"/>
        </w:rPr>
      </w:pPr>
      <w:r w:rsidRPr="009D276C">
        <w:rPr>
          <w:rFonts w:cs="Arial"/>
        </w:rPr>
        <w:lastRenderedPageBreak/>
        <w:t xml:space="preserve">A clear strategy and accountability </w:t>
      </w:r>
      <w:r w:rsidR="00F1493F">
        <w:rPr>
          <w:rFonts w:cs="Arial"/>
        </w:rPr>
        <w:t>are</w:t>
      </w:r>
      <w:r w:rsidR="00F1493F" w:rsidRPr="009D276C">
        <w:rPr>
          <w:rFonts w:cs="Arial"/>
        </w:rPr>
        <w:t xml:space="preserve"> </w:t>
      </w:r>
      <w:r w:rsidRPr="009D276C">
        <w:rPr>
          <w:rFonts w:cs="Arial"/>
        </w:rPr>
        <w:t xml:space="preserve">also required as an issue of safety. </w:t>
      </w:r>
      <w:r w:rsidRPr="009D276C">
        <w:rPr>
          <w:rFonts w:eastAsia="Calibri" w:cs="Arial"/>
          <w:szCs w:val="20"/>
          <w:lang w:bidi="en-US"/>
        </w:rPr>
        <w:t>At a governance level, research has identified that there is a lack of clarity around the boundaries of the NDIS and how it interfaces with different services and systems, including education, health, justice, and child protection.</w:t>
      </w:r>
      <w:r w:rsidRPr="009D276C">
        <w:rPr>
          <w:rFonts w:eastAsia="Calibri" w:cs="Arial"/>
          <w:szCs w:val="20"/>
          <w:vertAlign w:val="superscript"/>
          <w:lang w:bidi="en-US"/>
        </w:rPr>
        <w:footnoteReference w:id="14"/>
      </w:r>
      <w:r w:rsidRPr="009D276C">
        <w:rPr>
          <w:rFonts w:eastAsia="Calibri" w:cs="Arial"/>
          <w:szCs w:val="20"/>
          <w:lang w:bidi="en-US"/>
        </w:rPr>
        <w:t xml:space="preserve"> This results in systems ‘passing the buck’ on who is most responsible for providing supports and care. This not only creates increased stress and added time and administrative burden for children, their </w:t>
      </w:r>
      <w:proofErr w:type="gramStart"/>
      <w:r w:rsidRPr="009D276C">
        <w:rPr>
          <w:rFonts w:eastAsia="Calibri" w:cs="Arial"/>
          <w:szCs w:val="20"/>
          <w:lang w:bidi="en-US"/>
        </w:rPr>
        <w:t>families</w:t>
      </w:r>
      <w:proofErr w:type="gramEnd"/>
      <w:r w:rsidRPr="009D276C">
        <w:rPr>
          <w:rFonts w:eastAsia="Calibri" w:cs="Arial"/>
          <w:szCs w:val="20"/>
          <w:lang w:bidi="en-US"/>
        </w:rPr>
        <w:t xml:space="preserve"> and caregivers, but it also risks individuals falling through the gaps between systems.</w:t>
      </w:r>
    </w:p>
    <w:p w14:paraId="229573DA" w14:textId="77777777" w:rsidR="004D1BA9" w:rsidRPr="009D276C" w:rsidRDefault="004D1BA9" w:rsidP="00CE7A86">
      <w:pPr>
        <w:rPr>
          <w:rFonts w:cs="Arial"/>
        </w:rPr>
      </w:pPr>
    </w:p>
    <w:p w14:paraId="757FDE88" w14:textId="4C8484F1" w:rsidR="00B65B71" w:rsidRDefault="00CE7A86">
      <w:pPr>
        <w:pStyle w:val="Heading2"/>
      </w:pPr>
      <w:bookmarkStart w:id="13" w:name="_Hlk64925463"/>
      <w:bookmarkStart w:id="14" w:name="_Toc64965972"/>
      <w:r>
        <w:t xml:space="preserve">Include disability representative organisations, children and young people and their families in redeveloping the </w:t>
      </w:r>
      <w:proofErr w:type="gramStart"/>
      <w:r>
        <w:t>NDIS</w:t>
      </w:r>
      <w:bookmarkEnd w:id="14"/>
      <w:proofErr w:type="gramEnd"/>
      <w:r>
        <w:t xml:space="preserve"> </w:t>
      </w:r>
    </w:p>
    <w:p w14:paraId="45B65FAD" w14:textId="0756A4F1" w:rsidR="00893ABB" w:rsidRPr="00893ABB" w:rsidRDefault="00893ABB" w:rsidP="00E04FBD">
      <w:pPr>
        <w:keepNext/>
        <w:shd w:val="clear" w:color="auto" w:fill="C5E0B3" w:themeFill="accent6" w:themeFillTint="66"/>
        <w:rPr>
          <w:b/>
          <w:bCs/>
        </w:rPr>
      </w:pPr>
      <w:r w:rsidRPr="00893ABB">
        <w:rPr>
          <w:b/>
          <w:bCs/>
        </w:rPr>
        <w:t xml:space="preserve">Recommendations </w:t>
      </w:r>
    </w:p>
    <w:p w14:paraId="230F603D" w14:textId="37013E0E" w:rsidR="003E48A7" w:rsidRDefault="003634BC" w:rsidP="00E04FBD">
      <w:pPr>
        <w:pStyle w:val="ListParagraph"/>
        <w:keepNext/>
        <w:numPr>
          <w:ilvl w:val="0"/>
          <w:numId w:val="11"/>
        </w:numPr>
        <w:shd w:val="clear" w:color="auto" w:fill="C5E0B3" w:themeFill="accent6" w:themeFillTint="66"/>
        <w:ind w:left="357" w:hanging="357"/>
        <w:contextualSpacing w:val="0"/>
      </w:pPr>
      <w:r>
        <w:t xml:space="preserve">Ensure families and caregivers are meaningfully included in the development and implementation strategies of the Early Childhood-specific Operating </w:t>
      </w:r>
      <w:proofErr w:type="gramStart"/>
      <w:r>
        <w:t>Guidelines</w:t>
      </w:r>
      <w:proofErr w:type="gramEnd"/>
    </w:p>
    <w:p w14:paraId="54D3B1E9" w14:textId="65F59BC6" w:rsidR="003634BC" w:rsidRDefault="00FF0917" w:rsidP="00E04FBD">
      <w:pPr>
        <w:pStyle w:val="ListParagraph"/>
        <w:keepNext/>
        <w:numPr>
          <w:ilvl w:val="0"/>
          <w:numId w:val="11"/>
        </w:numPr>
        <w:shd w:val="clear" w:color="auto" w:fill="C5E0B3" w:themeFill="accent6" w:themeFillTint="66"/>
        <w:ind w:left="357" w:hanging="357"/>
        <w:contextualSpacing w:val="0"/>
      </w:pPr>
      <w:r>
        <w:t>Ensure families and caregivers are meaningfully included in the development of information provision, sector awareness and outreach activities.</w:t>
      </w:r>
    </w:p>
    <w:p w14:paraId="1A65F73D" w14:textId="6028A053" w:rsidR="00FF0917" w:rsidRPr="003E48A7" w:rsidRDefault="00FF0917" w:rsidP="00E04FBD">
      <w:pPr>
        <w:pStyle w:val="ListParagraph"/>
        <w:keepNext/>
        <w:numPr>
          <w:ilvl w:val="0"/>
          <w:numId w:val="11"/>
        </w:numPr>
        <w:shd w:val="clear" w:color="auto" w:fill="C5E0B3" w:themeFill="accent6" w:themeFillTint="66"/>
        <w:ind w:left="357" w:hanging="357"/>
        <w:contextualSpacing w:val="0"/>
      </w:pPr>
      <w:r>
        <w:t xml:space="preserve">Engage with representative organisations and community leaders to ensure the inclusion of families and caregivers in service improvement and development activities is done is a safe, genuine and appropriate </w:t>
      </w:r>
      <w:proofErr w:type="gramStart"/>
      <w:r>
        <w:t>manner</w:t>
      </w:r>
      <w:proofErr w:type="gramEnd"/>
    </w:p>
    <w:bookmarkEnd w:id="13"/>
    <w:p w14:paraId="55E76FD4" w14:textId="15DB0E63" w:rsidR="006C230C" w:rsidRDefault="006C230C" w:rsidP="006C230C">
      <w:r>
        <w:t xml:space="preserve">The recommendation to develop and publish new Early Childhood-specific Operating Guidelines is strongly supported by CYDA. Because of the outsourcing nature of ECEI services, we hear from our community that the types of supports they receive differs between organisations, regions, and individual practitioners. The development of operating guidelines </w:t>
      </w:r>
      <w:r w:rsidR="008B4EE5">
        <w:t>can help ensure that all children are receiving quality and consistent support, irrespective of where they live or which planner they happen to be delegated.</w:t>
      </w:r>
    </w:p>
    <w:p w14:paraId="7E26ED48" w14:textId="4566F8E6" w:rsidR="008B4EE5" w:rsidRDefault="008B4EE5" w:rsidP="006C230C">
      <w:r>
        <w:t>To ensure the guidelines reflect diverse</w:t>
      </w:r>
      <w:r w:rsidR="00C35CF9">
        <w:t xml:space="preserve"> </w:t>
      </w:r>
      <w:r>
        <w:t>strengths and needs of children</w:t>
      </w:r>
      <w:r w:rsidR="00C35CF9">
        <w:t>;</w:t>
      </w:r>
      <w:r>
        <w:t xml:space="preserve"> families and caregivers should be meaningfully included in the design process. </w:t>
      </w:r>
      <w:r w:rsidR="00705E5C">
        <w:t>Their input will be vital in ensuring that the evidence-based approaches are grounded in practical application. As families and caregivers are also an intended audience</w:t>
      </w:r>
      <w:r w:rsidR="001F0560">
        <w:rPr>
          <w:rStyle w:val="FootnoteReference"/>
        </w:rPr>
        <w:footnoteReference w:id="15"/>
      </w:r>
      <w:r w:rsidR="00705E5C">
        <w:t>,</w:t>
      </w:r>
      <w:r w:rsidR="001F0560">
        <w:t xml:space="preserve"> their insights are essential to ensure the guidelines are relevant and useable.</w:t>
      </w:r>
    </w:p>
    <w:p w14:paraId="1D57AAA4" w14:textId="14ABB12B" w:rsidR="001F1488" w:rsidRDefault="001F0560" w:rsidP="00AD514E">
      <w:r>
        <w:t xml:space="preserve">Other recommended strategies and plans outlined in the consultation </w:t>
      </w:r>
      <w:r w:rsidR="002962C3">
        <w:t>paper</w:t>
      </w:r>
      <w:r>
        <w:t>, such</w:t>
      </w:r>
      <w:r w:rsidR="002962C3">
        <w:t xml:space="preserve"> as the communication of the early childhood approach, efforts to increase sector awareness and ensure materials are accessible to all diverse communities, and improvement of outreach activities, will also greatly benefit from </w:t>
      </w:r>
      <w:r w:rsidR="00E0675E">
        <w:t>being designed with safe and genuine inclusion</w:t>
      </w:r>
      <w:r w:rsidR="002962C3">
        <w:t xml:space="preserve"> families and caregivers – particular from communities </w:t>
      </w:r>
      <w:r w:rsidR="00E0675E">
        <w:t xml:space="preserve">the </w:t>
      </w:r>
      <w:r w:rsidR="002962C3">
        <w:t>strategies intend to target.</w:t>
      </w:r>
    </w:p>
    <w:p w14:paraId="19B86822" w14:textId="77777777" w:rsidR="004D1BA9" w:rsidRDefault="004D1BA9" w:rsidP="00AD514E">
      <w:pPr>
        <w:rPr>
          <w:rFonts w:ascii="Helvetica" w:eastAsiaTheme="majorEastAsia" w:hAnsi="Helvetica" w:cstheme="majorBidi"/>
          <w:b/>
          <w:sz w:val="24"/>
          <w:szCs w:val="26"/>
        </w:rPr>
      </w:pPr>
    </w:p>
    <w:p w14:paraId="14A4EB0A" w14:textId="2E26B0C1" w:rsidR="002962C3" w:rsidRDefault="00CE7A86">
      <w:pPr>
        <w:pStyle w:val="Heading2"/>
      </w:pPr>
      <w:bookmarkStart w:id="15" w:name="_Toc64965973"/>
      <w:r>
        <w:lastRenderedPageBreak/>
        <w:t xml:space="preserve">Ensure the NDIS has a developmental focus for children and young people with disability (up to 25 years) including young </w:t>
      </w:r>
      <w:proofErr w:type="gramStart"/>
      <w:r>
        <w:t>children</w:t>
      </w:r>
      <w:bookmarkEnd w:id="15"/>
      <w:proofErr w:type="gramEnd"/>
    </w:p>
    <w:p w14:paraId="7F1F8D28" w14:textId="058856A5" w:rsidR="00B43695" w:rsidRPr="001F1488" w:rsidRDefault="00B43695" w:rsidP="00E04FBD">
      <w:pPr>
        <w:keepNext/>
        <w:shd w:val="clear" w:color="auto" w:fill="C5E0B3" w:themeFill="accent6" w:themeFillTint="66"/>
        <w:rPr>
          <w:b/>
          <w:bCs/>
        </w:rPr>
      </w:pPr>
      <w:r w:rsidRPr="001F1488">
        <w:rPr>
          <w:b/>
          <w:bCs/>
        </w:rPr>
        <w:t xml:space="preserve">Recommendations </w:t>
      </w:r>
    </w:p>
    <w:p w14:paraId="141B317B" w14:textId="552B7475" w:rsidR="00FF0917" w:rsidRDefault="00FF0917" w:rsidP="00E04FBD">
      <w:pPr>
        <w:pStyle w:val="ListParagraph"/>
        <w:keepNext/>
        <w:numPr>
          <w:ilvl w:val="0"/>
          <w:numId w:val="14"/>
        </w:numPr>
        <w:shd w:val="clear" w:color="auto" w:fill="C5E0B3" w:themeFill="accent6" w:themeFillTint="66"/>
        <w:ind w:left="357" w:hanging="357"/>
        <w:contextualSpacing w:val="0"/>
      </w:pPr>
      <w:r>
        <w:t xml:space="preserve">Develop a </w:t>
      </w:r>
      <w:r w:rsidR="00893ABB">
        <w:t xml:space="preserve">distinct delegate and planner workforce for young children up to age </w:t>
      </w:r>
      <w:proofErr w:type="gramStart"/>
      <w:r w:rsidR="00893ABB">
        <w:t>9</w:t>
      </w:r>
      <w:proofErr w:type="gramEnd"/>
    </w:p>
    <w:p w14:paraId="594494FC" w14:textId="3A5B097D" w:rsidR="00893ABB" w:rsidRDefault="00893ABB" w:rsidP="00E04FBD">
      <w:pPr>
        <w:pStyle w:val="ListParagraph"/>
        <w:keepNext/>
        <w:numPr>
          <w:ilvl w:val="0"/>
          <w:numId w:val="14"/>
        </w:numPr>
        <w:shd w:val="clear" w:color="auto" w:fill="C5E0B3" w:themeFill="accent6" w:themeFillTint="66"/>
        <w:ind w:left="357" w:hanging="357"/>
        <w:contextualSpacing w:val="0"/>
      </w:pPr>
      <w:r>
        <w:t>Extend the ECEI</w:t>
      </w:r>
      <w:r w:rsidR="00B43695">
        <w:t xml:space="preserve"> supports program to up to the age of </w:t>
      </w:r>
      <w:proofErr w:type="gramStart"/>
      <w:r w:rsidR="00B43695">
        <w:t>9</w:t>
      </w:r>
      <w:proofErr w:type="gramEnd"/>
    </w:p>
    <w:p w14:paraId="1563AA1D" w14:textId="2350FFC0" w:rsidR="00B43695" w:rsidRDefault="00B43695" w:rsidP="00E04FBD">
      <w:pPr>
        <w:pStyle w:val="ListParagraph"/>
        <w:keepNext/>
        <w:numPr>
          <w:ilvl w:val="0"/>
          <w:numId w:val="14"/>
        </w:numPr>
        <w:shd w:val="clear" w:color="auto" w:fill="C5E0B3" w:themeFill="accent6" w:themeFillTint="66"/>
        <w:ind w:left="357" w:hanging="357"/>
        <w:contextualSpacing w:val="0"/>
      </w:pPr>
      <w:r>
        <w:t xml:space="preserve">Develop an operating framework for working with children and young people up to age 25 to ensure consistency of practice and that children and young people’s social and developmental needs are appropriately considered and supported. This framework should be developed with families and carers, young </w:t>
      </w:r>
      <w:proofErr w:type="gramStart"/>
      <w:r>
        <w:t>people</w:t>
      </w:r>
      <w:proofErr w:type="gramEnd"/>
      <w:r>
        <w:t xml:space="preserve"> and Disability Representative Organisations to ensure it suitability.</w:t>
      </w:r>
    </w:p>
    <w:p w14:paraId="6A563133" w14:textId="6ACF1988" w:rsidR="00B43695" w:rsidRDefault="00B43695" w:rsidP="00E04FBD">
      <w:pPr>
        <w:pStyle w:val="ListParagraph"/>
        <w:keepNext/>
        <w:numPr>
          <w:ilvl w:val="0"/>
          <w:numId w:val="14"/>
        </w:numPr>
        <w:shd w:val="clear" w:color="auto" w:fill="C5E0B3" w:themeFill="accent6" w:themeFillTint="66"/>
        <w:ind w:left="357" w:hanging="357"/>
        <w:contextualSpacing w:val="0"/>
      </w:pPr>
      <w:r>
        <w:t xml:space="preserve">Accompany the NDIS framework for children and young people with workforce training and clear </w:t>
      </w:r>
      <w:proofErr w:type="gramStart"/>
      <w:r>
        <w:t>accountabilities</w:t>
      </w:r>
      <w:proofErr w:type="gramEnd"/>
    </w:p>
    <w:p w14:paraId="73F16AE1" w14:textId="77777777" w:rsidR="00D9403E" w:rsidRPr="00C3613B" w:rsidRDefault="00D9403E" w:rsidP="00D9403E">
      <w:r w:rsidRPr="00C3613B">
        <w:t>Along with these individual changes, children and young people also rapidly transition through different life stages and encounter new systems. How they experience these life transitions – and whether there are safeguards in place – then have flow-on impacts on the trajectory of their lives and the opportunities they can access.</w:t>
      </w:r>
    </w:p>
    <w:p w14:paraId="3D78D914" w14:textId="17887987" w:rsidR="001F1B5A" w:rsidRDefault="00D9403E" w:rsidP="00AB6DEC">
      <w:r w:rsidRPr="00C3613B">
        <w:t>Factoring how important and influential these early years are, services and systems must have the capacity to understand and support the distinct needs of children and young people.</w:t>
      </w:r>
      <w:r>
        <w:t xml:space="preserve"> As such, the introduction </w:t>
      </w:r>
      <w:r w:rsidR="000B0FE4">
        <w:t xml:space="preserve">of a distinct delegate/planner workforce for young children and the extension of the </w:t>
      </w:r>
      <w:r w:rsidR="001F1488">
        <w:t xml:space="preserve">ECEI </w:t>
      </w:r>
      <w:r w:rsidR="000B0FE4">
        <w:t xml:space="preserve">for children up to nine years old are welcomed changes. Too often we hear from our membership that despite the </w:t>
      </w:r>
      <w:r w:rsidR="00FF4259">
        <w:t>lived expertise</w:t>
      </w:r>
      <w:r w:rsidR="000B0FE4">
        <w:t xml:space="preserve"> of families and supportive</w:t>
      </w:r>
      <w:r w:rsidR="001F1B5A">
        <w:t xml:space="preserve"> evidence provided by experts in the field,</w:t>
      </w:r>
      <w:r w:rsidR="000B0FE4">
        <w:t xml:space="preserve"> </w:t>
      </w:r>
      <w:r w:rsidR="001F1B5A">
        <w:t xml:space="preserve">planners </w:t>
      </w:r>
      <w:r w:rsidR="000B0FE4">
        <w:t xml:space="preserve">have denied access or planning requests because of their ill-informed understanding of children’s developmental and social needs. </w:t>
      </w:r>
    </w:p>
    <w:p w14:paraId="2009DBB8" w14:textId="28B5C81B" w:rsidR="001F1488" w:rsidRDefault="000B0FE4" w:rsidP="001F1488">
      <w:r>
        <w:t>Increasing the age</w:t>
      </w:r>
      <w:r w:rsidR="004D1BA9">
        <w:t xml:space="preserve"> </w:t>
      </w:r>
      <w:r>
        <w:t xml:space="preserve">limit </w:t>
      </w:r>
      <w:r w:rsidR="000F096D">
        <w:t xml:space="preserve">for children supported by the Early Childhood approach up to age of nine will also help ensure that children are adequately supported as they transition into school – a large </w:t>
      </w:r>
      <w:r w:rsidR="00A83A4D">
        <w:t xml:space="preserve">and </w:t>
      </w:r>
      <w:r w:rsidR="00EC696C">
        <w:t xml:space="preserve">critical </w:t>
      </w:r>
      <w:r w:rsidR="00A83A4D">
        <w:t>milestone</w:t>
      </w:r>
      <w:r w:rsidR="000F096D">
        <w:t xml:space="preserve"> for anyone.</w:t>
      </w:r>
    </w:p>
    <w:p w14:paraId="4AF1D858" w14:textId="5507F238" w:rsidR="00A83A4D" w:rsidRDefault="004476BC" w:rsidP="001F1488">
      <w:r>
        <w:t>While positive, the proposed recommendations are only a partial solution. Children’s specific developmental and social needs do end at the age of nine</w:t>
      </w:r>
      <w:r w:rsidR="00EA012E">
        <w:t xml:space="preserve">. </w:t>
      </w:r>
      <w:r w:rsidR="00F468F2">
        <w:t>E</w:t>
      </w:r>
      <w:r>
        <w:t xml:space="preserve">xtending the ECEI age limit and only having a </w:t>
      </w:r>
      <w:r w:rsidR="00EA012E">
        <w:t xml:space="preserve">specialist delegate workforce for this period during a participant’s NDIS journey only delays the inevitable – that children </w:t>
      </w:r>
      <w:r w:rsidR="00F06613">
        <w:t>will</w:t>
      </w:r>
      <w:r w:rsidR="00EA012E">
        <w:t xml:space="preserve"> </w:t>
      </w:r>
      <w:r w:rsidR="001F1B5A">
        <w:t>transition into a service system that is designed for adults.</w:t>
      </w:r>
    </w:p>
    <w:p w14:paraId="4EF23F19" w14:textId="0029FBCA" w:rsidR="00A83A4D" w:rsidRDefault="00F06613" w:rsidP="00AB6DEC">
      <w:r>
        <w:t xml:space="preserve">Having a one-size-fits all approach for all participants once they transition out of the ECEI program is not supported by </w:t>
      </w:r>
      <w:r w:rsidRPr="00C3613B">
        <w:t>neurodevelopmental theory and does not acknowledge the importance of middle childhood and the life transitions that occur for children and teens.</w:t>
      </w:r>
      <w:r w:rsidR="00A83A4D">
        <w:t xml:space="preserve"> The shift in the types of supports offered by the ECEI program in comparison to the adult NDIS service system can also be a harsh transition for many families</w:t>
      </w:r>
      <w:r w:rsidR="00EC696C">
        <w:t>.</w:t>
      </w:r>
    </w:p>
    <w:p w14:paraId="33303C1D" w14:textId="2CE42856" w:rsidR="008153A0" w:rsidRDefault="00A83A4D" w:rsidP="008153A0">
      <w:r>
        <w:t xml:space="preserve">CYDA </w:t>
      </w:r>
      <w:r w:rsidR="0009070F">
        <w:t>urges the</w:t>
      </w:r>
      <w:r>
        <w:t xml:space="preserve"> NDIA develop</w:t>
      </w:r>
      <w:r w:rsidR="008153A0">
        <w:t xml:space="preserve"> an operating</w:t>
      </w:r>
      <w:r>
        <w:t xml:space="preserve"> </w:t>
      </w:r>
      <w:r w:rsidR="00EC696C">
        <w:t>framework for</w:t>
      </w:r>
      <w:r w:rsidR="008153A0">
        <w:t xml:space="preserve"> working</w:t>
      </w:r>
      <w:r w:rsidR="00EC696C">
        <w:t xml:space="preserve"> with </w:t>
      </w:r>
      <w:r w:rsidR="0009070F">
        <w:t>participants</w:t>
      </w:r>
      <w:r w:rsidR="00EC696C">
        <w:t xml:space="preserve"> up to the age of 25.</w:t>
      </w:r>
      <w:r w:rsidR="008153A0">
        <w:t xml:space="preserve"> </w:t>
      </w:r>
      <w:r w:rsidR="00EC696C">
        <w:t xml:space="preserve">Building on the proposed Early Childhood-specific Operating Guidelines, the framework should detail </w:t>
      </w:r>
      <w:r w:rsidR="0009070F">
        <w:t xml:space="preserve">best practice </w:t>
      </w:r>
      <w:r w:rsidR="008153A0">
        <w:t xml:space="preserve">approaches and engagement strategies for children and young people. In line with the NDIS’ intent to help promote independence, the framework should also promote capacity building in children and young people, so participants can gradually obtain new skills, </w:t>
      </w:r>
      <w:r w:rsidR="008153A0">
        <w:lastRenderedPageBreak/>
        <w:t>confidence and knowledge that will support them to have agency over decisions about their NDIS plan and supports.</w:t>
      </w:r>
    </w:p>
    <w:p w14:paraId="183A1B63" w14:textId="02554801" w:rsidR="008153A0" w:rsidRDefault="008153A0" w:rsidP="008153A0">
      <w:r w:rsidRPr="00C3613B">
        <w:t>This framework should be accompanied by workforce training</w:t>
      </w:r>
      <w:r w:rsidR="003F4B5F">
        <w:t xml:space="preserve"> for staff in the NDIS ecosystem – including Local Area Coordinators and NDIS delegates – and outline mandatory child safety obligations and</w:t>
      </w:r>
      <w:r w:rsidRPr="00C3613B">
        <w:t xml:space="preserve"> clear accountabilities to ensure continuity of support across systems such as education, </w:t>
      </w:r>
      <w:proofErr w:type="gramStart"/>
      <w:r w:rsidRPr="00C3613B">
        <w:t>health</w:t>
      </w:r>
      <w:proofErr w:type="gramEnd"/>
      <w:r w:rsidRPr="00C3613B">
        <w:t xml:space="preserve"> and child protection. </w:t>
      </w:r>
      <w:r w:rsidR="003F4B5F">
        <w:t xml:space="preserve">To ensure its suitability, it should be developed with young people, families, </w:t>
      </w:r>
      <w:proofErr w:type="gramStart"/>
      <w:r w:rsidR="003F4B5F">
        <w:t>caregivers</w:t>
      </w:r>
      <w:proofErr w:type="gramEnd"/>
      <w:r w:rsidR="003F4B5F">
        <w:t xml:space="preserve"> and their</w:t>
      </w:r>
      <w:r w:rsidRPr="00C3613B">
        <w:t xml:space="preserve"> </w:t>
      </w:r>
      <w:r w:rsidR="00977B65">
        <w:t>d</w:t>
      </w:r>
      <w:r w:rsidRPr="00C3613B">
        <w:t xml:space="preserve">isability </w:t>
      </w:r>
      <w:r w:rsidR="00977B65">
        <w:t>r</w:t>
      </w:r>
      <w:r w:rsidRPr="00C3613B">
        <w:t xml:space="preserve">epresentative </w:t>
      </w:r>
      <w:r w:rsidR="00977B65">
        <w:t>o</w:t>
      </w:r>
      <w:r w:rsidRPr="00C3613B">
        <w:t>rganisations</w:t>
      </w:r>
      <w:r w:rsidR="003F4B5F">
        <w:t>.</w:t>
      </w:r>
    </w:p>
    <w:p w14:paraId="4940A08F" w14:textId="77777777" w:rsidR="00E04FBD" w:rsidRDefault="00E04FBD">
      <w:pPr>
        <w:spacing w:before="0" w:line="259" w:lineRule="auto"/>
        <w:rPr>
          <w:rFonts w:ascii="Helvetica" w:eastAsiaTheme="majorEastAsia" w:hAnsi="Helvetica" w:cstheme="majorBidi"/>
          <w:b/>
          <w:sz w:val="24"/>
          <w:szCs w:val="26"/>
        </w:rPr>
      </w:pPr>
      <w:r>
        <w:br w:type="page"/>
      </w:r>
    </w:p>
    <w:p w14:paraId="4B9F3A47" w14:textId="47EC247D" w:rsidR="00282762" w:rsidRDefault="00CE7A86" w:rsidP="00C5220C">
      <w:pPr>
        <w:pStyle w:val="Heading2"/>
      </w:pPr>
      <w:bookmarkStart w:id="16" w:name="_Toc64965974"/>
      <w:r>
        <w:lastRenderedPageBreak/>
        <w:t>Consider the</w:t>
      </w:r>
      <w:r w:rsidR="00C5220C">
        <w:t xml:space="preserve"> appropriateness of Independent Assessments for </w:t>
      </w:r>
      <w:r>
        <w:t xml:space="preserve">young </w:t>
      </w:r>
      <w:proofErr w:type="gramStart"/>
      <w:r>
        <w:t>children</w:t>
      </w:r>
      <w:bookmarkEnd w:id="16"/>
      <w:proofErr w:type="gramEnd"/>
    </w:p>
    <w:p w14:paraId="5784054C" w14:textId="48BB4F30" w:rsidR="00FF6719" w:rsidRDefault="00FF6719" w:rsidP="00E04FBD">
      <w:pPr>
        <w:shd w:val="clear" w:color="auto" w:fill="C5E0B3" w:themeFill="accent6" w:themeFillTint="66"/>
        <w:rPr>
          <w:b/>
          <w:bCs/>
        </w:rPr>
      </w:pPr>
      <w:r>
        <w:rPr>
          <w:b/>
          <w:bCs/>
        </w:rPr>
        <w:t>Recommendations</w:t>
      </w:r>
    </w:p>
    <w:p w14:paraId="07E81EBA" w14:textId="6A8CE01A" w:rsidR="00A92E48" w:rsidRDefault="00A92E48" w:rsidP="00E04FBD">
      <w:pPr>
        <w:pStyle w:val="ListParagraph"/>
        <w:numPr>
          <w:ilvl w:val="0"/>
          <w:numId w:val="28"/>
        </w:numPr>
        <w:shd w:val="clear" w:color="auto" w:fill="C5E0B3" w:themeFill="accent6" w:themeFillTint="66"/>
        <w:ind w:left="357" w:hanging="357"/>
        <w:contextualSpacing w:val="0"/>
        <w:rPr>
          <w:lang w:eastAsia="en-AU"/>
        </w:rPr>
      </w:pPr>
      <w:r w:rsidRPr="00E04FBD">
        <w:t>C</w:t>
      </w:r>
      <w:r w:rsidRPr="00A92E48">
        <w:rPr>
          <w:lang w:eastAsia="en-AU"/>
        </w:rPr>
        <w:t xml:space="preserve">ommission independent and rigorous research and evaluation into independent assessments of children, including any possible risks or unintended consequences. Publish and listen to the findings. </w:t>
      </w:r>
    </w:p>
    <w:p w14:paraId="74962C6F" w14:textId="397E437A" w:rsidR="00A92E48" w:rsidRPr="00E04FBD" w:rsidRDefault="00A92E48" w:rsidP="00E04FBD">
      <w:pPr>
        <w:pStyle w:val="ListParagraph"/>
        <w:numPr>
          <w:ilvl w:val="0"/>
          <w:numId w:val="28"/>
        </w:numPr>
        <w:shd w:val="clear" w:color="auto" w:fill="C5E0B3" w:themeFill="accent6" w:themeFillTint="66"/>
        <w:ind w:left="357" w:hanging="357"/>
        <w:contextualSpacing w:val="0"/>
        <w:rPr>
          <w:rFonts w:ascii="Segoe UI" w:hAnsi="Segoe UI" w:cs="Segoe UI"/>
          <w:sz w:val="21"/>
          <w:szCs w:val="21"/>
          <w:lang w:eastAsia="en-AU"/>
        </w:rPr>
      </w:pPr>
      <w:r w:rsidRPr="00A92E48">
        <w:rPr>
          <w:lang w:eastAsia="en-AU"/>
        </w:rPr>
        <w:t>Consider and respond to the serious concerns being raised by families and caregivers of children and representative organisations about the proposed changes.</w:t>
      </w:r>
      <w:r w:rsidRPr="00E04FBD">
        <w:rPr>
          <w:rFonts w:ascii="Segoe UI" w:hAnsi="Segoe UI" w:cs="Segoe UI"/>
          <w:sz w:val="21"/>
          <w:szCs w:val="21"/>
          <w:lang w:eastAsia="en-AU"/>
        </w:rPr>
        <w:t xml:space="preserve"> </w:t>
      </w:r>
    </w:p>
    <w:p w14:paraId="1486D320" w14:textId="3BEF66BA" w:rsidR="00A92E48" w:rsidRPr="00E04FBD" w:rsidRDefault="00A92E48" w:rsidP="00E04FBD">
      <w:pPr>
        <w:pStyle w:val="ListParagraph"/>
        <w:numPr>
          <w:ilvl w:val="0"/>
          <w:numId w:val="28"/>
        </w:numPr>
        <w:shd w:val="clear" w:color="auto" w:fill="C5E0B3" w:themeFill="accent6" w:themeFillTint="66"/>
        <w:ind w:left="357" w:hanging="357"/>
        <w:contextualSpacing w:val="0"/>
        <w:rPr>
          <w:rFonts w:ascii="Segoe UI" w:hAnsi="Segoe UI" w:cs="Segoe UI"/>
          <w:sz w:val="21"/>
          <w:szCs w:val="21"/>
          <w:lang w:eastAsia="en-AU"/>
        </w:rPr>
      </w:pPr>
      <w:r w:rsidRPr="00A92E48">
        <w:rPr>
          <w:lang w:eastAsia="en-AU"/>
        </w:rPr>
        <w:t>Provide genuine consultation and engagement mechanisms for families and caregivers, to learn about the Agency’s proposed changes and provide feedback.</w:t>
      </w:r>
      <w:r w:rsidRPr="00E04FBD">
        <w:rPr>
          <w:rFonts w:ascii="Segoe UI" w:hAnsi="Segoe UI" w:cs="Segoe UI"/>
          <w:sz w:val="21"/>
          <w:szCs w:val="21"/>
          <w:lang w:eastAsia="en-AU"/>
        </w:rPr>
        <w:t xml:space="preserve"> </w:t>
      </w:r>
    </w:p>
    <w:p w14:paraId="1E0DE370" w14:textId="6A44CB61" w:rsidR="00A92E48" w:rsidRPr="00E04FBD" w:rsidRDefault="00A92E48" w:rsidP="00E04FBD">
      <w:pPr>
        <w:pStyle w:val="ListParagraph"/>
        <w:numPr>
          <w:ilvl w:val="0"/>
          <w:numId w:val="28"/>
        </w:numPr>
        <w:shd w:val="clear" w:color="auto" w:fill="C5E0B3" w:themeFill="accent6" w:themeFillTint="66"/>
        <w:ind w:left="357" w:hanging="357"/>
        <w:contextualSpacing w:val="0"/>
        <w:rPr>
          <w:rFonts w:ascii="Segoe UI" w:hAnsi="Segoe UI" w:cs="Segoe UI"/>
          <w:sz w:val="21"/>
          <w:szCs w:val="21"/>
          <w:lang w:eastAsia="en-AU"/>
        </w:rPr>
      </w:pPr>
      <w:r w:rsidRPr="00A92E48">
        <w:rPr>
          <w:lang w:eastAsia="en-AU"/>
        </w:rPr>
        <w:t>Plan and implement any large changes to ECEI and the NDIS through a meaningful co-design process with family and caregivers of children with disability.</w:t>
      </w:r>
      <w:r w:rsidRPr="00E04FBD">
        <w:rPr>
          <w:rFonts w:ascii="Segoe UI" w:hAnsi="Segoe UI" w:cs="Segoe UI"/>
          <w:sz w:val="21"/>
          <w:szCs w:val="21"/>
          <w:lang w:eastAsia="en-AU"/>
        </w:rPr>
        <w:t xml:space="preserve"> </w:t>
      </w:r>
    </w:p>
    <w:p w14:paraId="4B93B27A" w14:textId="4FE45922" w:rsidR="00A92E48" w:rsidRPr="00E04FBD" w:rsidRDefault="00A92E48" w:rsidP="00282762">
      <w:pPr>
        <w:pStyle w:val="ListParagraph"/>
        <w:numPr>
          <w:ilvl w:val="0"/>
          <w:numId w:val="28"/>
        </w:numPr>
        <w:shd w:val="clear" w:color="auto" w:fill="C5E0B3" w:themeFill="accent6" w:themeFillTint="66"/>
        <w:ind w:left="357" w:hanging="357"/>
        <w:contextualSpacing w:val="0"/>
        <w:rPr>
          <w:b/>
          <w:bCs/>
        </w:rPr>
      </w:pPr>
      <w:r w:rsidRPr="00A92E48">
        <w:rPr>
          <w:lang w:eastAsia="en-AU"/>
        </w:rPr>
        <w:t>Work with families and caregivers and representative organisations to design and trial evidence-informed approaches to addressing existing inequities.</w:t>
      </w:r>
    </w:p>
    <w:p w14:paraId="786E3232" w14:textId="73FE06F2" w:rsidR="00C5220C" w:rsidRPr="00F71335" w:rsidRDefault="00C5220C" w:rsidP="00282762">
      <w:pPr>
        <w:pStyle w:val="BodytextRPC"/>
        <w:rPr>
          <w:rFonts w:ascii="Arial" w:hAnsi="Arial" w:cs="Arial"/>
          <w:szCs w:val="22"/>
        </w:rPr>
      </w:pPr>
      <w:r w:rsidRPr="00F71335">
        <w:rPr>
          <w:rFonts w:ascii="Arial" w:hAnsi="Arial" w:cs="Arial"/>
          <w:szCs w:val="22"/>
        </w:rPr>
        <w:t xml:space="preserve">In </w:t>
      </w:r>
      <w:r w:rsidRPr="00CF0211">
        <w:rPr>
          <w:rFonts w:ascii="Arial" w:hAnsi="Arial" w:cs="Arial"/>
          <w:szCs w:val="22"/>
        </w:rPr>
        <w:t xml:space="preserve">CYDA’s submission </w:t>
      </w:r>
      <w:r w:rsidR="006D0AE5" w:rsidRPr="00CF0211">
        <w:rPr>
          <w:rFonts w:ascii="Arial" w:hAnsi="Arial" w:cs="Arial"/>
          <w:bCs/>
          <w:szCs w:val="22"/>
        </w:rPr>
        <w:t xml:space="preserve">to the proposed changes to the </w:t>
      </w:r>
      <w:r w:rsidR="00CF0211" w:rsidRPr="00CF0211">
        <w:rPr>
          <w:rFonts w:ascii="Arial" w:hAnsi="Arial" w:cs="Arial"/>
          <w:bCs/>
          <w:szCs w:val="22"/>
        </w:rPr>
        <w:t>NDIS’</w:t>
      </w:r>
      <w:r w:rsidR="006D0AE5" w:rsidRPr="00CF0211">
        <w:rPr>
          <w:rFonts w:ascii="Arial" w:hAnsi="Arial" w:cs="Arial"/>
          <w:bCs/>
          <w:szCs w:val="22"/>
        </w:rPr>
        <w:t xml:space="preserve"> access, eligibility and planning processes</w:t>
      </w:r>
      <w:r w:rsidRPr="00CF0211">
        <w:rPr>
          <w:rFonts w:ascii="Arial" w:hAnsi="Arial" w:cs="Arial"/>
          <w:szCs w:val="22"/>
        </w:rPr>
        <w:t>,</w:t>
      </w:r>
      <w:r w:rsidRPr="00F71335">
        <w:rPr>
          <w:rFonts w:ascii="Arial" w:hAnsi="Arial" w:cs="Arial"/>
          <w:szCs w:val="22"/>
        </w:rPr>
        <w:t xml:space="preserve"> we outlined </w:t>
      </w:r>
      <w:r w:rsidR="00F468F2">
        <w:rPr>
          <w:rFonts w:ascii="Arial" w:hAnsi="Arial" w:cs="Arial"/>
          <w:szCs w:val="22"/>
        </w:rPr>
        <w:t xml:space="preserve">deep concerns held by us </w:t>
      </w:r>
      <w:r w:rsidRPr="00F71335">
        <w:rPr>
          <w:rFonts w:ascii="Arial" w:hAnsi="Arial" w:cs="Arial"/>
          <w:szCs w:val="22"/>
        </w:rPr>
        <w:t xml:space="preserve">and our community for introducing </w:t>
      </w:r>
      <w:r w:rsidR="00F1493F">
        <w:rPr>
          <w:rFonts w:ascii="Arial" w:hAnsi="Arial" w:cs="Arial"/>
          <w:szCs w:val="22"/>
        </w:rPr>
        <w:t>i</w:t>
      </w:r>
      <w:r w:rsidRPr="00F71335">
        <w:rPr>
          <w:rFonts w:ascii="Arial" w:hAnsi="Arial" w:cs="Arial"/>
          <w:szCs w:val="22"/>
        </w:rPr>
        <w:t xml:space="preserve">ndependent </w:t>
      </w:r>
      <w:r w:rsidR="00F1493F">
        <w:rPr>
          <w:rFonts w:ascii="Arial" w:hAnsi="Arial" w:cs="Arial"/>
          <w:szCs w:val="22"/>
        </w:rPr>
        <w:t>a</w:t>
      </w:r>
      <w:r w:rsidRPr="00F71335">
        <w:rPr>
          <w:rFonts w:ascii="Arial" w:hAnsi="Arial" w:cs="Arial"/>
          <w:szCs w:val="22"/>
        </w:rPr>
        <w:t>ssessments for children and young people. This includes</w:t>
      </w:r>
      <w:r w:rsidR="00F468F2">
        <w:rPr>
          <w:rFonts w:ascii="Arial" w:hAnsi="Arial" w:cs="Arial"/>
          <w:szCs w:val="22"/>
        </w:rPr>
        <w:t xml:space="preserve"> the</w:t>
      </w:r>
      <w:r w:rsidRPr="00F71335">
        <w:rPr>
          <w:rFonts w:ascii="Arial" w:hAnsi="Arial" w:cs="Arial"/>
          <w:szCs w:val="22"/>
        </w:rPr>
        <w:t>:</w:t>
      </w:r>
    </w:p>
    <w:p w14:paraId="73410085" w14:textId="3372A561" w:rsidR="00C5220C" w:rsidRPr="00F71335" w:rsidRDefault="00F468F2" w:rsidP="00EF1C4A">
      <w:pPr>
        <w:pStyle w:val="BodytextRPC"/>
        <w:numPr>
          <w:ilvl w:val="0"/>
          <w:numId w:val="17"/>
        </w:numPr>
        <w:spacing w:after="120" w:line="240" w:lineRule="auto"/>
        <w:ind w:left="714" w:hanging="357"/>
        <w:rPr>
          <w:rFonts w:ascii="Arial" w:hAnsi="Arial" w:cs="Arial"/>
          <w:szCs w:val="22"/>
        </w:rPr>
      </w:pPr>
      <w:r>
        <w:rPr>
          <w:rFonts w:ascii="Arial" w:hAnsi="Arial" w:cs="Arial"/>
          <w:szCs w:val="22"/>
        </w:rPr>
        <w:t>L</w:t>
      </w:r>
      <w:r w:rsidR="00EF1C4A" w:rsidRPr="00F71335">
        <w:rPr>
          <w:rFonts w:ascii="Arial" w:hAnsi="Arial" w:cs="Arial"/>
          <w:szCs w:val="22"/>
        </w:rPr>
        <w:t xml:space="preserve">imited and unjust </w:t>
      </w:r>
      <w:r w:rsidR="00C5220C" w:rsidRPr="00F71335">
        <w:rPr>
          <w:rFonts w:ascii="Arial" w:hAnsi="Arial" w:cs="Arial"/>
          <w:szCs w:val="22"/>
        </w:rPr>
        <w:t xml:space="preserve">powers a person has to appeal their </w:t>
      </w:r>
      <w:r w:rsidR="00F1493F">
        <w:rPr>
          <w:rFonts w:ascii="Arial" w:hAnsi="Arial" w:cs="Arial"/>
          <w:szCs w:val="22"/>
        </w:rPr>
        <w:t>i</w:t>
      </w:r>
      <w:r w:rsidR="00C5220C" w:rsidRPr="00F71335">
        <w:rPr>
          <w:rFonts w:ascii="Arial" w:hAnsi="Arial" w:cs="Arial"/>
          <w:szCs w:val="22"/>
        </w:rPr>
        <w:t xml:space="preserve">ndependent </w:t>
      </w:r>
      <w:r w:rsidR="00F1493F">
        <w:rPr>
          <w:rFonts w:ascii="Arial" w:hAnsi="Arial" w:cs="Arial"/>
          <w:szCs w:val="22"/>
        </w:rPr>
        <w:t>a</w:t>
      </w:r>
      <w:r w:rsidR="00C5220C" w:rsidRPr="00F71335">
        <w:rPr>
          <w:rFonts w:ascii="Arial" w:hAnsi="Arial" w:cs="Arial"/>
          <w:szCs w:val="22"/>
        </w:rPr>
        <w:t xml:space="preserve">ssessment </w:t>
      </w:r>
      <w:proofErr w:type="gramStart"/>
      <w:r w:rsidR="00C5220C" w:rsidRPr="00F71335">
        <w:rPr>
          <w:rFonts w:ascii="Arial" w:hAnsi="Arial" w:cs="Arial"/>
          <w:szCs w:val="22"/>
        </w:rPr>
        <w:t>results</w:t>
      </w:r>
      <w:proofErr w:type="gramEnd"/>
    </w:p>
    <w:p w14:paraId="3AE79C0E" w14:textId="1C8E845D" w:rsidR="00282762" w:rsidRPr="00F71335" w:rsidRDefault="00F468F2" w:rsidP="00EF1C4A">
      <w:pPr>
        <w:pStyle w:val="BodytextRPC"/>
        <w:numPr>
          <w:ilvl w:val="0"/>
          <w:numId w:val="17"/>
        </w:numPr>
        <w:spacing w:after="120" w:line="240" w:lineRule="auto"/>
        <w:ind w:left="714" w:hanging="357"/>
        <w:rPr>
          <w:rFonts w:ascii="Arial" w:hAnsi="Arial" w:cs="Arial"/>
          <w:szCs w:val="22"/>
        </w:rPr>
      </w:pPr>
      <w:r>
        <w:rPr>
          <w:rFonts w:ascii="Arial" w:hAnsi="Arial" w:cs="Arial"/>
          <w:szCs w:val="22"/>
        </w:rPr>
        <w:t>(In)a</w:t>
      </w:r>
      <w:r w:rsidR="00C5220C" w:rsidRPr="00F71335">
        <w:rPr>
          <w:rFonts w:ascii="Arial" w:hAnsi="Arial" w:cs="Arial"/>
          <w:szCs w:val="22"/>
        </w:rPr>
        <w:t>ppropriateness of a person not known to you assessing your functional capacity in a short</w:t>
      </w:r>
      <w:r>
        <w:rPr>
          <w:rFonts w:ascii="Arial" w:hAnsi="Arial" w:cs="Arial"/>
          <w:szCs w:val="22"/>
        </w:rPr>
        <w:t xml:space="preserve"> period of </w:t>
      </w:r>
      <w:proofErr w:type="gramStart"/>
      <w:r>
        <w:rPr>
          <w:rFonts w:ascii="Arial" w:hAnsi="Arial" w:cs="Arial"/>
          <w:szCs w:val="22"/>
        </w:rPr>
        <w:t>time</w:t>
      </w:r>
      <w:proofErr w:type="gramEnd"/>
    </w:p>
    <w:p w14:paraId="7BC15E92" w14:textId="7FE4B96D" w:rsidR="00EF1C4A" w:rsidRPr="00F71335" w:rsidRDefault="00F468F2" w:rsidP="00EF1C4A">
      <w:pPr>
        <w:pStyle w:val="BodytextRPC"/>
        <w:numPr>
          <w:ilvl w:val="0"/>
          <w:numId w:val="17"/>
        </w:numPr>
        <w:spacing w:after="120" w:line="240" w:lineRule="auto"/>
        <w:ind w:left="714" w:hanging="357"/>
        <w:rPr>
          <w:rFonts w:ascii="Arial" w:hAnsi="Arial" w:cs="Arial"/>
          <w:szCs w:val="22"/>
        </w:rPr>
      </w:pPr>
      <w:r>
        <w:rPr>
          <w:rFonts w:ascii="Arial" w:hAnsi="Arial" w:cs="Arial"/>
          <w:szCs w:val="22"/>
        </w:rPr>
        <w:t>U</w:t>
      </w:r>
      <w:r w:rsidR="00C5220C" w:rsidRPr="00F71335">
        <w:rPr>
          <w:rFonts w:ascii="Arial" w:hAnsi="Arial" w:cs="Arial"/>
          <w:szCs w:val="22"/>
        </w:rPr>
        <w:t>se of assessment tools which are</w:t>
      </w:r>
      <w:r w:rsidR="00EF1C4A" w:rsidRPr="00F71335">
        <w:rPr>
          <w:rFonts w:ascii="Arial" w:hAnsi="Arial" w:cs="Arial"/>
          <w:szCs w:val="22"/>
        </w:rPr>
        <w:t xml:space="preserve"> designed or</w:t>
      </w:r>
      <w:r w:rsidR="00C5220C" w:rsidRPr="00F71335">
        <w:rPr>
          <w:rFonts w:ascii="Arial" w:hAnsi="Arial" w:cs="Arial"/>
          <w:szCs w:val="22"/>
        </w:rPr>
        <w:t xml:space="preserve"> not</w:t>
      </w:r>
      <w:r w:rsidR="00EF1C4A" w:rsidRPr="00F71335">
        <w:rPr>
          <w:rFonts w:ascii="Arial" w:hAnsi="Arial" w:cs="Arial"/>
          <w:szCs w:val="22"/>
        </w:rPr>
        <w:t xml:space="preserve">-fit-for-purpose for determining support needs and plan </w:t>
      </w:r>
      <w:proofErr w:type="gramStart"/>
      <w:r w:rsidR="00EF1C4A" w:rsidRPr="00F71335">
        <w:rPr>
          <w:rFonts w:ascii="Arial" w:hAnsi="Arial" w:cs="Arial"/>
          <w:szCs w:val="22"/>
        </w:rPr>
        <w:t>budgets</w:t>
      </w:r>
      <w:proofErr w:type="gramEnd"/>
    </w:p>
    <w:p w14:paraId="68F7B0C2" w14:textId="13A2257A" w:rsidR="00EF1C4A" w:rsidRPr="00F71335" w:rsidRDefault="00F468F2" w:rsidP="00EF1C4A">
      <w:pPr>
        <w:pStyle w:val="BodytextRPC"/>
        <w:numPr>
          <w:ilvl w:val="0"/>
          <w:numId w:val="17"/>
        </w:numPr>
        <w:spacing w:after="120" w:line="240" w:lineRule="auto"/>
        <w:ind w:left="714" w:hanging="357"/>
        <w:rPr>
          <w:rFonts w:ascii="Arial" w:hAnsi="Arial" w:cs="Arial"/>
          <w:szCs w:val="22"/>
        </w:rPr>
      </w:pPr>
      <w:r>
        <w:rPr>
          <w:rFonts w:ascii="Arial" w:hAnsi="Arial" w:cs="Arial"/>
          <w:szCs w:val="22"/>
        </w:rPr>
        <w:t>L</w:t>
      </w:r>
      <w:r w:rsidR="00EF1C4A" w:rsidRPr="00F71335">
        <w:rPr>
          <w:rFonts w:ascii="Arial" w:hAnsi="Arial" w:cs="Arial"/>
          <w:szCs w:val="22"/>
        </w:rPr>
        <w:t>ack of transparent research, consultation, and evaluation processes</w:t>
      </w:r>
    </w:p>
    <w:p w14:paraId="74158FC1" w14:textId="4A515424" w:rsidR="00EF1C4A" w:rsidRPr="00F71335" w:rsidRDefault="00F468F2" w:rsidP="00EF1C4A">
      <w:pPr>
        <w:pStyle w:val="BodytextRPC"/>
        <w:numPr>
          <w:ilvl w:val="0"/>
          <w:numId w:val="17"/>
        </w:numPr>
        <w:spacing w:after="120" w:line="240" w:lineRule="auto"/>
        <w:ind w:left="714" w:hanging="357"/>
        <w:rPr>
          <w:rFonts w:ascii="Arial" w:hAnsi="Arial" w:cs="Arial"/>
          <w:szCs w:val="22"/>
        </w:rPr>
      </w:pPr>
      <w:r>
        <w:rPr>
          <w:rFonts w:ascii="Arial" w:hAnsi="Arial" w:cs="Arial"/>
          <w:szCs w:val="22"/>
        </w:rPr>
        <w:t>L</w:t>
      </w:r>
      <w:r w:rsidR="00EF1C4A" w:rsidRPr="00F71335">
        <w:rPr>
          <w:rFonts w:ascii="Arial" w:hAnsi="Arial" w:cs="Arial"/>
          <w:szCs w:val="22"/>
        </w:rPr>
        <w:t xml:space="preserve">ack of activities and time to genuinely inform the community of the proposed </w:t>
      </w:r>
      <w:proofErr w:type="gramStart"/>
      <w:r w:rsidR="00EF1C4A" w:rsidRPr="00F71335">
        <w:rPr>
          <w:rFonts w:ascii="Arial" w:hAnsi="Arial" w:cs="Arial"/>
          <w:szCs w:val="22"/>
        </w:rPr>
        <w:t>changes</w:t>
      </w:r>
      <w:proofErr w:type="gramEnd"/>
    </w:p>
    <w:p w14:paraId="27212829" w14:textId="38BAEDD6" w:rsidR="00EF1C4A" w:rsidRPr="00F71335" w:rsidRDefault="00F468F2" w:rsidP="00EF1C4A">
      <w:pPr>
        <w:pStyle w:val="BodytextRPC"/>
        <w:numPr>
          <w:ilvl w:val="0"/>
          <w:numId w:val="17"/>
        </w:numPr>
        <w:spacing w:after="120" w:line="240" w:lineRule="auto"/>
        <w:ind w:left="714" w:hanging="357"/>
        <w:rPr>
          <w:rFonts w:ascii="Arial" w:hAnsi="Arial" w:cs="Arial"/>
          <w:szCs w:val="22"/>
        </w:rPr>
      </w:pPr>
      <w:r>
        <w:rPr>
          <w:rFonts w:ascii="Arial" w:hAnsi="Arial" w:cs="Arial"/>
          <w:szCs w:val="22"/>
        </w:rPr>
        <w:t>W</w:t>
      </w:r>
      <w:r w:rsidRPr="00F71335">
        <w:rPr>
          <w:rFonts w:ascii="Arial" w:hAnsi="Arial" w:cs="Arial"/>
          <w:szCs w:val="22"/>
        </w:rPr>
        <w:t xml:space="preserve">orkforce </w:t>
      </w:r>
      <w:r w:rsidR="00EF1C4A" w:rsidRPr="00F71335">
        <w:rPr>
          <w:rFonts w:ascii="Arial" w:hAnsi="Arial" w:cs="Arial"/>
          <w:szCs w:val="22"/>
        </w:rPr>
        <w:t xml:space="preserve">issues in allied health professionals delivering independent assessments in already thin </w:t>
      </w:r>
      <w:proofErr w:type="gramStart"/>
      <w:r w:rsidR="00EF1C4A" w:rsidRPr="00F71335">
        <w:rPr>
          <w:rFonts w:ascii="Arial" w:hAnsi="Arial" w:cs="Arial"/>
          <w:szCs w:val="22"/>
        </w:rPr>
        <w:t>markets</w:t>
      </w:r>
      <w:proofErr w:type="gramEnd"/>
    </w:p>
    <w:p w14:paraId="1DA32D1E" w14:textId="00760373" w:rsidR="00C5220C" w:rsidRDefault="00F468F2" w:rsidP="00EF1C4A">
      <w:pPr>
        <w:pStyle w:val="BodytextRPC"/>
        <w:numPr>
          <w:ilvl w:val="0"/>
          <w:numId w:val="17"/>
        </w:numPr>
        <w:spacing w:after="120" w:line="240" w:lineRule="auto"/>
        <w:ind w:left="714" w:hanging="357"/>
        <w:rPr>
          <w:rFonts w:ascii="Arial" w:hAnsi="Arial" w:cs="Arial"/>
          <w:szCs w:val="22"/>
        </w:rPr>
      </w:pPr>
      <w:r>
        <w:rPr>
          <w:rFonts w:ascii="Arial" w:hAnsi="Arial" w:cs="Arial"/>
          <w:szCs w:val="22"/>
        </w:rPr>
        <w:t>F</w:t>
      </w:r>
      <w:r w:rsidR="008C5926" w:rsidRPr="00F71335">
        <w:rPr>
          <w:rFonts w:ascii="Arial" w:hAnsi="Arial" w:cs="Arial"/>
          <w:szCs w:val="22"/>
        </w:rPr>
        <w:t>ailure</w:t>
      </w:r>
      <w:r w:rsidR="00EF1C4A" w:rsidRPr="00F71335">
        <w:rPr>
          <w:rFonts w:ascii="Arial" w:hAnsi="Arial" w:cs="Arial"/>
          <w:szCs w:val="22"/>
        </w:rPr>
        <w:t xml:space="preserve"> to address existing inequity issues in </w:t>
      </w:r>
      <w:r>
        <w:rPr>
          <w:rFonts w:ascii="Arial" w:hAnsi="Arial" w:cs="Arial"/>
          <w:szCs w:val="22"/>
        </w:rPr>
        <w:t xml:space="preserve">NDIS </w:t>
      </w:r>
      <w:r w:rsidR="00EF1C4A" w:rsidRPr="00F71335">
        <w:rPr>
          <w:rFonts w:ascii="Arial" w:hAnsi="Arial" w:cs="Arial"/>
          <w:szCs w:val="22"/>
        </w:rPr>
        <w:t xml:space="preserve">access and </w:t>
      </w:r>
      <w:proofErr w:type="gramStart"/>
      <w:r w:rsidR="00EF1C4A" w:rsidRPr="00F71335">
        <w:rPr>
          <w:rFonts w:ascii="Arial" w:hAnsi="Arial" w:cs="Arial"/>
          <w:szCs w:val="22"/>
        </w:rPr>
        <w:t>planning</w:t>
      </w:r>
      <w:proofErr w:type="gramEnd"/>
    </w:p>
    <w:p w14:paraId="1132CBB2" w14:textId="22B425FE" w:rsidR="004F7AC5" w:rsidRPr="00F71335" w:rsidRDefault="00F468F2" w:rsidP="00EF1C4A">
      <w:pPr>
        <w:pStyle w:val="BodytextRPC"/>
        <w:numPr>
          <w:ilvl w:val="0"/>
          <w:numId w:val="17"/>
        </w:numPr>
        <w:spacing w:after="120" w:line="240" w:lineRule="auto"/>
        <w:ind w:left="714" w:hanging="357"/>
        <w:rPr>
          <w:rFonts w:ascii="Arial" w:hAnsi="Arial" w:cs="Arial"/>
          <w:szCs w:val="22"/>
        </w:rPr>
      </w:pPr>
      <w:r>
        <w:rPr>
          <w:rFonts w:ascii="Arial" w:hAnsi="Arial" w:cs="Arial"/>
          <w:szCs w:val="22"/>
        </w:rPr>
        <w:t>R</w:t>
      </w:r>
      <w:r w:rsidR="004F7AC5">
        <w:rPr>
          <w:rFonts w:ascii="Arial" w:hAnsi="Arial" w:cs="Arial"/>
          <w:szCs w:val="22"/>
        </w:rPr>
        <w:t xml:space="preserve">isk of producing new inequities through self-reporting </w:t>
      </w:r>
      <w:proofErr w:type="gramStart"/>
      <w:r w:rsidR="004F7AC5">
        <w:rPr>
          <w:rFonts w:ascii="Arial" w:hAnsi="Arial" w:cs="Arial"/>
          <w:szCs w:val="22"/>
        </w:rPr>
        <w:t>approaches</w:t>
      </w:r>
      <w:proofErr w:type="gramEnd"/>
    </w:p>
    <w:p w14:paraId="665A1984" w14:textId="74224348" w:rsidR="00EF1C4A" w:rsidRDefault="00F468F2" w:rsidP="00EF1C4A">
      <w:pPr>
        <w:pStyle w:val="BodytextRPC"/>
        <w:numPr>
          <w:ilvl w:val="0"/>
          <w:numId w:val="17"/>
        </w:numPr>
        <w:spacing w:after="120" w:line="240" w:lineRule="auto"/>
        <w:ind w:left="714" w:hanging="357"/>
        <w:rPr>
          <w:rFonts w:ascii="Arial" w:hAnsi="Arial" w:cs="Arial"/>
          <w:szCs w:val="22"/>
        </w:rPr>
      </w:pPr>
      <w:r>
        <w:rPr>
          <w:rFonts w:ascii="Arial" w:hAnsi="Arial" w:cs="Arial"/>
          <w:szCs w:val="22"/>
        </w:rPr>
        <w:t>U</w:t>
      </w:r>
      <w:r w:rsidR="00EF1C4A" w:rsidRPr="00F71335">
        <w:rPr>
          <w:rFonts w:ascii="Arial" w:hAnsi="Arial" w:cs="Arial"/>
          <w:szCs w:val="22"/>
        </w:rPr>
        <w:t xml:space="preserve">ndermining of people with disability’s </w:t>
      </w:r>
      <w:r w:rsidR="0012147C">
        <w:rPr>
          <w:rFonts w:ascii="Arial" w:hAnsi="Arial" w:cs="Arial"/>
          <w:szCs w:val="22"/>
        </w:rPr>
        <w:t>lived-expertise</w:t>
      </w:r>
      <w:r w:rsidR="00EF1C4A" w:rsidRPr="00F71335">
        <w:rPr>
          <w:rFonts w:ascii="Arial" w:hAnsi="Arial" w:cs="Arial"/>
          <w:szCs w:val="22"/>
        </w:rPr>
        <w:t xml:space="preserve">, </w:t>
      </w:r>
      <w:proofErr w:type="gramStart"/>
      <w:r w:rsidR="00EF1C4A" w:rsidRPr="00F71335">
        <w:rPr>
          <w:rFonts w:ascii="Arial" w:hAnsi="Arial" w:cs="Arial"/>
          <w:szCs w:val="22"/>
        </w:rPr>
        <w:t>goals</w:t>
      </w:r>
      <w:proofErr w:type="gramEnd"/>
      <w:r w:rsidR="00EF1C4A" w:rsidRPr="00F71335">
        <w:rPr>
          <w:rFonts w:ascii="Arial" w:hAnsi="Arial" w:cs="Arial"/>
          <w:szCs w:val="22"/>
        </w:rPr>
        <w:t xml:space="preserve"> and aspirations.</w:t>
      </w:r>
    </w:p>
    <w:p w14:paraId="75FB3412" w14:textId="4E230AB0" w:rsidR="00EF1C4A" w:rsidRDefault="00EF1C4A" w:rsidP="001F1488">
      <w:r w:rsidRPr="00F71335">
        <w:t>While it is encouraging to see that the</w:t>
      </w:r>
      <w:r w:rsidR="008C5926" w:rsidRPr="00F71335">
        <w:t xml:space="preserve"> ECEI</w:t>
      </w:r>
      <w:r w:rsidRPr="00F71335">
        <w:t xml:space="preserve"> consultation paper has proposed </w:t>
      </w:r>
      <w:r w:rsidR="008C5926" w:rsidRPr="00F71335">
        <w:t xml:space="preserve">a tailored approach to independent assessments for children, many questions and concerns for our community </w:t>
      </w:r>
      <w:r w:rsidR="00F468F2" w:rsidRPr="00F71335">
        <w:t>remain</w:t>
      </w:r>
      <w:r w:rsidR="008C5926" w:rsidRPr="00F71335">
        <w:t>. For instance, how will individual recent reports and assessments be included, if at all, for children</w:t>
      </w:r>
      <w:r w:rsidR="00F468F2">
        <w:t>?</w:t>
      </w:r>
      <w:r w:rsidR="008C5926" w:rsidRPr="00F71335">
        <w:t xml:space="preserve"> Also, what rights will children and their families and caregivers have to appeal the results of independent assessments and under what circumstances will children be exempt?</w:t>
      </w:r>
    </w:p>
    <w:p w14:paraId="4F75AF49" w14:textId="315DD52F" w:rsidR="0012575E" w:rsidRDefault="0012575E" w:rsidP="00E04FBD">
      <w:pPr>
        <w:pStyle w:val="BodytextRPC"/>
        <w:keepNext/>
        <w:spacing w:after="120" w:line="240" w:lineRule="auto"/>
        <w:rPr>
          <w:rFonts w:ascii="Arial" w:hAnsi="Arial" w:cs="Arial"/>
          <w:szCs w:val="22"/>
        </w:rPr>
      </w:pPr>
      <w:r>
        <w:rPr>
          <w:rFonts w:ascii="Arial" w:hAnsi="Arial" w:cs="Arial"/>
          <w:szCs w:val="22"/>
        </w:rPr>
        <w:t xml:space="preserve">Comments from parents and caregivers of children </w:t>
      </w:r>
      <w:r w:rsidR="00F468F2">
        <w:rPr>
          <w:rFonts w:ascii="Arial" w:hAnsi="Arial" w:cs="Arial"/>
          <w:szCs w:val="22"/>
        </w:rPr>
        <w:t xml:space="preserve">in our recent survey show the level of concern in the community about </w:t>
      </w:r>
      <w:r>
        <w:rPr>
          <w:rFonts w:ascii="Arial" w:hAnsi="Arial" w:cs="Arial"/>
          <w:szCs w:val="22"/>
        </w:rPr>
        <w:t>the proposed introduction of independent assessments:</w:t>
      </w:r>
    </w:p>
    <w:p w14:paraId="503C4DC2" w14:textId="174B267E" w:rsidR="001F0E45" w:rsidRPr="001F0E45" w:rsidRDefault="0012575E" w:rsidP="00E04FBD">
      <w:pPr>
        <w:keepNext/>
        <w:ind w:left="567" w:right="567"/>
        <w:rPr>
          <w:i/>
          <w:iCs/>
        </w:rPr>
      </w:pPr>
      <w:r w:rsidRPr="001F0E45">
        <w:rPr>
          <w:i/>
          <w:iCs/>
        </w:rPr>
        <w:t>“Independent assessments make the personal care and reports my child gets from his</w:t>
      </w:r>
      <w:r w:rsidR="001F0E45" w:rsidRPr="001F0E45">
        <w:rPr>
          <w:i/>
          <w:iCs/>
        </w:rPr>
        <w:t xml:space="preserve"> </w:t>
      </w:r>
      <w:r w:rsidRPr="001F0E45">
        <w:rPr>
          <w:i/>
          <w:iCs/>
        </w:rPr>
        <w:t>therapists worth nothing to the NDIS, and risk that his funding won’t be tailored to him. This</w:t>
      </w:r>
      <w:r w:rsidR="00F65B7C" w:rsidRPr="001F0E45">
        <w:rPr>
          <w:i/>
          <w:iCs/>
        </w:rPr>
        <w:t xml:space="preserve"> </w:t>
      </w:r>
      <w:r w:rsidRPr="001F0E45">
        <w:rPr>
          <w:i/>
          <w:iCs/>
        </w:rPr>
        <w:t xml:space="preserve">either means we (his parents) have more work to do to advocate for him, or that </w:t>
      </w:r>
      <w:proofErr w:type="gramStart"/>
      <w:r w:rsidRPr="001F0E45">
        <w:rPr>
          <w:i/>
          <w:iCs/>
        </w:rPr>
        <w:t>there’s</w:t>
      </w:r>
      <w:proofErr w:type="gramEnd"/>
      <w:r w:rsidRPr="001F0E45">
        <w:rPr>
          <w:i/>
          <w:iCs/>
        </w:rPr>
        <w:t xml:space="preserve"> no</w:t>
      </w:r>
      <w:r w:rsidR="00F65B7C" w:rsidRPr="001F0E45">
        <w:rPr>
          <w:i/>
          <w:iCs/>
        </w:rPr>
        <w:t xml:space="preserve"> </w:t>
      </w:r>
      <w:r w:rsidRPr="001F0E45">
        <w:rPr>
          <w:i/>
          <w:iCs/>
        </w:rPr>
        <w:t xml:space="preserve">point in advocating to the NDIS at all. The NDIS was meant to be </w:t>
      </w:r>
      <w:r w:rsidRPr="001F0E45">
        <w:rPr>
          <w:i/>
          <w:iCs/>
        </w:rPr>
        <w:lastRenderedPageBreak/>
        <w:t>individualised solutions for</w:t>
      </w:r>
      <w:r w:rsidR="00F65B7C" w:rsidRPr="001F0E45">
        <w:rPr>
          <w:i/>
          <w:iCs/>
        </w:rPr>
        <w:t xml:space="preserve"> </w:t>
      </w:r>
      <w:r w:rsidRPr="001F0E45">
        <w:rPr>
          <w:i/>
          <w:iCs/>
        </w:rPr>
        <w:t>disabled Australians. Independent assessments take away that individuality.”</w:t>
      </w:r>
    </w:p>
    <w:p w14:paraId="722FD7A2" w14:textId="3910681F" w:rsidR="001F0E45" w:rsidRPr="001F0E45" w:rsidRDefault="0012575E" w:rsidP="001F0E45">
      <w:pPr>
        <w:ind w:left="567" w:right="567"/>
        <w:rPr>
          <w:i/>
          <w:iCs/>
        </w:rPr>
      </w:pPr>
      <w:r w:rsidRPr="001F0E45">
        <w:rPr>
          <w:i/>
          <w:iCs/>
        </w:rPr>
        <w:t xml:space="preserve">“The independent assessor are not experts in my child’s disability, her therapist and I </w:t>
      </w:r>
      <w:proofErr w:type="gramStart"/>
      <w:r w:rsidRPr="001F0E45">
        <w:rPr>
          <w:i/>
          <w:iCs/>
        </w:rPr>
        <w:t>are</w:t>
      </w:r>
      <w:proofErr w:type="gramEnd"/>
      <w:r w:rsidRPr="001F0E45">
        <w:rPr>
          <w:i/>
          <w:iCs/>
        </w:rPr>
        <w:t xml:space="preserve"> and</w:t>
      </w:r>
      <w:r w:rsidR="00F65B7C" w:rsidRPr="001F0E45">
        <w:rPr>
          <w:i/>
          <w:iCs/>
        </w:rPr>
        <w:t xml:space="preserve"> </w:t>
      </w:r>
      <w:r w:rsidRPr="001F0E45">
        <w:rPr>
          <w:i/>
          <w:iCs/>
        </w:rPr>
        <w:t>they should lead her NDIS funding not a pen pusher or the wrong allied health professional.”</w:t>
      </w:r>
      <w:r w:rsidR="001F0E45" w:rsidRPr="001F0E45">
        <w:rPr>
          <w:i/>
          <w:iCs/>
        </w:rPr>
        <w:t xml:space="preserve"> </w:t>
      </w:r>
    </w:p>
    <w:p w14:paraId="5F43D142" w14:textId="057AC4F0" w:rsidR="001F0E45" w:rsidRPr="001F0E45" w:rsidRDefault="0012575E" w:rsidP="001F0E45">
      <w:pPr>
        <w:ind w:left="567" w:right="567"/>
        <w:rPr>
          <w:i/>
          <w:iCs/>
        </w:rPr>
      </w:pPr>
      <w:r w:rsidRPr="001F0E45">
        <w:rPr>
          <w:i/>
          <w:iCs/>
        </w:rPr>
        <w:t>Some people may find them positive</w:t>
      </w:r>
      <w:r w:rsidR="00F65B7C" w:rsidRPr="001F0E45">
        <w:rPr>
          <w:i/>
          <w:iCs/>
        </w:rPr>
        <w:t>,</w:t>
      </w:r>
      <w:r w:rsidRPr="001F0E45">
        <w:rPr>
          <w:i/>
          <w:iCs/>
        </w:rPr>
        <w:t xml:space="preserve"> but I worry about another business being involved in</w:t>
      </w:r>
      <w:r w:rsidR="00F65B7C" w:rsidRPr="001F0E45">
        <w:rPr>
          <w:i/>
          <w:iCs/>
        </w:rPr>
        <w:t xml:space="preserve"> </w:t>
      </w:r>
      <w:r w:rsidRPr="001F0E45">
        <w:rPr>
          <w:i/>
          <w:iCs/>
        </w:rPr>
        <w:t>decision making, where their priority might be on numbers or outputs rather than individuals</w:t>
      </w:r>
      <w:r w:rsidR="00F65B7C" w:rsidRPr="001F0E45">
        <w:rPr>
          <w:i/>
          <w:iCs/>
        </w:rPr>
        <w:t xml:space="preserve"> </w:t>
      </w:r>
      <w:r w:rsidRPr="001F0E45">
        <w:rPr>
          <w:i/>
          <w:iCs/>
        </w:rPr>
        <w:t>and their families. My child has been regularly assessed and reviewed since he was born, he</w:t>
      </w:r>
      <w:r w:rsidR="00F65B7C" w:rsidRPr="001F0E45">
        <w:rPr>
          <w:i/>
          <w:iCs/>
        </w:rPr>
        <w:t xml:space="preserve"> </w:t>
      </w:r>
      <w:r w:rsidRPr="001F0E45">
        <w:rPr>
          <w:i/>
          <w:iCs/>
        </w:rPr>
        <w:t>doesn't like assessments and often refuses to participate meaning the process needs to be</w:t>
      </w:r>
      <w:r w:rsidR="00F65B7C" w:rsidRPr="001F0E45">
        <w:rPr>
          <w:i/>
          <w:iCs/>
        </w:rPr>
        <w:t xml:space="preserve"> </w:t>
      </w:r>
      <w:r w:rsidRPr="001F0E45">
        <w:rPr>
          <w:i/>
          <w:iCs/>
        </w:rPr>
        <w:t>broken down over a number of sessions, often taking weeks (or sometimes months) to complete.</w:t>
      </w:r>
      <w:r w:rsidR="001F0E45" w:rsidRPr="001F0E45">
        <w:rPr>
          <w:i/>
          <w:iCs/>
        </w:rPr>
        <w:t>”</w:t>
      </w:r>
    </w:p>
    <w:p w14:paraId="156E23A0" w14:textId="749B597C" w:rsidR="0012575E" w:rsidRPr="001F0E45" w:rsidRDefault="001F0E45" w:rsidP="001F0E45">
      <w:pPr>
        <w:ind w:left="567" w:right="567"/>
        <w:rPr>
          <w:i/>
          <w:iCs/>
        </w:rPr>
      </w:pPr>
      <w:r w:rsidRPr="001F0E45">
        <w:rPr>
          <w:i/>
          <w:iCs/>
        </w:rPr>
        <w:t>“</w:t>
      </w:r>
      <w:r w:rsidR="0012575E" w:rsidRPr="001F0E45">
        <w:rPr>
          <w:i/>
          <w:iCs/>
        </w:rPr>
        <w:t>My son has multiple and significant disabilities, including severe anxiety. He will be completely</w:t>
      </w:r>
      <w:r w:rsidR="00F65B7C" w:rsidRPr="001F0E45">
        <w:rPr>
          <w:i/>
          <w:iCs/>
        </w:rPr>
        <w:t xml:space="preserve"> </w:t>
      </w:r>
      <w:r w:rsidR="0012575E" w:rsidRPr="001F0E45">
        <w:rPr>
          <w:i/>
          <w:iCs/>
        </w:rPr>
        <w:t>unable to participate in a functional assessment with a stranger. Even in our own home, he</w:t>
      </w:r>
      <w:r w:rsidR="00F65B7C" w:rsidRPr="001F0E45">
        <w:rPr>
          <w:i/>
          <w:iCs/>
        </w:rPr>
        <w:t xml:space="preserve"> </w:t>
      </w:r>
      <w:r w:rsidR="0012575E" w:rsidRPr="001F0E45">
        <w:rPr>
          <w:i/>
          <w:iCs/>
        </w:rPr>
        <w:t>hides or becomes aggressive if someone he doesn’t know enters our home or tries to approach him.</w:t>
      </w:r>
      <w:r w:rsidRPr="001F0E45">
        <w:rPr>
          <w:i/>
          <w:iCs/>
        </w:rPr>
        <w:t>”</w:t>
      </w:r>
    </w:p>
    <w:p w14:paraId="2FA65574" w14:textId="46655EE0" w:rsidR="0012575E" w:rsidRPr="001F0E45" w:rsidRDefault="001F0E45" w:rsidP="00A92E48">
      <w:pPr>
        <w:ind w:left="567" w:right="567"/>
        <w:rPr>
          <w:i/>
          <w:iCs/>
        </w:rPr>
      </w:pPr>
      <w:r w:rsidRPr="001F0E45">
        <w:rPr>
          <w:i/>
          <w:iCs/>
        </w:rPr>
        <w:t>“</w:t>
      </w:r>
      <w:r w:rsidR="0012575E" w:rsidRPr="001F0E45">
        <w:rPr>
          <w:i/>
          <w:iCs/>
        </w:rPr>
        <w:t xml:space="preserve">An </w:t>
      </w:r>
      <w:r w:rsidR="00F65B7C" w:rsidRPr="001F0E45">
        <w:rPr>
          <w:i/>
          <w:iCs/>
        </w:rPr>
        <w:t>[independent assessor]</w:t>
      </w:r>
      <w:r w:rsidR="0012575E" w:rsidRPr="001F0E45">
        <w:rPr>
          <w:i/>
          <w:iCs/>
        </w:rPr>
        <w:t xml:space="preserve"> cannot understand the functioning capacity of our participant in one meeting, it takes</w:t>
      </w:r>
      <w:r w:rsidR="00F65B7C" w:rsidRPr="001F0E45">
        <w:rPr>
          <w:i/>
          <w:iCs/>
        </w:rPr>
        <w:t xml:space="preserve"> </w:t>
      </w:r>
      <w:r w:rsidR="0012575E" w:rsidRPr="001F0E45">
        <w:rPr>
          <w:i/>
          <w:iCs/>
        </w:rPr>
        <w:t>months of sessions with allied professionals to gain trust and insight to their capacity We also</w:t>
      </w:r>
      <w:r w:rsidR="00F65B7C" w:rsidRPr="001F0E45">
        <w:rPr>
          <w:i/>
          <w:iCs/>
        </w:rPr>
        <w:t xml:space="preserve"> </w:t>
      </w:r>
      <w:r w:rsidR="0012575E" w:rsidRPr="001F0E45">
        <w:rPr>
          <w:i/>
          <w:iCs/>
        </w:rPr>
        <w:t>don’t want to speak negatively about shortfalls of our participant in front of our participant</w:t>
      </w:r>
      <w:r w:rsidR="00F65B7C" w:rsidRPr="001F0E45">
        <w:rPr>
          <w:i/>
          <w:iCs/>
        </w:rPr>
        <w:t xml:space="preserve"> </w:t>
      </w:r>
      <w:r w:rsidR="0012575E" w:rsidRPr="001F0E45">
        <w:rPr>
          <w:i/>
          <w:iCs/>
        </w:rPr>
        <w:t xml:space="preserve">which we would need to do, to answer the barrage of questions that will be asked by the </w:t>
      </w:r>
      <w:r w:rsidR="00F65B7C" w:rsidRPr="001F0E45">
        <w:rPr>
          <w:i/>
          <w:iCs/>
        </w:rPr>
        <w:t xml:space="preserve">[independent assessment] </w:t>
      </w:r>
      <w:r w:rsidR="0012575E" w:rsidRPr="001F0E45">
        <w:rPr>
          <w:i/>
          <w:iCs/>
        </w:rPr>
        <w:t>because they don’t know our participant, not to mention the anxiety levels brought on by</w:t>
      </w:r>
      <w:r w:rsidR="00F65B7C" w:rsidRPr="001F0E45">
        <w:rPr>
          <w:i/>
          <w:iCs/>
        </w:rPr>
        <w:t xml:space="preserve"> </w:t>
      </w:r>
      <w:r w:rsidR="0012575E" w:rsidRPr="001F0E45">
        <w:rPr>
          <w:i/>
          <w:iCs/>
        </w:rPr>
        <w:t>having an [independent assessor] (stranger) in our home and the repercussions of that anxiety on our participant after the</w:t>
      </w:r>
      <w:r w:rsidR="00F65B7C" w:rsidRPr="001F0E45">
        <w:rPr>
          <w:i/>
          <w:iCs/>
        </w:rPr>
        <w:t>[y]</w:t>
      </w:r>
      <w:r w:rsidR="0012575E" w:rsidRPr="001F0E45">
        <w:rPr>
          <w:i/>
          <w:iCs/>
        </w:rPr>
        <w:t xml:space="preserve"> leaves.</w:t>
      </w:r>
      <w:r w:rsidRPr="001F0E45">
        <w:rPr>
          <w:i/>
          <w:iCs/>
        </w:rPr>
        <w:t>”</w:t>
      </w:r>
    </w:p>
    <w:p w14:paraId="0D2E3BCE" w14:textId="79F16BEA" w:rsidR="0012575E" w:rsidRPr="001F0E45" w:rsidRDefault="001F0E45" w:rsidP="00A92E48">
      <w:pPr>
        <w:ind w:left="567" w:right="567"/>
        <w:rPr>
          <w:i/>
          <w:iCs/>
        </w:rPr>
      </w:pPr>
      <w:r w:rsidRPr="001F0E45">
        <w:rPr>
          <w:i/>
          <w:iCs/>
        </w:rPr>
        <w:t>“</w:t>
      </w:r>
      <w:r w:rsidR="0012575E" w:rsidRPr="001F0E45">
        <w:rPr>
          <w:i/>
          <w:iCs/>
        </w:rPr>
        <w:t xml:space="preserve">It is stress and anxiety provoking for both the child and the parent and probably not very accurate either as this snapshot assessment will not be representative of this person's disability and the impact this has on his/her daily life at all. Ignoring reports </w:t>
      </w:r>
      <w:proofErr w:type="spellStart"/>
      <w:proofErr w:type="gramStart"/>
      <w:r w:rsidR="0012575E" w:rsidRPr="001F0E45">
        <w:rPr>
          <w:i/>
          <w:iCs/>
        </w:rPr>
        <w:t>from.allied</w:t>
      </w:r>
      <w:proofErr w:type="spellEnd"/>
      <w:proofErr w:type="gramEnd"/>
      <w:r w:rsidR="0012575E" w:rsidRPr="001F0E45">
        <w:rPr>
          <w:i/>
          <w:iCs/>
        </w:rPr>
        <w:t xml:space="preserve"> health professionals and medical professionals who have either known your child for a long time, or who are actually experts in their medical field, sounds absolutely ridiculous to me and will only set the [person with disability] up for failure.</w:t>
      </w:r>
      <w:r w:rsidRPr="001F0E45">
        <w:rPr>
          <w:i/>
          <w:iCs/>
        </w:rPr>
        <w:t>”</w:t>
      </w:r>
    </w:p>
    <w:p w14:paraId="08328835" w14:textId="6E7AA48F" w:rsidR="008C5926" w:rsidRPr="00F71335" w:rsidRDefault="009C43E1" w:rsidP="001F1488">
      <w:r w:rsidRPr="00F71335">
        <w:t xml:space="preserve">While </w:t>
      </w:r>
      <w:r w:rsidR="007D6F5C" w:rsidRPr="00F71335">
        <w:t>it is</w:t>
      </w:r>
      <w:r w:rsidRPr="00F71335">
        <w:t xml:space="preserve"> not fully explored how assessment of functional capacity of a child can translate </w:t>
      </w:r>
      <w:r w:rsidR="00F468F2">
        <w:t xml:space="preserve">to </w:t>
      </w:r>
      <w:r w:rsidRPr="00F71335">
        <w:t>allocation of funding, there is a strong body of work th</w:t>
      </w:r>
      <w:r w:rsidR="00F468F2">
        <w:t>at</w:t>
      </w:r>
      <w:r w:rsidRPr="00F71335">
        <w:t xml:space="preserve"> details what best practice for </w:t>
      </w:r>
      <w:r w:rsidR="007D6F5C" w:rsidRPr="00F71335">
        <w:t xml:space="preserve">assessing children entails. </w:t>
      </w:r>
      <w:r w:rsidR="00C73564" w:rsidRPr="00F71335">
        <w:t>The Division for Early Childhood, an international membership organisation that promotes policies and advances evidence-based practices, ha</w:t>
      </w:r>
      <w:r w:rsidR="00F468F2">
        <w:t>s</w:t>
      </w:r>
      <w:r w:rsidR="00C73564" w:rsidRPr="00F71335">
        <w:t xml:space="preserve"> developed a resource highlighting </w:t>
      </w:r>
      <w:r w:rsidR="00C73564" w:rsidRPr="00F71335">
        <w:rPr>
          <w:color w:val="000000" w:themeColor="text1"/>
        </w:rPr>
        <w:t>the practices that have been shown to result in better outcomes for young children with disability, their families, and the people who work with them – including in assessment.</w:t>
      </w:r>
    </w:p>
    <w:p w14:paraId="4B43587C" w14:textId="3F425348" w:rsidR="00BD4FA7" w:rsidRDefault="00BD4FA7">
      <w:pPr>
        <w:spacing w:before="0" w:line="259" w:lineRule="auto"/>
      </w:pPr>
      <w:r>
        <w:br w:type="page"/>
      </w:r>
    </w:p>
    <w:p w14:paraId="6E81CC57" w14:textId="77777777" w:rsidR="00C73564" w:rsidRDefault="00C73564" w:rsidP="001F1488"/>
    <w:tbl>
      <w:tblPr>
        <w:tblStyle w:val="TableGrid"/>
        <w:tblW w:w="9864"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none" w:sz="0" w:space="0" w:color="auto"/>
          <w:insideV w:val="none" w:sz="0" w:space="0" w:color="auto"/>
        </w:tblBorders>
        <w:tblLook w:val="04A0" w:firstRow="1" w:lastRow="0" w:firstColumn="1" w:lastColumn="0" w:noHBand="0" w:noVBand="1"/>
      </w:tblPr>
      <w:tblGrid>
        <w:gridCol w:w="9864"/>
      </w:tblGrid>
      <w:tr w:rsidR="009B5E1B" w14:paraId="05E8FB86" w14:textId="77777777" w:rsidTr="00F71335">
        <w:tc>
          <w:tcPr>
            <w:tcW w:w="9864" w:type="dxa"/>
          </w:tcPr>
          <w:p w14:paraId="6975668C" w14:textId="77777777" w:rsidR="009B5E1B" w:rsidRDefault="009B5E1B" w:rsidP="009B5E1B">
            <w:pPr>
              <w:spacing w:after="240" w:line="240" w:lineRule="auto"/>
              <w:rPr>
                <w:rFonts w:eastAsia="Times New Roman" w:cs="Arial"/>
                <w:color w:val="000000" w:themeColor="text1"/>
                <w:szCs w:val="24"/>
                <w:lang w:eastAsia="en-AU"/>
              </w:rPr>
            </w:pPr>
            <w:r>
              <w:rPr>
                <w:rFonts w:eastAsia="Times New Roman" w:cs="Arial"/>
                <w:color w:val="000000" w:themeColor="text1"/>
                <w:szCs w:val="24"/>
                <w:lang w:eastAsia="en-AU"/>
              </w:rPr>
              <w:t xml:space="preserve">The following are recommended best-practices to guide practitioners:  </w:t>
            </w:r>
          </w:p>
          <w:p w14:paraId="57EC041E" w14:textId="77777777" w:rsidR="009B5E1B" w:rsidRDefault="009B5E1B" w:rsidP="009B5E1B">
            <w:pPr>
              <w:pStyle w:val="ListParagraph"/>
              <w:numPr>
                <w:ilvl w:val="0"/>
                <w:numId w:val="18"/>
              </w:numPr>
              <w:spacing w:after="120" w:line="240" w:lineRule="auto"/>
              <w:ind w:left="714" w:hanging="357"/>
              <w:contextualSpacing w:val="0"/>
              <w:rPr>
                <w:rFonts w:eastAsia="Times New Roman" w:cs="Arial"/>
                <w:color w:val="000000" w:themeColor="text1"/>
                <w:szCs w:val="24"/>
                <w:lang w:eastAsia="en-AU"/>
              </w:rPr>
            </w:pPr>
            <w:r w:rsidRPr="009B5E1B">
              <w:rPr>
                <w:rFonts w:eastAsia="Times New Roman" w:cs="Arial"/>
                <w:color w:val="000000" w:themeColor="text1"/>
                <w:szCs w:val="24"/>
                <w:lang w:eastAsia="en-AU"/>
              </w:rPr>
              <w:t>“Practitioners work with the family to identify family preferences for assessment processes.</w:t>
            </w:r>
          </w:p>
          <w:p w14:paraId="1466C506" w14:textId="77777777" w:rsidR="009B5E1B" w:rsidRDefault="009B5E1B" w:rsidP="009B5E1B">
            <w:pPr>
              <w:pStyle w:val="ListParagraph"/>
              <w:numPr>
                <w:ilvl w:val="0"/>
                <w:numId w:val="18"/>
              </w:numPr>
              <w:spacing w:after="120" w:line="240" w:lineRule="auto"/>
              <w:ind w:left="714" w:hanging="357"/>
              <w:contextualSpacing w:val="0"/>
              <w:rPr>
                <w:rFonts w:eastAsia="Times New Roman" w:cs="Arial"/>
                <w:color w:val="000000" w:themeColor="text1"/>
                <w:szCs w:val="24"/>
                <w:lang w:eastAsia="en-AU"/>
              </w:rPr>
            </w:pPr>
            <w:r w:rsidRPr="009B5E1B">
              <w:rPr>
                <w:rFonts w:eastAsia="Times New Roman" w:cs="Arial"/>
                <w:color w:val="000000" w:themeColor="text1"/>
                <w:szCs w:val="24"/>
                <w:lang w:eastAsia="en-AU"/>
              </w:rPr>
              <w:t>Practitioners work as a team with the family and other professionals to gather assessment information.</w:t>
            </w:r>
          </w:p>
          <w:p w14:paraId="45A12DA7" w14:textId="77777777" w:rsidR="009B5E1B" w:rsidRDefault="009B5E1B" w:rsidP="009B5E1B">
            <w:pPr>
              <w:pStyle w:val="ListParagraph"/>
              <w:numPr>
                <w:ilvl w:val="0"/>
                <w:numId w:val="18"/>
              </w:numPr>
              <w:spacing w:after="120" w:line="240" w:lineRule="auto"/>
              <w:ind w:left="714" w:hanging="357"/>
              <w:contextualSpacing w:val="0"/>
              <w:rPr>
                <w:rFonts w:eastAsia="Times New Roman" w:cs="Arial"/>
                <w:color w:val="000000" w:themeColor="text1"/>
                <w:szCs w:val="24"/>
                <w:lang w:eastAsia="en-AU"/>
              </w:rPr>
            </w:pPr>
            <w:r w:rsidRPr="009B5E1B">
              <w:rPr>
                <w:rFonts w:eastAsia="Times New Roman" w:cs="Arial"/>
                <w:color w:val="000000" w:themeColor="text1"/>
                <w:szCs w:val="24"/>
                <w:lang w:eastAsia="en-AU"/>
              </w:rPr>
              <w:t>Practitioners use assessment materials and strategies that are appropriate for the child’s age and level of development and accommodate the child’s sensory, physical, communication, cultural, linguistic, social, and emotional characteristics.</w:t>
            </w:r>
          </w:p>
          <w:p w14:paraId="53613B87" w14:textId="77777777" w:rsidR="009B5E1B" w:rsidRDefault="009B5E1B" w:rsidP="009B5E1B">
            <w:pPr>
              <w:pStyle w:val="ListParagraph"/>
              <w:numPr>
                <w:ilvl w:val="0"/>
                <w:numId w:val="18"/>
              </w:numPr>
              <w:spacing w:after="120" w:line="240" w:lineRule="auto"/>
              <w:ind w:left="714" w:hanging="357"/>
              <w:contextualSpacing w:val="0"/>
              <w:rPr>
                <w:rFonts w:eastAsia="Times New Roman" w:cs="Arial"/>
                <w:color w:val="000000" w:themeColor="text1"/>
                <w:szCs w:val="24"/>
                <w:lang w:eastAsia="en-AU"/>
              </w:rPr>
            </w:pPr>
            <w:r w:rsidRPr="009B5E1B">
              <w:rPr>
                <w:rFonts w:eastAsia="Times New Roman" w:cs="Arial"/>
                <w:color w:val="000000" w:themeColor="text1"/>
                <w:szCs w:val="24"/>
                <w:lang w:eastAsia="en-AU"/>
              </w:rPr>
              <w:t>Practitioners conduct assessments that include all areas of development and behaviour to learn about the child’s strengths, needs, preferences, and interests.</w:t>
            </w:r>
          </w:p>
          <w:p w14:paraId="54359E68" w14:textId="77777777" w:rsidR="009B5E1B" w:rsidRDefault="009B5E1B" w:rsidP="009B5E1B">
            <w:pPr>
              <w:pStyle w:val="ListParagraph"/>
              <w:numPr>
                <w:ilvl w:val="0"/>
                <w:numId w:val="18"/>
              </w:numPr>
              <w:spacing w:after="120" w:line="240" w:lineRule="auto"/>
              <w:ind w:left="714" w:hanging="357"/>
              <w:contextualSpacing w:val="0"/>
              <w:rPr>
                <w:rFonts w:eastAsia="Times New Roman" w:cs="Arial"/>
                <w:color w:val="000000" w:themeColor="text1"/>
                <w:szCs w:val="24"/>
                <w:lang w:eastAsia="en-AU"/>
              </w:rPr>
            </w:pPr>
            <w:r w:rsidRPr="009B5E1B">
              <w:rPr>
                <w:rFonts w:eastAsia="Times New Roman" w:cs="Arial"/>
                <w:color w:val="000000" w:themeColor="text1"/>
                <w:szCs w:val="24"/>
                <w:lang w:eastAsia="en-AU"/>
              </w:rPr>
              <w:t>Practitioners conduct assessments in the child’s dominant language and in additional languages if the child is learning more than one language.</w:t>
            </w:r>
          </w:p>
          <w:p w14:paraId="280AD8FE" w14:textId="77777777" w:rsidR="009B5E1B" w:rsidRDefault="009B5E1B" w:rsidP="009B5E1B">
            <w:pPr>
              <w:pStyle w:val="ListParagraph"/>
              <w:numPr>
                <w:ilvl w:val="0"/>
                <w:numId w:val="18"/>
              </w:numPr>
              <w:spacing w:after="120" w:line="240" w:lineRule="auto"/>
              <w:ind w:left="714" w:hanging="357"/>
              <w:contextualSpacing w:val="0"/>
              <w:rPr>
                <w:rFonts w:eastAsia="Times New Roman" w:cs="Arial"/>
                <w:color w:val="000000" w:themeColor="text1"/>
                <w:szCs w:val="24"/>
                <w:lang w:eastAsia="en-AU"/>
              </w:rPr>
            </w:pPr>
            <w:r w:rsidRPr="009B5E1B">
              <w:rPr>
                <w:rFonts w:eastAsia="Times New Roman" w:cs="Arial"/>
                <w:color w:val="000000" w:themeColor="text1"/>
                <w:szCs w:val="24"/>
                <w:lang w:eastAsia="en-AU"/>
              </w:rPr>
              <w:t>Practitioners use a variety of methods, including observation and interviews, to gather assessment information from multiple sources, including the child’s family and other significant individuals in the child’s life.</w:t>
            </w:r>
          </w:p>
          <w:p w14:paraId="4333609D" w14:textId="77777777" w:rsidR="009B5E1B" w:rsidRDefault="009B5E1B" w:rsidP="009B5E1B">
            <w:pPr>
              <w:pStyle w:val="ListParagraph"/>
              <w:numPr>
                <w:ilvl w:val="0"/>
                <w:numId w:val="18"/>
              </w:numPr>
              <w:spacing w:after="120" w:line="240" w:lineRule="auto"/>
              <w:ind w:left="714" w:hanging="357"/>
              <w:contextualSpacing w:val="0"/>
              <w:rPr>
                <w:rFonts w:eastAsia="Times New Roman" w:cs="Arial"/>
                <w:color w:val="000000" w:themeColor="text1"/>
                <w:szCs w:val="24"/>
                <w:lang w:eastAsia="en-AU"/>
              </w:rPr>
            </w:pPr>
            <w:r w:rsidRPr="009B5E1B">
              <w:rPr>
                <w:rFonts w:eastAsia="Times New Roman" w:cs="Arial"/>
                <w:color w:val="000000" w:themeColor="text1"/>
                <w:szCs w:val="24"/>
                <w:lang w:eastAsia="en-AU"/>
              </w:rPr>
              <w:t>Practitioners obtain information about the child’s skills in daily activities, routines, and environments such as home, centre, and community.</w:t>
            </w:r>
          </w:p>
          <w:p w14:paraId="250E46CC" w14:textId="77777777" w:rsidR="009B5E1B" w:rsidRDefault="009B5E1B" w:rsidP="009B5E1B">
            <w:pPr>
              <w:pStyle w:val="ListParagraph"/>
              <w:numPr>
                <w:ilvl w:val="0"/>
                <w:numId w:val="18"/>
              </w:numPr>
              <w:spacing w:after="120" w:line="240" w:lineRule="auto"/>
              <w:ind w:left="714" w:hanging="357"/>
              <w:contextualSpacing w:val="0"/>
              <w:rPr>
                <w:rFonts w:eastAsia="Times New Roman" w:cs="Arial"/>
                <w:color w:val="000000" w:themeColor="text1"/>
                <w:szCs w:val="24"/>
                <w:lang w:eastAsia="en-AU"/>
              </w:rPr>
            </w:pPr>
            <w:r w:rsidRPr="009B5E1B">
              <w:rPr>
                <w:rFonts w:eastAsia="Times New Roman" w:cs="Arial"/>
                <w:color w:val="000000" w:themeColor="text1"/>
                <w:szCs w:val="24"/>
                <w:lang w:eastAsia="en-AU"/>
              </w:rPr>
              <w:t>Practitioners use clinical reasoning in addition to assessment results to identify the child’s current levels of functioning and to determine the child’s eligibility and plan for instruction.</w:t>
            </w:r>
          </w:p>
          <w:p w14:paraId="2FBEB8D5" w14:textId="77777777" w:rsidR="009B5E1B" w:rsidRDefault="009B5E1B" w:rsidP="009B5E1B">
            <w:pPr>
              <w:pStyle w:val="ListParagraph"/>
              <w:numPr>
                <w:ilvl w:val="0"/>
                <w:numId w:val="18"/>
              </w:numPr>
              <w:spacing w:after="120" w:line="240" w:lineRule="auto"/>
              <w:ind w:left="714" w:hanging="357"/>
              <w:contextualSpacing w:val="0"/>
              <w:rPr>
                <w:rFonts w:eastAsia="Times New Roman" w:cs="Arial"/>
                <w:color w:val="000000" w:themeColor="text1"/>
                <w:szCs w:val="24"/>
                <w:lang w:eastAsia="en-AU"/>
              </w:rPr>
            </w:pPr>
            <w:r w:rsidRPr="009B5E1B">
              <w:rPr>
                <w:rFonts w:eastAsia="Times New Roman" w:cs="Arial"/>
                <w:color w:val="000000" w:themeColor="text1"/>
                <w:szCs w:val="24"/>
                <w:lang w:eastAsia="en-AU"/>
              </w:rPr>
              <w:t>Practitioners implement systematic ongoing assessment to identify learning targets, plan activities, and monitor the child’s progress to revise instruction as needed.</w:t>
            </w:r>
            <w:r>
              <w:rPr>
                <w:rFonts w:eastAsia="Times New Roman" w:cs="Arial"/>
                <w:color w:val="000000" w:themeColor="text1"/>
                <w:szCs w:val="24"/>
                <w:lang w:eastAsia="en-AU"/>
              </w:rPr>
              <w:t xml:space="preserve"> </w:t>
            </w:r>
          </w:p>
          <w:p w14:paraId="42C58A1D" w14:textId="77777777" w:rsidR="009B5E1B" w:rsidRPr="009B5E1B" w:rsidRDefault="009B5E1B" w:rsidP="009B5E1B">
            <w:pPr>
              <w:pStyle w:val="ListParagraph"/>
              <w:numPr>
                <w:ilvl w:val="0"/>
                <w:numId w:val="18"/>
              </w:numPr>
              <w:spacing w:after="120" w:line="240" w:lineRule="auto"/>
              <w:ind w:left="714" w:hanging="357"/>
              <w:contextualSpacing w:val="0"/>
              <w:rPr>
                <w:rFonts w:ascii="Times New Roman" w:eastAsia="Times New Roman" w:hAnsi="Times New Roman" w:cs="Times New Roman"/>
                <w:color w:val="000000" w:themeColor="text1"/>
                <w:szCs w:val="24"/>
                <w:lang w:eastAsia="en-AU"/>
              </w:rPr>
            </w:pPr>
            <w:r w:rsidRPr="009B5E1B">
              <w:rPr>
                <w:rFonts w:eastAsia="Times New Roman" w:cs="Arial"/>
                <w:color w:val="000000" w:themeColor="text1"/>
                <w:szCs w:val="24"/>
                <w:lang w:eastAsia="en-AU"/>
              </w:rPr>
              <w:t>Practitioners use assessment tools with sufficient sensitivity to detect child progress, especially for the child with significant support needs.</w:t>
            </w:r>
          </w:p>
          <w:p w14:paraId="0EB4AA53" w14:textId="2823B8BE" w:rsidR="009B5E1B" w:rsidRPr="00D65A5F" w:rsidRDefault="009B5E1B" w:rsidP="009B5E1B">
            <w:pPr>
              <w:pStyle w:val="ListParagraph"/>
              <w:numPr>
                <w:ilvl w:val="0"/>
                <w:numId w:val="18"/>
              </w:numPr>
              <w:spacing w:after="120" w:line="240" w:lineRule="auto"/>
              <w:ind w:left="714" w:hanging="357"/>
              <w:contextualSpacing w:val="0"/>
            </w:pPr>
            <w:r w:rsidRPr="009B5E1B">
              <w:rPr>
                <w:rFonts w:eastAsia="Times New Roman" w:cs="Arial"/>
                <w:color w:val="000000" w:themeColor="text1"/>
                <w:szCs w:val="24"/>
                <w:lang w:eastAsia="en-AU"/>
              </w:rPr>
              <w:t>Practitioners report assessment results so that they are understandable and useful to families.</w:t>
            </w:r>
            <w:r w:rsidR="00F71335">
              <w:rPr>
                <w:rFonts w:eastAsia="Times New Roman" w:cs="Arial"/>
                <w:color w:val="000000" w:themeColor="text1"/>
                <w:szCs w:val="24"/>
                <w:lang w:eastAsia="en-AU"/>
              </w:rPr>
              <w:t>”</w:t>
            </w:r>
          </w:p>
          <w:p w14:paraId="2E3D6F71" w14:textId="04E45210" w:rsidR="009B5E1B" w:rsidRPr="00F71335" w:rsidRDefault="00F71335" w:rsidP="00F71335">
            <w:pPr>
              <w:jc w:val="right"/>
            </w:pPr>
            <w:r w:rsidRPr="00AA4BBE">
              <w:t>Division for Early Childhood (2014</w:t>
            </w:r>
            <w:r>
              <w:t>)</w:t>
            </w:r>
            <w:r>
              <w:rPr>
                <w:rStyle w:val="FootnoteReference"/>
              </w:rPr>
              <w:footnoteReference w:id="16"/>
            </w:r>
          </w:p>
        </w:tc>
      </w:tr>
    </w:tbl>
    <w:p w14:paraId="189979F8" w14:textId="337BBB78" w:rsidR="00DD3357" w:rsidRDefault="00DD3357" w:rsidP="001F1488">
      <w:pPr>
        <w:rPr>
          <w:lang w:eastAsia="en-AU"/>
        </w:rPr>
      </w:pPr>
      <w:r>
        <w:rPr>
          <w:lang w:eastAsia="en-AU"/>
        </w:rPr>
        <w:t xml:space="preserve">As outlined above, accurate assessment is complex – with the use of assessment tools only being a small component. </w:t>
      </w:r>
      <w:r w:rsidR="00F468F2">
        <w:rPr>
          <w:lang w:eastAsia="en-AU"/>
        </w:rPr>
        <w:t>Further information is required to clarify whether</w:t>
      </w:r>
      <w:r>
        <w:rPr>
          <w:lang w:eastAsia="en-AU"/>
        </w:rPr>
        <w:t xml:space="preserve"> </w:t>
      </w:r>
      <w:r w:rsidR="00F468F2">
        <w:rPr>
          <w:lang w:eastAsia="en-AU"/>
        </w:rPr>
        <w:t xml:space="preserve">those </w:t>
      </w:r>
      <w:r>
        <w:rPr>
          <w:lang w:eastAsia="en-AU"/>
        </w:rPr>
        <w:t xml:space="preserve">in the current EC workforce </w:t>
      </w:r>
      <w:r w:rsidR="00DF0014">
        <w:rPr>
          <w:lang w:eastAsia="en-AU"/>
        </w:rPr>
        <w:t>are</w:t>
      </w:r>
      <w:r>
        <w:rPr>
          <w:lang w:eastAsia="en-AU"/>
        </w:rPr>
        <w:t xml:space="preserve"> qualified to do the independent assessments, or </w:t>
      </w:r>
      <w:r w:rsidR="00F468F2">
        <w:rPr>
          <w:lang w:eastAsia="en-AU"/>
        </w:rPr>
        <w:t xml:space="preserve">if </w:t>
      </w:r>
      <w:r>
        <w:rPr>
          <w:lang w:eastAsia="en-AU"/>
        </w:rPr>
        <w:t xml:space="preserve">one professional </w:t>
      </w:r>
      <w:proofErr w:type="gramStart"/>
      <w:r>
        <w:rPr>
          <w:lang w:eastAsia="en-AU"/>
        </w:rPr>
        <w:t>is able to</w:t>
      </w:r>
      <w:proofErr w:type="gramEnd"/>
      <w:r>
        <w:rPr>
          <w:lang w:eastAsia="en-AU"/>
        </w:rPr>
        <w:t xml:space="preserve"> do a</w:t>
      </w:r>
      <w:r w:rsidR="00DF0014">
        <w:rPr>
          <w:lang w:eastAsia="en-AU"/>
        </w:rPr>
        <w:t xml:space="preserve">n accurate assessment alone. Then </w:t>
      </w:r>
      <w:r w:rsidR="00F468F2">
        <w:rPr>
          <w:lang w:eastAsia="en-AU"/>
        </w:rPr>
        <w:t xml:space="preserve">the question is – if </w:t>
      </w:r>
      <w:r w:rsidR="00DF0014">
        <w:rPr>
          <w:lang w:eastAsia="en-AU"/>
        </w:rPr>
        <w:t>the EC</w:t>
      </w:r>
      <w:r w:rsidR="004F7AC5">
        <w:rPr>
          <w:lang w:eastAsia="en-AU"/>
        </w:rPr>
        <w:t xml:space="preserve"> workforce</w:t>
      </w:r>
      <w:r w:rsidR="00DF0014">
        <w:rPr>
          <w:lang w:eastAsia="en-AU"/>
        </w:rPr>
        <w:t xml:space="preserve"> </w:t>
      </w:r>
      <w:r w:rsidR="00F468F2">
        <w:rPr>
          <w:lang w:eastAsia="en-AU"/>
        </w:rPr>
        <w:t xml:space="preserve">is </w:t>
      </w:r>
      <w:r w:rsidR="00DF0014">
        <w:rPr>
          <w:lang w:eastAsia="en-AU"/>
        </w:rPr>
        <w:t xml:space="preserve">to grow so there </w:t>
      </w:r>
      <w:r w:rsidR="00F468F2">
        <w:rPr>
          <w:lang w:eastAsia="en-AU"/>
        </w:rPr>
        <w:t>a</w:t>
      </w:r>
      <w:r w:rsidR="00DF0014">
        <w:rPr>
          <w:lang w:eastAsia="en-AU"/>
        </w:rPr>
        <w:t xml:space="preserve">re enough trained professionals hired by the NDIA to be able </w:t>
      </w:r>
      <w:r w:rsidR="004F7AC5">
        <w:rPr>
          <w:lang w:eastAsia="en-AU"/>
        </w:rPr>
        <w:t xml:space="preserve">do assessments (and deliver STEIs and other supports), what impact </w:t>
      </w:r>
      <w:r w:rsidR="00F468F2">
        <w:rPr>
          <w:lang w:eastAsia="en-AU"/>
        </w:rPr>
        <w:t xml:space="preserve">will this have </w:t>
      </w:r>
      <w:r w:rsidR="004F7AC5">
        <w:rPr>
          <w:lang w:eastAsia="en-AU"/>
        </w:rPr>
        <w:t>on the already thin market of allied health professionals that have the skillset to work with children and young people</w:t>
      </w:r>
      <w:r w:rsidR="00F468F2">
        <w:rPr>
          <w:lang w:eastAsia="en-AU"/>
        </w:rPr>
        <w:t>?</w:t>
      </w:r>
    </w:p>
    <w:p w14:paraId="235F00EE" w14:textId="1F960872" w:rsidR="004F7AC5" w:rsidRDefault="00F71335" w:rsidP="001F1488">
      <w:pPr>
        <w:rPr>
          <w:lang w:eastAsia="en-AU"/>
        </w:rPr>
      </w:pPr>
      <w:r>
        <w:rPr>
          <w:lang w:eastAsia="en-AU"/>
        </w:rPr>
        <w:t xml:space="preserve">Literature also emphasises the importance of ‘authentic assessment’ </w:t>
      </w:r>
      <w:r w:rsidR="00932E05">
        <w:rPr>
          <w:lang w:eastAsia="en-AU"/>
        </w:rPr>
        <w:t>of</w:t>
      </w:r>
      <w:r>
        <w:rPr>
          <w:lang w:eastAsia="en-AU"/>
        </w:rPr>
        <w:t xml:space="preserve"> children</w:t>
      </w:r>
      <w:r w:rsidR="004F7AC5">
        <w:rPr>
          <w:lang w:eastAsia="en-AU"/>
        </w:rPr>
        <w:t xml:space="preserve"> ─</w:t>
      </w:r>
      <w:r w:rsidR="006F0F8F">
        <w:rPr>
          <w:lang w:eastAsia="en-AU"/>
        </w:rPr>
        <w:t xml:space="preserve"> whereby assessment is most accurate when children</w:t>
      </w:r>
      <w:r w:rsidR="004F7AC5">
        <w:rPr>
          <w:lang w:eastAsia="en-AU"/>
        </w:rPr>
        <w:t xml:space="preserve">’s </w:t>
      </w:r>
      <w:r w:rsidR="006F0F8F">
        <w:rPr>
          <w:lang w:eastAsia="en-AU"/>
        </w:rPr>
        <w:t>natural behaviours are observed in their natural settings, such as their home or kindergarten</w:t>
      </w:r>
      <w:r w:rsidR="006F0F8F" w:rsidRPr="001F0E45">
        <w:rPr>
          <w:lang w:eastAsia="en-AU"/>
        </w:rPr>
        <w:t>.</w:t>
      </w:r>
      <w:r w:rsidR="00932E05" w:rsidRPr="001F0E45">
        <w:rPr>
          <w:rStyle w:val="FootnoteReference"/>
          <w:rFonts w:eastAsia="Times New Roman" w:cs="Arial"/>
          <w:color w:val="000000" w:themeColor="text1"/>
          <w:szCs w:val="24"/>
          <w:lang w:eastAsia="en-AU"/>
        </w:rPr>
        <w:footnoteReference w:id="17"/>
      </w:r>
      <w:r w:rsidR="006F0F8F">
        <w:rPr>
          <w:lang w:eastAsia="en-AU"/>
        </w:rPr>
        <w:t xml:space="preserve"> What is </w:t>
      </w:r>
      <w:r w:rsidR="004F7AC5">
        <w:rPr>
          <w:lang w:eastAsia="en-AU"/>
        </w:rPr>
        <w:t>essential</w:t>
      </w:r>
      <w:r w:rsidR="006F0F8F">
        <w:rPr>
          <w:lang w:eastAsia="en-AU"/>
        </w:rPr>
        <w:t xml:space="preserve"> in this type of </w:t>
      </w:r>
      <w:r w:rsidR="004F7AC5">
        <w:rPr>
          <w:lang w:eastAsia="en-AU"/>
        </w:rPr>
        <w:t>assessment</w:t>
      </w:r>
      <w:r w:rsidR="006F0F8F">
        <w:rPr>
          <w:lang w:eastAsia="en-AU"/>
        </w:rPr>
        <w:t xml:space="preserve"> i</w:t>
      </w:r>
      <w:r w:rsidR="004F7AC5">
        <w:rPr>
          <w:lang w:eastAsia="en-AU"/>
        </w:rPr>
        <w:t>s</w:t>
      </w:r>
      <w:r w:rsidR="006F0F8F">
        <w:rPr>
          <w:lang w:eastAsia="en-AU"/>
        </w:rPr>
        <w:t xml:space="preserve"> th</w:t>
      </w:r>
      <w:r w:rsidR="004F7AC5">
        <w:rPr>
          <w:lang w:eastAsia="en-AU"/>
        </w:rPr>
        <w:t>at the</w:t>
      </w:r>
      <w:r w:rsidR="006F0F8F">
        <w:rPr>
          <w:lang w:eastAsia="en-AU"/>
        </w:rPr>
        <w:t xml:space="preserve"> child feels comfortable and is acting naturally, as they would any other day. </w:t>
      </w:r>
      <w:r w:rsidR="00DD3357">
        <w:rPr>
          <w:lang w:eastAsia="en-AU"/>
        </w:rPr>
        <w:t xml:space="preserve">While the proposal </w:t>
      </w:r>
      <w:r w:rsidR="00DD3357">
        <w:rPr>
          <w:lang w:eastAsia="en-AU"/>
        </w:rPr>
        <w:lastRenderedPageBreak/>
        <w:t xml:space="preserve">of </w:t>
      </w:r>
      <w:r w:rsidR="00D65A5F">
        <w:rPr>
          <w:lang w:eastAsia="en-AU"/>
        </w:rPr>
        <w:t xml:space="preserve">Early Childhood Partners </w:t>
      </w:r>
      <w:r w:rsidR="00DD3357">
        <w:rPr>
          <w:lang w:eastAsia="en-AU"/>
        </w:rPr>
        <w:t xml:space="preserve">undertaking the assessment is a preferred method than a person entirely not known to the child </w:t>
      </w:r>
      <w:r w:rsidR="004F7AC5">
        <w:rPr>
          <w:lang w:eastAsia="en-AU"/>
        </w:rPr>
        <w:t>being</w:t>
      </w:r>
      <w:r w:rsidR="00DD3357">
        <w:rPr>
          <w:lang w:eastAsia="en-AU"/>
        </w:rPr>
        <w:t xml:space="preserve"> the </w:t>
      </w:r>
      <w:r w:rsidR="004F7AC5">
        <w:rPr>
          <w:lang w:eastAsia="en-AU"/>
        </w:rPr>
        <w:t>assessor</w:t>
      </w:r>
      <w:r w:rsidR="00DD3357">
        <w:rPr>
          <w:rStyle w:val="FootnoteReference"/>
          <w:rFonts w:eastAsia="Times New Roman" w:cs="Arial"/>
          <w:color w:val="000000" w:themeColor="text1"/>
          <w:szCs w:val="24"/>
          <w:lang w:eastAsia="en-AU"/>
        </w:rPr>
        <w:footnoteReference w:id="18"/>
      </w:r>
      <w:r w:rsidR="004F7AC5">
        <w:rPr>
          <w:lang w:eastAsia="en-AU"/>
        </w:rPr>
        <w:t xml:space="preserve">, CYDA questions if all </w:t>
      </w:r>
      <w:r w:rsidR="00D65A5F">
        <w:rPr>
          <w:lang w:eastAsia="en-AU"/>
        </w:rPr>
        <w:t>Early Childhood Partners</w:t>
      </w:r>
      <w:r w:rsidR="004F7AC5">
        <w:rPr>
          <w:lang w:eastAsia="en-AU"/>
        </w:rPr>
        <w:t xml:space="preserve"> will have established a rapport enough with each child that the child will feel comfortable in their presence to behave naturally. </w:t>
      </w:r>
    </w:p>
    <w:p w14:paraId="0D202F42" w14:textId="5706A8B2" w:rsidR="004F7AC5" w:rsidRDefault="004F7AC5" w:rsidP="001F1488">
      <w:pPr>
        <w:rPr>
          <w:rFonts w:eastAsia="Times New Roman" w:cs="Arial"/>
          <w:color w:val="000000" w:themeColor="text1"/>
          <w:szCs w:val="24"/>
          <w:lang w:eastAsia="en-AU"/>
        </w:rPr>
      </w:pPr>
      <w:r>
        <w:rPr>
          <w:rFonts w:eastAsia="Times New Roman" w:cs="Arial"/>
          <w:color w:val="000000" w:themeColor="text1"/>
          <w:szCs w:val="24"/>
          <w:lang w:eastAsia="en-AU"/>
        </w:rPr>
        <w:t>Acknowledging the complexities of assessment and ensuring there is a qualified workforce to run a national assessment program to a consistent level, CYDA recommend</w:t>
      </w:r>
      <w:r w:rsidR="00F468F2">
        <w:rPr>
          <w:rFonts w:eastAsia="Times New Roman" w:cs="Arial"/>
          <w:color w:val="000000" w:themeColor="text1"/>
          <w:szCs w:val="24"/>
          <w:lang w:eastAsia="en-AU"/>
        </w:rPr>
        <w:t>s</w:t>
      </w:r>
      <w:r>
        <w:rPr>
          <w:rFonts w:eastAsia="Times New Roman" w:cs="Arial"/>
          <w:color w:val="000000" w:themeColor="text1"/>
          <w:szCs w:val="24"/>
          <w:lang w:eastAsia="en-AU"/>
        </w:rPr>
        <w:t xml:space="preserve"> that a rigorous research and evaluation process i</w:t>
      </w:r>
      <w:r w:rsidR="00F468F2">
        <w:rPr>
          <w:rFonts w:eastAsia="Times New Roman" w:cs="Arial"/>
          <w:color w:val="000000" w:themeColor="text1"/>
          <w:szCs w:val="24"/>
          <w:lang w:eastAsia="en-AU"/>
        </w:rPr>
        <w:t>s</w:t>
      </w:r>
      <w:r>
        <w:rPr>
          <w:rFonts w:eastAsia="Times New Roman" w:cs="Arial"/>
          <w:color w:val="000000" w:themeColor="text1"/>
          <w:szCs w:val="24"/>
          <w:lang w:eastAsia="en-AU"/>
        </w:rPr>
        <w:t xml:space="preserve"> </w:t>
      </w:r>
      <w:r w:rsidR="00F468F2">
        <w:rPr>
          <w:rFonts w:eastAsia="Times New Roman" w:cs="Arial"/>
          <w:color w:val="000000" w:themeColor="text1"/>
          <w:szCs w:val="24"/>
          <w:lang w:eastAsia="en-AU"/>
        </w:rPr>
        <w:t xml:space="preserve">conducted </w:t>
      </w:r>
      <w:r>
        <w:rPr>
          <w:rFonts w:eastAsia="Times New Roman" w:cs="Arial"/>
          <w:color w:val="000000" w:themeColor="text1"/>
          <w:szCs w:val="24"/>
          <w:lang w:eastAsia="en-AU"/>
        </w:rPr>
        <w:t xml:space="preserve">before any </w:t>
      </w:r>
      <w:r w:rsidR="00932E05">
        <w:rPr>
          <w:rFonts w:eastAsia="Times New Roman" w:cs="Arial"/>
          <w:color w:val="000000" w:themeColor="text1"/>
          <w:szCs w:val="24"/>
          <w:lang w:eastAsia="en-AU"/>
        </w:rPr>
        <w:t xml:space="preserve">decisions </w:t>
      </w:r>
      <w:r w:rsidR="00F468F2">
        <w:rPr>
          <w:rFonts w:eastAsia="Times New Roman" w:cs="Arial"/>
          <w:color w:val="000000" w:themeColor="text1"/>
          <w:szCs w:val="24"/>
          <w:lang w:eastAsia="en-AU"/>
        </w:rPr>
        <w:t xml:space="preserve">or changes are </w:t>
      </w:r>
      <w:r w:rsidR="00932E05">
        <w:rPr>
          <w:rFonts w:eastAsia="Times New Roman" w:cs="Arial"/>
          <w:color w:val="000000" w:themeColor="text1"/>
          <w:szCs w:val="24"/>
          <w:lang w:eastAsia="en-AU"/>
        </w:rPr>
        <w:t xml:space="preserve">made to ECEI service and access eligibility. As part of this research and evaluation, parents, caregivers and disability representative organisations and early-childhood </w:t>
      </w:r>
      <w:r w:rsidR="00D65A5F">
        <w:rPr>
          <w:rFonts w:eastAsia="Times New Roman" w:cs="Arial"/>
          <w:color w:val="000000" w:themeColor="text1"/>
          <w:szCs w:val="24"/>
          <w:lang w:eastAsia="en-AU"/>
        </w:rPr>
        <w:t xml:space="preserve">researchers and </w:t>
      </w:r>
      <w:r w:rsidR="00932E05">
        <w:rPr>
          <w:rFonts w:eastAsia="Times New Roman" w:cs="Arial"/>
          <w:color w:val="000000" w:themeColor="text1"/>
          <w:szCs w:val="24"/>
          <w:lang w:eastAsia="en-AU"/>
        </w:rPr>
        <w:t>experts must be meaningfully genuinely included. So that the community have every chance to be consulted and included in an informed manner, the NDIA must first proactively engage with the community to provide information in accessible and diverse ways.</w:t>
      </w:r>
    </w:p>
    <w:p w14:paraId="330E7DBA" w14:textId="42A63AFF" w:rsidR="0033331E" w:rsidRDefault="00932E05" w:rsidP="00D65A5F">
      <w:pPr>
        <w:rPr>
          <w:rFonts w:eastAsia="Times New Roman" w:cs="Arial"/>
          <w:color w:val="000000" w:themeColor="text1"/>
          <w:szCs w:val="24"/>
          <w:lang w:eastAsia="en-AU"/>
        </w:rPr>
      </w:pPr>
      <w:r>
        <w:rPr>
          <w:rFonts w:eastAsia="Times New Roman" w:cs="Arial"/>
          <w:color w:val="000000" w:themeColor="text1"/>
          <w:szCs w:val="24"/>
          <w:lang w:eastAsia="en-AU"/>
        </w:rPr>
        <w:t xml:space="preserve">In developing </w:t>
      </w:r>
      <w:r w:rsidR="00FF6719">
        <w:rPr>
          <w:rFonts w:eastAsia="Times New Roman" w:cs="Arial"/>
          <w:color w:val="000000" w:themeColor="text1"/>
          <w:szCs w:val="24"/>
          <w:lang w:eastAsia="en-AU"/>
        </w:rPr>
        <w:t>an assessment framework</w:t>
      </w:r>
      <w:r>
        <w:rPr>
          <w:rFonts w:eastAsia="Times New Roman" w:cs="Arial"/>
          <w:color w:val="000000" w:themeColor="text1"/>
          <w:szCs w:val="24"/>
          <w:lang w:eastAsia="en-AU"/>
        </w:rPr>
        <w:t xml:space="preserve"> for all children, with all needs and </w:t>
      </w:r>
      <w:r w:rsidR="00FF6719">
        <w:rPr>
          <w:rFonts w:eastAsia="Times New Roman" w:cs="Arial"/>
          <w:color w:val="000000" w:themeColor="text1"/>
          <w:szCs w:val="24"/>
          <w:lang w:eastAsia="en-AU"/>
        </w:rPr>
        <w:t>strengths</w:t>
      </w:r>
      <w:r>
        <w:rPr>
          <w:rFonts w:eastAsia="Times New Roman" w:cs="Arial"/>
          <w:color w:val="000000" w:themeColor="text1"/>
          <w:szCs w:val="24"/>
          <w:lang w:eastAsia="en-AU"/>
        </w:rPr>
        <w:t xml:space="preserve">, across all of Australia </w:t>
      </w:r>
      <w:r w:rsidR="00FF6719">
        <w:rPr>
          <w:rFonts w:eastAsia="Times New Roman" w:cs="Arial"/>
          <w:color w:val="000000" w:themeColor="text1"/>
          <w:szCs w:val="24"/>
          <w:lang w:eastAsia="en-AU"/>
        </w:rPr>
        <w:t xml:space="preserve">– one approach will never work for all individuals. To ensure that assessments are equitable and appropriate, the NDIA must consider </w:t>
      </w:r>
      <w:r w:rsidR="001A7ADE">
        <w:rPr>
          <w:rFonts w:eastAsia="Times New Roman" w:cs="Arial"/>
          <w:color w:val="000000" w:themeColor="text1"/>
          <w:szCs w:val="24"/>
          <w:lang w:eastAsia="en-AU"/>
        </w:rPr>
        <w:t>alternative</w:t>
      </w:r>
      <w:r w:rsidR="00FF6719">
        <w:rPr>
          <w:rFonts w:eastAsia="Times New Roman" w:cs="Arial"/>
          <w:color w:val="000000" w:themeColor="text1"/>
          <w:szCs w:val="24"/>
          <w:lang w:eastAsia="en-AU"/>
        </w:rPr>
        <w:t xml:space="preserve"> options to assessment, such </w:t>
      </w:r>
      <w:r w:rsidR="001A7ADE" w:rsidRPr="001A7ADE">
        <w:rPr>
          <w:rFonts w:eastAsia="Times New Roman" w:cs="Arial"/>
          <w:color w:val="000000" w:themeColor="text1"/>
          <w:szCs w:val="24"/>
          <w:lang w:eastAsia="en-AU"/>
        </w:rPr>
        <w:t>allowing a person’s existing health professionals to complete assessments using the same tools.</w:t>
      </w:r>
      <w:r w:rsidR="001A7ADE">
        <w:rPr>
          <w:rFonts w:eastAsia="Times New Roman" w:cs="Arial"/>
          <w:color w:val="000000" w:themeColor="text1"/>
          <w:szCs w:val="24"/>
          <w:lang w:eastAsia="en-AU"/>
        </w:rPr>
        <w:t xml:space="preserve"> These alternative options should then be guided by the child’s needs and family preferences.</w:t>
      </w:r>
    </w:p>
    <w:p w14:paraId="7E320E9E" w14:textId="77777777" w:rsidR="00FF3D42" w:rsidRPr="00D65A5F" w:rsidRDefault="00FF3D42" w:rsidP="00D65A5F">
      <w:pPr>
        <w:rPr>
          <w:rFonts w:eastAsia="Times New Roman" w:cs="Arial"/>
          <w:color w:val="000000" w:themeColor="text1"/>
          <w:szCs w:val="24"/>
          <w:lang w:eastAsia="en-AU"/>
        </w:rPr>
      </w:pPr>
    </w:p>
    <w:p w14:paraId="231327D4" w14:textId="16CEEB0D" w:rsidR="001A7ADE" w:rsidRDefault="00D92732" w:rsidP="001A7ADE">
      <w:pPr>
        <w:pStyle w:val="Heading2"/>
      </w:pPr>
      <w:bookmarkStart w:id="17" w:name="_Toc64965975"/>
      <w:r>
        <w:t xml:space="preserve">Embed </w:t>
      </w:r>
      <w:r w:rsidR="00D65A5F">
        <w:t>evidence-based</w:t>
      </w:r>
      <w:r>
        <w:t xml:space="preserve"> practice for supporting children with disability</w:t>
      </w:r>
      <w:r w:rsidR="00D65A5F">
        <w:t xml:space="preserve"> and ensure the NDIS is promoting full </w:t>
      </w:r>
      <w:proofErr w:type="gramStart"/>
      <w:r w:rsidR="00D65A5F">
        <w:t>inclusion</w:t>
      </w:r>
      <w:bookmarkEnd w:id="17"/>
      <w:proofErr w:type="gramEnd"/>
    </w:p>
    <w:p w14:paraId="44880920" w14:textId="41ABC341" w:rsidR="00452675" w:rsidRPr="00D65A5F" w:rsidRDefault="00452675" w:rsidP="00452675">
      <w:pPr>
        <w:shd w:val="clear" w:color="auto" w:fill="C5E0B3" w:themeFill="accent6" w:themeFillTint="66"/>
        <w:rPr>
          <w:b/>
          <w:bCs/>
        </w:rPr>
      </w:pPr>
      <w:r w:rsidRPr="00D65A5F">
        <w:rPr>
          <w:b/>
          <w:bCs/>
        </w:rPr>
        <w:t>Recommendation</w:t>
      </w:r>
    </w:p>
    <w:p w14:paraId="33C4F203" w14:textId="05276899" w:rsidR="00145F22" w:rsidRDefault="00145F22" w:rsidP="00502D49">
      <w:pPr>
        <w:pStyle w:val="ListParagraph"/>
        <w:numPr>
          <w:ilvl w:val="0"/>
          <w:numId w:val="22"/>
        </w:numPr>
        <w:shd w:val="clear" w:color="auto" w:fill="C5E0B3" w:themeFill="accent6" w:themeFillTint="66"/>
        <w:ind w:left="357" w:hanging="357"/>
        <w:contextualSpacing w:val="0"/>
      </w:pPr>
      <w:r>
        <w:t xml:space="preserve">Develop a holistic response to pivot the NDIS to promoting full inclusion of </w:t>
      </w:r>
      <w:proofErr w:type="gramStart"/>
      <w:r>
        <w:t>children</w:t>
      </w:r>
      <w:proofErr w:type="gramEnd"/>
      <w:r>
        <w:t xml:space="preserve"> </w:t>
      </w:r>
    </w:p>
    <w:p w14:paraId="6691F37B" w14:textId="77A29898" w:rsidR="00502D49" w:rsidRDefault="00502D49" w:rsidP="00502D49">
      <w:pPr>
        <w:pStyle w:val="ListParagraph"/>
        <w:numPr>
          <w:ilvl w:val="0"/>
          <w:numId w:val="22"/>
        </w:numPr>
        <w:shd w:val="clear" w:color="auto" w:fill="C5E0B3" w:themeFill="accent6" w:themeFillTint="66"/>
        <w:ind w:left="357" w:hanging="357"/>
        <w:contextualSpacing w:val="0"/>
      </w:pPr>
      <w:r>
        <w:t xml:space="preserve">Conduct deep consultation about the development of a national quality framework for ECEI and subsequent accreditation, monitoring and </w:t>
      </w:r>
      <w:proofErr w:type="gramStart"/>
      <w:r>
        <w:t>reporting</w:t>
      </w:r>
      <w:proofErr w:type="gramEnd"/>
    </w:p>
    <w:p w14:paraId="272F3EE0" w14:textId="786D409C" w:rsidR="00452675" w:rsidRPr="00452675" w:rsidRDefault="00502D49" w:rsidP="00502D49">
      <w:pPr>
        <w:pStyle w:val="ListParagraph"/>
        <w:numPr>
          <w:ilvl w:val="0"/>
          <w:numId w:val="22"/>
        </w:numPr>
        <w:shd w:val="clear" w:color="auto" w:fill="C5E0B3" w:themeFill="accent6" w:themeFillTint="66"/>
        <w:ind w:left="357" w:hanging="357"/>
        <w:contextualSpacing w:val="0"/>
      </w:pPr>
      <w:r>
        <w:t>Provide</w:t>
      </w:r>
      <w:r w:rsidR="00452675">
        <w:t xml:space="preserve"> clear responsibilities and guidance for </w:t>
      </w:r>
      <w:r>
        <w:t>Early Childhood Partners</w:t>
      </w:r>
      <w:r w:rsidR="00452675">
        <w:t xml:space="preserve"> when supporting families in areas where there are thin </w:t>
      </w:r>
      <w:proofErr w:type="gramStart"/>
      <w:r w:rsidR="00452675">
        <w:t>markets</w:t>
      </w:r>
      <w:proofErr w:type="gramEnd"/>
    </w:p>
    <w:p w14:paraId="1EF7046E" w14:textId="4C172A6A" w:rsidR="00502D49" w:rsidRDefault="00502D49" w:rsidP="004F2437">
      <w:pPr>
        <w:rPr>
          <w:rFonts w:cs="Arial"/>
        </w:rPr>
      </w:pPr>
      <w:r>
        <w:rPr>
          <w:rFonts w:cs="Arial"/>
        </w:rPr>
        <w:t>We welcome the emphasis of the consultation paper on support in ‘natural settings’ like the home, community and mainstream services like early childhood education and care and mainstream schools.</w:t>
      </w:r>
      <w:r w:rsidR="00145F22">
        <w:rPr>
          <w:rFonts w:cs="Arial"/>
        </w:rPr>
        <w:t xml:space="preserve"> This is consistent with </w:t>
      </w:r>
      <w:proofErr w:type="gramStart"/>
      <w:r w:rsidR="00145F22">
        <w:rPr>
          <w:rFonts w:cs="Arial"/>
        </w:rPr>
        <w:t>best-practice</w:t>
      </w:r>
      <w:proofErr w:type="gramEnd"/>
      <w:r w:rsidR="00145F22">
        <w:rPr>
          <w:rFonts w:cs="Arial"/>
        </w:rPr>
        <w:t>.</w:t>
      </w:r>
    </w:p>
    <w:p w14:paraId="7771C4FF" w14:textId="0BD7FCB6" w:rsidR="00502D49" w:rsidRDefault="00BC2C3A" w:rsidP="004F2437">
      <w:pPr>
        <w:rPr>
          <w:rFonts w:cs="Arial"/>
        </w:rPr>
      </w:pPr>
      <w:r>
        <w:rPr>
          <w:rFonts w:cs="Arial"/>
        </w:rPr>
        <w:t>However,</w:t>
      </w:r>
      <w:r w:rsidR="00502D49">
        <w:rPr>
          <w:rFonts w:cs="Arial"/>
        </w:rPr>
        <w:t xml:space="preserve"> much work will be required to ensure families </w:t>
      </w:r>
      <w:r w:rsidR="00145F22">
        <w:rPr>
          <w:rFonts w:cs="Arial"/>
        </w:rPr>
        <w:t xml:space="preserve">and Early Childhood Partners </w:t>
      </w:r>
      <w:r w:rsidR="00502D49">
        <w:rPr>
          <w:rFonts w:cs="Arial"/>
        </w:rPr>
        <w:t xml:space="preserve">understand the benefits of full inclusion, as opposed to medicalised, therapy models that </w:t>
      </w:r>
      <w:proofErr w:type="gramStart"/>
      <w:r w:rsidR="00502D49">
        <w:rPr>
          <w:rFonts w:cs="Arial"/>
        </w:rPr>
        <w:t>don’t</w:t>
      </w:r>
      <w:proofErr w:type="gramEnd"/>
      <w:r w:rsidR="00502D49">
        <w:rPr>
          <w:rFonts w:cs="Arial"/>
        </w:rPr>
        <w:t xml:space="preserve"> build the capacity of families to work with the child </w:t>
      </w:r>
      <w:r w:rsidR="00145F22">
        <w:rPr>
          <w:rFonts w:cs="Arial"/>
        </w:rPr>
        <w:t xml:space="preserve">in their everyday environment and </w:t>
      </w:r>
      <w:r w:rsidR="00502D49">
        <w:rPr>
          <w:rFonts w:cs="Arial"/>
        </w:rPr>
        <w:t>to promote full inclusion</w:t>
      </w:r>
      <w:r w:rsidR="00FF3D42">
        <w:rPr>
          <w:rFonts w:cs="Arial"/>
        </w:rPr>
        <w:t xml:space="preserve"> in other settings</w:t>
      </w:r>
      <w:r w:rsidR="00502D49">
        <w:rPr>
          <w:rFonts w:cs="Arial"/>
        </w:rPr>
        <w:t>.</w:t>
      </w:r>
    </w:p>
    <w:p w14:paraId="76C28906" w14:textId="121DD7B3" w:rsidR="00BC2C3A" w:rsidRDefault="00BC2C3A" w:rsidP="004F2437">
      <w:pPr>
        <w:rPr>
          <w:rFonts w:cs="Arial"/>
        </w:rPr>
      </w:pPr>
      <w:r>
        <w:rPr>
          <w:rFonts w:cs="Arial"/>
        </w:rPr>
        <w:t>Additionally, there needs to be concurrent data and reporting on children’s participation in mainstream services, and accountability for systems that are non-inclusive.</w:t>
      </w:r>
      <w:r w:rsidR="00145F22">
        <w:rPr>
          <w:rFonts w:cs="Arial"/>
        </w:rPr>
        <w:t xml:space="preserve"> For example, a goal should be that more NDIS participants and those experiencing STEI are participating in early childhood education and care</w:t>
      </w:r>
      <w:r w:rsidR="00287BCC">
        <w:rPr>
          <w:rFonts w:cs="Arial"/>
        </w:rPr>
        <w:t>,</w:t>
      </w:r>
      <w:r w:rsidR="00145F22">
        <w:rPr>
          <w:rFonts w:cs="Arial"/>
        </w:rPr>
        <w:t xml:space="preserve"> and mainstream education. This requires holistic actions that go </w:t>
      </w:r>
      <w:r w:rsidR="00145F22">
        <w:rPr>
          <w:rFonts w:cs="Arial"/>
        </w:rPr>
        <w:lastRenderedPageBreak/>
        <w:t>beyond one part of the ECEI eco-system. It requires a whole of government response supported by other players in the disability advocacy and early childhood and school eco-systems.</w:t>
      </w:r>
    </w:p>
    <w:p w14:paraId="198DA769" w14:textId="0BC1A581" w:rsidR="00D73F24" w:rsidRDefault="006A2868" w:rsidP="004F2437">
      <w:pPr>
        <w:rPr>
          <w:rFonts w:cs="Arial"/>
        </w:rPr>
      </w:pPr>
      <w:r w:rsidRPr="004F2437">
        <w:rPr>
          <w:rFonts w:cs="Arial"/>
        </w:rPr>
        <w:t xml:space="preserve">CYDA </w:t>
      </w:r>
      <w:r w:rsidR="00D65A5F">
        <w:rPr>
          <w:rFonts w:cs="Arial"/>
        </w:rPr>
        <w:t xml:space="preserve">supports Early Childhood Partners to </w:t>
      </w:r>
      <w:r w:rsidRPr="004F2437">
        <w:rPr>
          <w:rFonts w:cs="Arial"/>
        </w:rPr>
        <w:t xml:space="preserve">provide advice on </w:t>
      </w:r>
      <w:r w:rsidR="00D65A5F">
        <w:rPr>
          <w:rFonts w:cs="Arial"/>
        </w:rPr>
        <w:t>best practice services</w:t>
      </w:r>
      <w:r w:rsidRPr="004F2437">
        <w:rPr>
          <w:rFonts w:cs="Arial"/>
        </w:rPr>
        <w:t>, and guidance on where children, families and caregivers can engage with a service that will meet their needs and is right for them. Families who have access to support, and as such, higher capacity for system navigation</w:t>
      </w:r>
      <w:r w:rsidR="004F2437" w:rsidRPr="004F2437">
        <w:rPr>
          <w:rFonts w:cs="Arial"/>
        </w:rPr>
        <w:t>, are more likely to experience positive outcomes in using the NDIS.</w:t>
      </w:r>
      <w:r w:rsidR="004F2437" w:rsidRPr="004F2437">
        <w:rPr>
          <w:rStyle w:val="FootnoteReference"/>
          <w:rFonts w:cs="Arial"/>
        </w:rPr>
        <w:footnoteReference w:id="19"/>
      </w:r>
    </w:p>
    <w:p w14:paraId="31A33923" w14:textId="5401B0F4" w:rsidR="00D65A5F" w:rsidRDefault="00D65A5F" w:rsidP="004F2437">
      <w:pPr>
        <w:rPr>
          <w:rFonts w:cs="Arial"/>
        </w:rPr>
      </w:pPr>
      <w:r>
        <w:rPr>
          <w:rFonts w:cs="Arial"/>
        </w:rPr>
        <w:t xml:space="preserve">However, a key consideration is how Early Childhood Partners understand best/evidence informed practice or services without a quality framework that articulates best practice. While the NDIS Quality and Safeguards Commission </w:t>
      </w:r>
      <w:r w:rsidR="00502D49">
        <w:rPr>
          <w:rFonts w:cs="Arial"/>
        </w:rPr>
        <w:t>could</w:t>
      </w:r>
      <w:r>
        <w:rPr>
          <w:rFonts w:cs="Arial"/>
        </w:rPr>
        <w:t xml:space="preserve"> be an organisation that articulates and accredits best/</w:t>
      </w:r>
      <w:r w:rsidR="00502D49">
        <w:rPr>
          <w:rFonts w:cs="Arial"/>
        </w:rPr>
        <w:t>evidence-based</w:t>
      </w:r>
      <w:r>
        <w:rPr>
          <w:rFonts w:cs="Arial"/>
        </w:rPr>
        <w:t xml:space="preserve"> services, this function is currently not part of its mandate</w:t>
      </w:r>
      <w:r w:rsidR="00502D49">
        <w:rPr>
          <w:rFonts w:cs="Arial"/>
        </w:rPr>
        <w:t>, nor has the expertise</w:t>
      </w:r>
      <w:r>
        <w:rPr>
          <w:rFonts w:cs="Arial"/>
        </w:rPr>
        <w:t xml:space="preserve"> or funding</w:t>
      </w:r>
      <w:r w:rsidR="00502D49">
        <w:rPr>
          <w:rFonts w:cs="Arial"/>
        </w:rPr>
        <w:t xml:space="preserve"> yet to undertake</w:t>
      </w:r>
      <w:r>
        <w:rPr>
          <w:rFonts w:cs="Arial"/>
        </w:rPr>
        <w:t xml:space="preserve">. A similar parallel might be drawn from the National Quality Framework for Early Childhood Education where reforms have been made for many years and </w:t>
      </w:r>
      <w:r w:rsidR="00287BCC">
        <w:rPr>
          <w:rFonts w:cs="Arial"/>
        </w:rPr>
        <w:t xml:space="preserve">which is </w:t>
      </w:r>
      <w:r>
        <w:rPr>
          <w:rFonts w:cs="Arial"/>
        </w:rPr>
        <w:t xml:space="preserve">overseen by the </w:t>
      </w:r>
      <w:r w:rsidRPr="00D65A5F">
        <w:rPr>
          <w:rFonts w:cs="Arial"/>
        </w:rPr>
        <w:t xml:space="preserve">Australian Children’s Education </w:t>
      </w:r>
      <w:r w:rsidR="00287BCC">
        <w:rPr>
          <w:rFonts w:cs="Arial"/>
        </w:rPr>
        <w:t>and</w:t>
      </w:r>
      <w:r w:rsidR="00287BCC" w:rsidRPr="00D65A5F">
        <w:rPr>
          <w:rFonts w:cs="Arial"/>
        </w:rPr>
        <w:t xml:space="preserve"> </w:t>
      </w:r>
      <w:r w:rsidRPr="00D65A5F">
        <w:rPr>
          <w:rFonts w:cs="Arial"/>
        </w:rPr>
        <w:t>Care Quality Authority</w:t>
      </w:r>
      <w:r>
        <w:rPr>
          <w:rFonts w:cs="Arial"/>
        </w:rPr>
        <w:t xml:space="preserve"> to improve quality.</w:t>
      </w:r>
      <w:r w:rsidR="00502D49">
        <w:rPr>
          <w:rFonts w:cs="Arial"/>
        </w:rPr>
        <w:t xml:space="preserve"> </w:t>
      </w:r>
    </w:p>
    <w:p w14:paraId="1E2CE431" w14:textId="3E5CD8F2" w:rsidR="00287BCC" w:rsidRDefault="00D65A5F" w:rsidP="00BC0314">
      <w:r>
        <w:rPr>
          <w:rFonts w:cs="Arial"/>
        </w:rPr>
        <w:t xml:space="preserve">The consultation paper references an ‘industry led’ best practice accreditation system, </w:t>
      </w:r>
      <w:r w:rsidR="00287BCC">
        <w:rPr>
          <w:rFonts w:cs="Arial"/>
        </w:rPr>
        <w:t xml:space="preserve">however </w:t>
      </w:r>
      <w:r>
        <w:rPr>
          <w:rFonts w:cs="Arial"/>
        </w:rPr>
        <w:t>it is not clear who the industry is, and if it is providers there is an inherent conflict of interest.</w:t>
      </w:r>
      <w:r w:rsidR="00502D49">
        <w:rPr>
          <w:rFonts w:cs="Arial"/>
        </w:rPr>
        <w:t xml:space="preserve"> While </w:t>
      </w:r>
      <w:r w:rsidR="00287BCC">
        <w:rPr>
          <w:rFonts w:cs="Arial"/>
        </w:rPr>
        <w:t xml:space="preserve">CYDA is </w:t>
      </w:r>
      <w:r w:rsidR="00502D49">
        <w:rPr>
          <w:rFonts w:cs="Arial"/>
        </w:rPr>
        <w:t xml:space="preserve">supportive of articulating best practice, </w:t>
      </w:r>
      <w:proofErr w:type="gramStart"/>
      <w:r w:rsidR="00502D49">
        <w:rPr>
          <w:rFonts w:cs="Arial"/>
        </w:rPr>
        <w:t>accreditation</w:t>
      </w:r>
      <w:proofErr w:type="gramEnd"/>
      <w:r w:rsidR="00502D49">
        <w:rPr>
          <w:rFonts w:cs="Arial"/>
        </w:rPr>
        <w:t xml:space="preserve"> and quality improvement, this is an area that requires substantial consultation and work. </w:t>
      </w:r>
    </w:p>
    <w:p w14:paraId="6DFCAED3" w14:textId="7098BFB0" w:rsidR="00D73F24" w:rsidRDefault="00287BCC" w:rsidP="001A7ADE">
      <w:pPr>
        <w:pStyle w:val="BodytextRPC"/>
        <w:rPr>
          <w:rFonts w:ascii="Arial" w:hAnsi="Arial" w:cs="Arial"/>
        </w:rPr>
      </w:pPr>
      <w:r>
        <w:rPr>
          <w:rFonts w:ascii="Arial" w:hAnsi="Arial" w:cs="Arial"/>
        </w:rPr>
        <w:t>T</w:t>
      </w:r>
      <w:r w:rsidRPr="004F2437">
        <w:rPr>
          <w:rFonts w:ascii="Arial" w:hAnsi="Arial" w:cs="Arial"/>
        </w:rPr>
        <w:t xml:space="preserve">he </w:t>
      </w:r>
      <w:r w:rsidR="004F2437" w:rsidRPr="004F2437">
        <w:rPr>
          <w:rFonts w:ascii="Arial" w:hAnsi="Arial" w:cs="Arial"/>
        </w:rPr>
        <w:t xml:space="preserve">scope of the </w:t>
      </w:r>
      <w:r w:rsidR="00502D49">
        <w:rPr>
          <w:rFonts w:ascii="Arial" w:hAnsi="Arial" w:cs="Arial"/>
        </w:rPr>
        <w:t>Early Childhood Partners</w:t>
      </w:r>
      <w:r>
        <w:rPr>
          <w:rFonts w:ascii="Arial" w:hAnsi="Arial" w:cs="Arial"/>
        </w:rPr>
        <w:t>’</w:t>
      </w:r>
      <w:r w:rsidR="004F2437" w:rsidRPr="004F2437">
        <w:rPr>
          <w:rFonts w:ascii="Arial" w:hAnsi="Arial" w:cs="Arial"/>
        </w:rPr>
        <w:t xml:space="preserve"> roles when </w:t>
      </w:r>
      <w:r w:rsidR="004F2437">
        <w:rPr>
          <w:rFonts w:ascii="Arial" w:hAnsi="Arial" w:cs="Arial"/>
        </w:rPr>
        <w:t>there are no appropriate services available in the child’s community</w:t>
      </w:r>
      <w:r w:rsidRPr="00287BCC">
        <w:rPr>
          <w:rFonts w:ascii="Arial" w:hAnsi="Arial" w:cs="Arial"/>
        </w:rPr>
        <w:t xml:space="preserve"> </w:t>
      </w:r>
      <w:r>
        <w:rPr>
          <w:rFonts w:ascii="Arial" w:hAnsi="Arial" w:cs="Arial"/>
        </w:rPr>
        <w:t>is also</w:t>
      </w:r>
      <w:r w:rsidRPr="004F2437">
        <w:rPr>
          <w:rFonts w:ascii="Arial" w:hAnsi="Arial" w:cs="Arial"/>
        </w:rPr>
        <w:t xml:space="preserve"> unclear and unaddressed in the ECEI consultation paper</w:t>
      </w:r>
      <w:r w:rsidR="004F2437">
        <w:rPr>
          <w:rFonts w:ascii="Arial" w:hAnsi="Arial" w:cs="Arial"/>
        </w:rPr>
        <w:t xml:space="preserve">. CYDA recently ran a survey asking our community is they faced any barriers in using their plan. Roughly </w:t>
      </w:r>
      <w:r w:rsidR="003351A8">
        <w:rPr>
          <w:rFonts w:ascii="Arial" w:hAnsi="Arial" w:cs="Arial"/>
        </w:rPr>
        <w:t>87 per cent of</w:t>
      </w:r>
      <w:r w:rsidR="004F2437">
        <w:rPr>
          <w:rFonts w:ascii="Arial" w:hAnsi="Arial" w:cs="Arial"/>
        </w:rPr>
        <w:t xml:space="preserve"> respondents had experiences at least one barrier</w:t>
      </w:r>
      <w:r w:rsidR="00E669EC">
        <w:rPr>
          <w:rFonts w:ascii="Arial" w:hAnsi="Arial" w:cs="Arial"/>
        </w:rPr>
        <w:t xml:space="preserve"> (</w:t>
      </w:r>
      <w:r w:rsidR="003351A8">
        <w:rPr>
          <w:rFonts w:ascii="Arial" w:hAnsi="Arial" w:cs="Arial"/>
        </w:rPr>
        <w:t xml:space="preserve">see </w:t>
      </w:r>
      <w:r w:rsidR="00E669EC">
        <w:rPr>
          <w:rFonts w:ascii="Arial" w:hAnsi="Arial" w:cs="Arial"/>
        </w:rPr>
        <w:t>Table 1)</w:t>
      </w:r>
      <w:r w:rsidR="004F2437">
        <w:rPr>
          <w:rFonts w:ascii="Arial" w:hAnsi="Arial" w:cs="Arial"/>
        </w:rPr>
        <w:t xml:space="preserve">. </w:t>
      </w:r>
      <w:r w:rsidR="00E669EC">
        <w:rPr>
          <w:rFonts w:ascii="Arial" w:hAnsi="Arial" w:cs="Arial"/>
        </w:rPr>
        <w:t>M</w:t>
      </w:r>
      <w:r w:rsidR="004F2437">
        <w:rPr>
          <w:rFonts w:ascii="Arial" w:hAnsi="Arial" w:cs="Arial"/>
        </w:rPr>
        <w:t>ost commonly</w:t>
      </w:r>
      <w:r w:rsidR="00D11776">
        <w:rPr>
          <w:rFonts w:ascii="Arial" w:hAnsi="Arial" w:cs="Arial"/>
        </w:rPr>
        <w:t xml:space="preserve"> </w:t>
      </w:r>
      <w:r w:rsidR="00D11776" w:rsidRPr="003351A8">
        <w:rPr>
          <w:rFonts w:ascii="Arial" w:hAnsi="Arial" w:cs="Arial"/>
        </w:rPr>
        <w:t>(</w:t>
      </w:r>
      <w:r w:rsidRPr="003351A8">
        <w:rPr>
          <w:rFonts w:ascii="Arial" w:hAnsi="Arial" w:cs="Arial"/>
        </w:rPr>
        <w:t>67</w:t>
      </w:r>
      <w:r>
        <w:rPr>
          <w:rFonts w:ascii="Arial" w:hAnsi="Arial" w:cs="Arial"/>
        </w:rPr>
        <w:t> </w:t>
      </w:r>
      <w:r w:rsidR="00D11776" w:rsidRPr="003351A8">
        <w:rPr>
          <w:rFonts w:ascii="Arial" w:hAnsi="Arial" w:cs="Arial"/>
        </w:rPr>
        <w:t>per cent), parents and caregivers struggled to find suitable services in their area</w:t>
      </w:r>
      <w:r w:rsidR="00E669EC" w:rsidRPr="003351A8">
        <w:rPr>
          <w:rFonts w:ascii="Arial" w:hAnsi="Arial" w:cs="Arial"/>
        </w:rPr>
        <w:t xml:space="preserve">. </w:t>
      </w:r>
      <w:r w:rsidR="00D11776" w:rsidRPr="003351A8">
        <w:rPr>
          <w:rFonts w:ascii="Arial" w:hAnsi="Arial" w:cs="Arial"/>
        </w:rPr>
        <w:t xml:space="preserve">Approximately </w:t>
      </w:r>
      <w:r w:rsidR="003351A8" w:rsidRPr="003351A8">
        <w:rPr>
          <w:rFonts w:ascii="Arial" w:hAnsi="Arial" w:cs="Arial"/>
        </w:rPr>
        <w:t>half</w:t>
      </w:r>
      <w:r w:rsidR="00D11776" w:rsidRPr="003351A8">
        <w:rPr>
          <w:rFonts w:ascii="Arial" w:hAnsi="Arial" w:cs="Arial"/>
        </w:rPr>
        <w:t xml:space="preserve"> of</w:t>
      </w:r>
      <w:r w:rsidR="00D11776">
        <w:rPr>
          <w:rFonts w:ascii="Arial" w:hAnsi="Arial" w:cs="Arial"/>
        </w:rPr>
        <w:t xml:space="preserve"> respondents had difficulties</w:t>
      </w:r>
      <w:r w:rsidR="003351A8">
        <w:rPr>
          <w:rFonts w:ascii="Arial" w:hAnsi="Arial" w:cs="Arial"/>
        </w:rPr>
        <w:t xml:space="preserve"> finding workers that are understanding and empowering, and an additional 45 per cent struggled to</w:t>
      </w:r>
      <w:r w:rsidR="00D11776">
        <w:rPr>
          <w:rFonts w:ascii="Arial" w:hAnsi="Arial" w:cs="Arial"/>
        </w:rPr>
        <w:t xml:space="preserve"> get support</w:t>
      </w:r>
      <w:r w:rsidR="003351A8">
        <w:rPr>
          <w:rFonts w:ascii="Arial" w:hAnsi="Arial" w:cs="Arial"/>
        </w:rPr>
        <w:t>s</w:t>
      </w:r>
      <w:r w:rsidR="00D11776">
        <w:rPr>
          <w:rFonts w:ascii="Arial" w:hAnsi="Arial" w:cs="Arial"/>
        </w:rPr>
        <w:t xml:space="preserve"> that were appropriate for children and young people.</w:t>
      </w:r>
    </w:p>
    <w:p w14:paraId="3AF2ED0F" w14:textId="7D12BF19" w:rsidR="00D11776" w:rsidRDefault="00150244" w:rsidP="001A7ADE">
      <w:pPr>
        <w:pStyle w:val="BodytextRPC"/>
        <w:rPr>
          <w:rFonts w:ascii="Arial" w:hAnsi="Arial" w:cs="Arial"/>
        </w:rPr>
      </w:pPr>
      <w:r>
        <w:rPr>
          <w:rFonts w:ascii="Arial" w:hAnsi="Arial" w:cs="Arial"/>
        </w:rPr>
        <w:t xml:space="preserve">While advice and service navigation support </w:t>
      </w:r>
      <w:r w:rsidR="004F2C01">
        <w:rPr>
          <w:rFonts w:ascii="Arial" w:hAnsi="Arial" w:cs="Arial"/>
        </w:rPr>
        <w:t>are</w:t>
      </w:r>
      <w:r>
        <w:rPr>
          <w:rFonts w:ascii="Arial" w:hAnsi="Arial" w:cs="Arial"/>
        </w:rPr>
        <w:t xml:space="preserve"> critical (as also highlighted in our survey findings, with </w:t>
      </w:r>
      <w:r w:rsidRPr="003351A8">
        <w:rPr>
          <w:rFonts w:ascii="Arial" w:hAnsi="Arial" w:cs="Arial"/>
        </w:rPr>
        <w:t>approximately 4</w:t>
      </w:r>
      <w:r w:rsidR="003351A8" w:rsidRPr="003351A8">
        <w:rPr>
          <w:rFonts w:ascii="Arial" w:hAnsi="Arial" w:cs="Arial"/>
        </w:rPr>
        <w:t>5</w:t>
      </w:r>
      <w:r w:rsidRPr="003351A8">
        <w:rPr>
          <w:rFonts w:ascii="Arial" w:hAnsi="Arial" w:cs="Arial"/>
        </w:rPr>
        <w:t xml:space="preserve"> per cent of</w:t>
      </w:r>
      <w:r>
        <w:rPr>
          <w:rFonts w:ascii="Arial" w:hAnsi="Arial" w:cs="Arial"/>
        </w:rPr>
        <w:t xml:space="preserve"> respondents experiencing difficulties in finding what services and supports are </w:t>
      </w:r>
      <w:r w:rsidR="004F2C01">
        <w:rPr>
          <w:rFonts w:ascii="Arial" w:hAnsi="Arial" w:cs="Arial"/>
        </w:rPr>
        <w:t>available</w:t>
      </w:r>
      <w:r>
        <w:rPr>
          <w:rFonts w:ascii="Arial" w:hAnsi="Arial" w:cs="Arial"/>
        </w:rPr>
        <w:t xml:space="preserve"> and how to access them), </w:t>
      </w:r>
      <w:r w:rsidR="00287BCC">
        <w:rPr>
          <w:rFonts w:ascii="Arial" w:hAnsi="Arial" w:cs="Arial"/>
        </w:rPr>
        <w:t>this</w:t>
      </w:r>
      <w:r>
        <w:rPr>
          <w:rFonts w:ascii="Arial" w:hAnsi="Arial" w:cs="Arial"/>
        </w:rPr>
        <w:t xml:space="preserve"> </w:t>
      </w:r>
      <w:r w:rsidR="00287BCC">
        <w:rPr>
          <w:rFonts w:ascii="Arial" w:hAnsi="Arial" w:cs="Arial"/>
        </w:rPr>
        <w:t>does not</w:t>
      </w:r>
      <w:r>
        <w:rPr>
          <w:rFonts w:ascii="Arial" w:hAnsi="Arial" w:cs="Arial"/>
        </w:rPr>
        <w:t xml:space="preserve"> address how </w:t>
      </w:r>
      <w:r w:rsidR="004F2C01">
        <w:rPr>
          <w:rFonts w:ascii="Arial" w:hAnsi="Arial" w:cs="Arial"/>
        </w:rPr>
        <w:t>children</w:t>
      </w:r>
      <w:r>
        <w:rPr>
          <w:rFonts w:ascii="Arial" w:hAnsi="Arial" w:cs="Arial"/>
        </w:rPr>
        <w:t xml:space="preserve"> will be support</w:t>
      </w:r>
      <w:r w:rsidR="004F2C01">
        <w:rPr>
          <w:rFonts w:ascii="Arial" w:hAnsi="Arial" w:cs="Arial"/>
        </w:rPr>
        <w:t>ed when services are not available to them. The framework for EC Coordinators that the ECEI Implementation</w:t>
      </w:r>
      <w:r w:rsidR="00E90F6E">
        <w:rPr>
          <w:rFonts w:ascii="Arial" w:hAnsi="Arial" w:cs="Arial"/>
        </w:rPr>
        <w:t xml:space="preserve"> Reset</w:t>
      </w:r>
      <w:r w:rsidR="004F2C01">
        <w:rPr>
          <w:rFonts w:ascii="Arial" w:hAnsi="Arial" w:cs="Arial"/>
        </w:rPr>
        <w:t xml:space="preserve"> Project </w:t>
      </w:r>
      <w:r w:rsidR="00E90F6E">
        <w:rPr>
          <w:rFonts w:ascii="Arial" w:hAnsi="Arial" w:cs="Arial"/>
        </w:rPr>
        <w:t>report</w:t>
      </w:r>
      <w:r w:rsidR="004F2C01">
        <w:rPr>
          <w:rFonts w:ascii="Arial" w:hAnsi="Arial" w:cs="Arial"/>
        </w:rPr>
        <w:t xml:space="preserve"> suggest</w:t>
      </w:r>
      <w:r w:rsidR="00977B65">
        <w:rPr>
          <w:rFonts w:ascii="Arial" w:hAnsi="Arial" w:cs="Arial"/>
        </w:rPr>
        <w:t>ed</w:t>
      </w:r>
      <w:r w:rsidR="004F2C01">
        <w:rPr>
          <w:rFonts w:ascii="Arial" w:hAnsi="Arial" w:cs="Arial"/>
        </w:rPr>
        <w:t xml:space="preserve"> will be developed</w:t>
      </w:r>
      <w:r w:rsidR="004F2C01">
        <w:rPr>
          <w:rStyle w:val="FootnoteReference"/>
          <w:rFonts w:ascii="Arial" w:hAnsi="Arial" w:cs="Arial"/>
        </w:rPr>
        <w:footnoteReference w:id="20"/>
      </w:r>
      <w:r w:rsidR="004F2C01">
        <w:rPr>
          <w:rFonts w:ascii="Arial" w:hAnsi="Arial" w:cs="Arial"/>
        </w:rPr>
        <w:t xml:space="preserve">, </w:t>
      </w:r>
      <w:r w:rsidR="00E90F6E">
        <w:rPr>
          <w:rFonts w:ascii="Arial" w:hAnsi="Arial" w:cs="Arial"/>
        </w:rPr>
        <w:t>should also make clear the responsibilities of EC Coordinators to support families and caregivers to explore and implement innovative s</w:t>
      </w:r>
      <w:r w:rsidR="00AD248C">
        <w:rPr>
          <w:rFonts w:ascii="Arial" w:hAnsi="Arial" w:cs="Arial"/>
        </w:rPr>
        <w:t>olutions</w:t>
      </w:r>
      <w:r w:rsidR="00E90F6E">
        <w:rPr>
          <w:rFonts w:ascii="Arial" w:hAnsi="Arial" w:cs="Arial"/>
        </w:rPr>
        <w:t xml:space="preserve"> in </w:t>
      </w:r>
      <w:r w:rsidR="0033331E">
        <w:rPr>
          <w:rFonts w:ascii="Arial" w:hAnsi="Arial" w:cs="Arial"/>
        </w:rPr>
        <w:t>areas where there are thin markets.</w:t>
      </w:r>
      <w:r w:rsidR="00E90F6E">
        <w:rPr>
          <w:rFonts w:ascii="Arial" w:hAnsi="Arial" w:cs="Arial"/>
        </w:rPr>
        <w:t xml:space="preserve"> </w:t>
      </w:r>
    </w:p>
    <w:p w14:paraId="1CCFA420" w14:textId="77777777" w:rsidR="00BD4FA7" w:rsidRDefault="00BD4FA7">
      <w:pPr>
        <w:spacing w:before="0" w:line="259" w:lineRule="auto"/>
        <w:rPr>
          <w:rFonts w:cs="Arial"/>
        </w:rPr>
      </w:pPr>
      <w:r>
        <w:rPr>
          <w:rFonts w:cs="Arial"/>
        </w:rPr>
        <w:br w:type="page"/>
      </w:r>
    </w:p>
    <w:p w14:paraId="00C2C84E" w14:textId="048927FC" w:rsidR="00CF0211" w:rsidRPr="00CF0211" w:rsidRDefault="00287BCC" w:rsidP="003351A8">
      <w:pPr>
        <w:autoSpaceDE w:val="0"/>
        <w:autoSpaceDN w:val="0"/>
        <w:adjustRightInd w:val="0"/>
        <w:spacing w:before="0" w:after="0" w:line="240" w:lineRule="auto"/>
        <w:rPr>
          <w:rFonts w:cs="Arial"/>
        </w:rPr>
      </w:pPr>
      <w:r>
        <w:rPr>
          <w:rFonts w:cs="Arial"/>
        </w:rPr>
        <w:lastRenderedPageBreak/>
        <w:t>Survey c</w:t>
      </w:r>
      <w:r w:rsidRPr="00CF0211">
        <w:rPr>
          <w:rFonts w:cs="Arial"/>
        </w:rPr>
        <w:t xml:space="preserve">omments </w:t>
      </w:r>
      <w:r w:rsidR="00CF0211" w:rsidRPr="00CF0211">
        <w:rPr>
          <w:rFonts w:cs="Arial"/>
        </w:rPr>
        <w:t xml:space="preserve">from parents and caregivers </w:t>
      </w:r>
      <w:r>
        <w:rPr>
          <w:rFonts w:cs="Arial"/>
        </w:rPr>
        <w:t xml:space="preserve">show the significant barriers many </w:t>
      </w:r>
      <w:proofErr w:type="gramStart"/>
      <w:r>
        <w:rPr>
          <w:rFonts w:cs="Arial"/>
        </w:rPr>
        <w:t>experience</w:t>
      </w:r>
      <w:proofErr w:type="gramEnd"/>
      <w:r w:rsidRPr="00287BCC">
        <w:rPr>
          <w:rFonts w:cs="Arial"/>
        </w:rPr>
        <w:t xml:space="preserve"> </w:t>
      </w:r>
      <w:r w:rsidRPr="00CF0211">
        <w:rPr>
          <w:rFonts w:cs="Arial"/>
        </w:rPr>
        <w:t>implementing their child’s NDIS plan</w:t>
      </w:r>
      <w:r>
        <w:rPr>
          <w:rFonts w:cs="Arial"/>
        </w:rPr>
        <w:t>:</w:t>
      </w:r>
    </w:p>
    <w:p w14:paraId="7F33B8D0" w14:textId="77777777" w:rsidR="00CF0211" w:rsidRPr="00CF0211" w:rsidRDefault="00CF0211" w:rsidP="003351A8">
      <w:pPr>
        <w:autoSpaceDE w:val="0"/>
        <w:autoSpaceDN w:val="0"/>
        <w:adjustRightInd w:val="0"/>
        <w:spacing w:before="0" w:after="0" w:line="240" w:lineRule="auto"/>
        <w:rPr>
          <w:rFonts w:cs="Arial"/>
        </w:rPr>
      </w:pPr>
    </w:p>
    <w:p w14:paraId="3981AEC7" w14:textId="4FAA84D3" w:rsidR="003351A8" w:rsidRPr="00CF0211" w:rsidRDefault="00CF0211" w:rsidP="00CF0211">
      <w:pPr>
        <w:autoSpaceDE w:val="0"/>
        <w:autoSpaceDN w:val="0"/>
        <w:adjustRightInd w:val="0"/>
        <w:spacing w:before="0" w:after="0" w:line="240" w:lineRule="auto"/>
        <w:ind w:left="567" w:right="567"/>
        <w:rPr>
          <w:rFonts w:cs="Arial"/>
          <w:i/>
          <w:iCs/>
        </w:rPr>
      </w:pPr>
      <w:r w:rsidRPr="00CF0211">
        <w:rPr>
          <w:rFonts w:cs="Arial"/>
          <w:i/>
          <w:iCs/>
        </w:rPr>
        <w:t>“</w:t>
      </w:r>
      <w:r w:rsidR="003351A8" w:rsidRPr="00CF0211">
        <w:rPr>
          <w:rFonts w:cs="Arial"/>
          <w:i/>
          <w:iCs/>
        </w:rPr>
        <w:t>It is very challenging to find service providers in the ‘thin market’ here in Tasmania, but almost impossible to find service providers that have specialist skills and expertise.</w:t>
      </w:r>
      <w:r w:rsidRPr="00CF0211">
        <w:rPr>
          <w:rFonts w:cs="Arial"/>
          <w:i/>
          <w:iCs/>
        </w:rPr>
        <w:t>”</w:t>
      </w:r>
    </w:p>
    <w:p w14:paraId="389B22FA" w14:textId="32999B73" w:rsidR="003351A8" w:rsidRPr="00CF0211" w:rsidRDefault="003351A8" w:rsidP="00CF0211">
      <w:pPr>
        <w:autoSpaceDE w:val="0"/>
        <w:autoSpaceDN w:val="0"/>
        <w:adjustRightInd w:val="0"/>
        <w:spacing w:before="0" w:after="0" w:line="240" w:lineRule="auto"/>
        <w:ind w:left="567" w:right="567"/>
        <w:rPr>
          <w:rFonts w:cs="Arial"/>
          <w:i/>
          <w:iCs/>
        </w:rPr>
      </w:pPr>
    </w:p>
    <w:p w14:paraId="49ED6152" w14:textId="04CB97DD" w:rsidR="003351A8" w:rsidRPr="00CF0211" w:rsidRDefault="00CF0211" w:rsidP="00CF0211">
      <w:pPr>
        <w:autoSpaceDE w:val="0"/>
        <w:autoSpaceDN w:val="0"/>
        <w:adjustRightInd w:val="0"/>
        <w:spacing w:before="0" w:after="0" w:line="240" w:lineRule="auto"/>
        <w:ind w:left="567" w:right="567"/>
        <w:rPr>
          <w:rFonts w:cs="Arial"/>
          <w:i/>
          <w:iCs/>
        </w:rPr>
      </w:pPr>
      <w:r w:rsidRPr="00CF0211">
        <w:rPr>
          <w:rFonts w:cs="Arial"/>
          <w:i/>
          <w:iCs/>
        </w:rPr>
        <w:t>“</w:t>
      </w:r>
      <w:r w:rsidR="003351A8" w:rsidRPr="00CF0211">
        <w:rPr>
          <w:rFonts w:cs="Arial"/>
          <w:i/>
          <w:iCs/>
        </w:rPr>
        <w:t>Finding supports that are available outside of school hours. and both his parents work full time</w:t>
      </w:r>
      <w:r w:rsidRPr="00CF0211">
        <w:rPr>
          <w:rFonts w:cs="Arial"/>
          <w:i/>
          <w:iCs/>
        </w:rPr>
        <w:t xml:space="preserve"> </w:t>
      </w:r>
      <w:r w:rsidR="003351A8" w:rsidRPr="00CF0211">
        <w:rPr>
          <w:rFonts w:cs="Arial"/>
          <w:i/>
          <w:iCs/>
        </w:rPr>
        <w:t>so outside of hours for us is almost impossible to find also</w:t>
      </w:r>
      <w:r>
        <w:rPr>
          <w:rFonts w:cs="Arial"/>
          <w:i/>
          <w:iCs/>
        </w:rPr>
        <w:t>.</w:t>
      </w:r>
      <w:r w:rsidRPr="00CF0211">
        <w:rPr>
          <w:rFonts w:cs="Arial"/>
          <w:i/>
          <w:iCs/>
        </w:rPr>
        <w:t>”</w:t>
      </w:r>
    </w:p>
    <w:p w14:paraId="2632DCB0" w14:textId="084920E9" w:rsidR="003351A8" w:rsidRPr="00CF0211" w:rsidRDefault="003351A8" w:rsidP="00CF0211">
      <w:pPr>
        <w:autoSpaceDE w:val="0"/>
        <w:autoSpaceDN w:val="0"/>
        <w:adjustRightInd w:val="0"/>
        <w:spacing w:before="0" w:after="0" w:line="240" w:lineRule="auto"/>
        <w:ind w:left="567" w:right="567"/>
        <w:rPr>
          <w:rFonts w:cs="Arial"/>
          <w:i/>
          <w:iCs/>
        </w:rPr>
      </w:pPr>
    </w:p>
    <w:p w14:paraId="0323C6C6" w14:textId="7DC45ACD" w:rsidR="00CF0211" w:rsidRDefault="00CF0211" w:rsidP="00CF0211">
      <w:pPr>
        <w:autoSpaceDE w:val="0"/>
        <w:autoSpaceDN w:val="0"/>
        <w:adjustRightInd w:val="0"/>
        <w:spacing w:after="120" w:line="240" w:lineRule="auto"/>
        <w:ind w:left="567" w:right="567"/>
        <w:rPr>
          <w:rFonts w:cs="Arial"/>
          <w:i/>
          <w:iCs/>
        </w:rPr>
      </w:pPr>
      <w:r w:rsidRPr="00CF0211">
        <w:rPr>
          <w:rFonts w:cs="Arial"/>
          <w:i/>
          <w:iCs/>
        </w:rPr>
        <w:t>“</w:t>
      </w:r>
      <w:r w:rsidR="003351A8" w:rsidRPr="00CF0211">
        <w:rPr>
          <w:rFonts w:cs="Arial"/>
          <w:i/>
          <w:iCs/>
        </w:rPr>
        <w:t>Relatively few supports in our rural area, very little choice, some of them are not safe in my</w:t>
      </w:r>
      <w:r w:rsidRPr="00CF0211">
        <w:rPr>
          <w:rFonts w:cs="Arial"/>
          <w:i/>
          <w:iCs/>
        </w:rPr>
        <w:t xml:space="preserve"> </w:t>
      </w:r>
      <w:r w:rsidR="003351A8" w:rsidRPr="00CF0211">
        <w:rPr>
          <w:rFonts w:cs="Arial"/>
          <w:i/>
          <w:iCs/>
        </w:rPr>
        <w:t>experience</w:t>
      </w:r>
      <w:r w:rsidRPr="00CF0211">
        <w:rPr>
          <w:rFonts w:cs="Arial"/>
          <w:i/>
          <w:iCs/>
        </w:rPr>
        <w:t>.”</w:t>
      </w:r>
    </w:p>
    <w:p w14:paraId="70DC6DD2" w14:textId="77777777" w:rsidR="00CF0211" w:rsidRDefault="00CF0211" w:rsidP="00CF0211">
      <w:pPr>
        <w:autoSpaceDE w:val="0"/>
        <w:autoSpaceDN w:val="0"/>
        <w:adjustRightInd w:val="0"/>
        <w:spacing w:after="120" w:line="240" w:lineRule="auto"/>
        <w:ind w:left="567" w:right="567"/>
        <w:rPr>
          <w:rFonts w:cs="Arial"/>
          <w:b/>
          <w:bCs/>
        </w:rPr>
      </w:pPr>
    </w:p>
    <w:p w14:paraId="08DA6425" w14:textId="118DAC9D" w:rsidR="001F0E45" w:rsidRPr="003351A8" w:rsidRDefault="003351A8" w:rsidP="003351A8">
      <w:pPr>
        <w:spacing w:after="0"/>
        <w:rPr>
          <w:b/>
          <w:bCs/>
        </w:rPr>
      </w:pPr>
      <w:r w:rsidRPr="003351A8">
        <w:rPr>
          <w:rFonts w:cs="Arial"/>
          <w:b/>
          <w:bCs/>
        </w:rPr>
        <w:t>Table 1:</w:t>
      </w:r>
      <w:r w:rsidRPr="003351A8">
        <w:t xml:space="preserve"> </w:t>
      </w:r>
      <w:r>
        <w:rPr>
          <w:rStyle w:val="Strong"/>
        </w:rPr>
        <w:t>Respondents’ reported barriers to using their child or young person’s NDIS plan (n=183)</w:t>
      </w:r>
    </w:p>
    <w:tbl>
      <w:tblPr>
        <w:tblStyle w:val="TableGrid"/>
        <w:tblpPr w:leftFromText="181" w:rightFromText="181" w:vertAnchor="text" w:horzAnchor="margin" w:tblpY="1"/>
        <w:tblW w:w="9134" w:type="dxa"/>
        <w:tblLook w:val="04A0" w:firstRow="1" w:lastRow="0" w:firstColumn="1" w:lastColumn="0" w:noHBand="0" w:noVBand="1"/>
      </w:tblPr>
      <w:tblGrid>
        <w:gridCol w:w="5104"/>
        <w:gridCol w:w="1939"/>
        <w:gridCol w:w="2091"/>
      </w:tblGrid>
      <w:tr w:rsidR="001F0E45" w14:paraId="6BA6368B" w14:textId="77777777" w:rsidTr="001F0E45">
        <w:trPr>
          <w:trHeight w:val="286"/>
          <w:tblHeader/>
        </w:trPr>
        <w:tc>
          <w:tcPr>
            <w:tcW w:w="5104" w:type="dxa"/>
          </w:tcPr>
          <w:p w14:paraId="0AD17BDD" w14:textId="77777777" w:rsidR="001F0E45" w:rsidRPr="001B2EDA" w:rsidRDefault="001F0E45" w:rsidP="001F0E45">
            <w:pPr>
              <w:rPr>
                <w:rFonts w:cs="Arial"/>
                <w:b/>
              </w:rPr>
            </w:pPr>
            <w:r w:rsidRPr="001B2EDA">
              <w:rPr>
                <w:rFonts w:cs="Arial"/>
                <w:b/>
              </w:rPr>
              <w:t>Barriers</w:t>
            </w:r>
          </w:p>
        </w:tc>
        <w:tc>
          <w:tcPr>
            <w:tcW w:w="1939" w:type="dxa"/>
          </w:tcPr>
          <w:p w14:paraId="21898AA7" w14:textId="77777777" w:rsidR="001F0E45" w:rsidRPr="001B2EDA" w:rsidRDefault="001F0E45" w:rsidP="001F0E45">
            <w:pPr>
              <w:jc w:val="center"/>
              <w:rPr>
                <w:rFonts w:cs="Arial"/>
                <w:b/>
              </w:rPr>
            </w:pPr>
            <w:r w:rsidRPr="001B2EDA">
              <w:rPr>
                <w:rFonts w:cs="Arial"/>
                <w:b/>
              </w:rPr>
              <w:t>Number</w:t>
            </w:r>
          </w:p>
        </w:tc>
        <w:tc>
          <w:tcPr>
            <w:tcW w:w="2091" w:type="dxa"/>
          </w:tcPr>
          <w:p w14:paraId="3498F971" w14:textId="77777777" w:rsidR="001F0E45" w:rsidRPr="001B2EDA" w:rsidRDefault="001F0E45" w:rsidP="001F0E45">
            <w:pPr>
              <w:jc w:val="center"/>
              <w:rPr>
                <w:rFonts w:cs="Arial"/>
                <w:b/>
              </w:rPr>
            </w:pPr>
            <w:r w:rsidRPr="001B2EDA">
              <w:rPr>
                <w:rFonts w:cs="Arial"/>
                <w:b/>
              </w:rPr>
              <w:t>Percentage</w:t>
            </w:r>
          </w:p>
        </w:tc>
      </w:tr>
      <w:tr w:rsidR="001F0E45" w14:paraId="6AE11FAD" w14:textId="77777777" w:rsidTr="001F0E45">
        <w:trPr>
          <w:trHeight w:val="594"/>
        </w:trPr>
        <w:tc>
          <w:tcPr>
            <w:tcW w:w="5104" w:type="dxa"/>
            <w:vAlign w:val="bottom"/>
          </w:tcPr>
          <w:p w14:paraId="6287722C" w14:textId="77777777" w:rsidR="001F0E45" w:rsidRDefault="001F0E45" w:rsidP="001F0E45">
            <w:pPr>
              <w:spacing w:after="120"/>
            </w:pPr>
            <w:r>
              <w:rPr>
                <w:rFonts w:cs="Arial"/>
                <w:color w:val="333333"/>
              </w:rPr>
              <w:t>Finding suitable services and supports in my area</w:t>
            </w:r>
          </w:p>
        </w:tc>
        <w:tc>
          <w:tcPr>
            <w:tcW w:w="1939" w:type="dxa"/>
            <w:vAlign w:val="bottom"/>
          </w:tcPr>
          <w:p w14:paraId="0133EF9C" w14:textId="77777777" w:rsidR="001F0E45" w:rsidRDefault="001F0E45" w:rsidP="001F0E45">
            <w:pPr>
              <w:spacing w:after="120"/>
              <w:jc w:val="center"/>
            </w:pPr>
            <w:r>
              <w:rPr>
                <w:rFonts w:cs="Arial"/>
                <w:color w:val="333333"/>
              </w:rPr>
              <w:t>122</w:t>
            </w:r>
          </w:p>
        </w:tc>
        <w:tc>
          <w:tcPr>
            <w:tcW w:w="2091" w:type="dxa"/>
            <w:vAlign w:val="bottom"/>
          </w:tcPr>
          <w:p w14:paraId="407BDD2F" w14:textId="77777777" w:rsidR="001F0E45" w:rsidRDefault="001F0E45" w:rsidP="001F0E45">
            <w:pPr>
              <w:spacing w:after="120"/>
              <w:jc w:val="center"/>
            </w:pPr>
            <w:r>
              <w:rPr>
                <w:rFonts w:cs="Arial"/>
                <w:color w:val="333333"/>
              </w:rPr>
              <w:t>66.67%</w:t>
            </w:r>
          </w:p>
        </w:tc>
      </w:tr>
      <w:tr w:rsidR="001F0E45" w14:paraId="1966718B" w14:textId="77777777" w:rsidTr="001F0E45">
        <w:trPr>
          <w:trHeight w:val="614"/>
        </w:trPr>
        <w:tc>
          <w:tcPr>
            <w:tcW w:w="5104" w:type="dxa"/>
            <w:vAlign w:val="bottom"/>
          </w:tcPr>
          <w:p w14:paraId="59891FB7" w14:textId="77777777" w:rsidR="001F0E45" w:rsidRDefault="001F0E45" w:rsidP="001F0E45">
            <w:pPr>
              <w:spacing w:after="120"/>
            </w:pPr>
            <w:r>
              <w:rPr>
                <w:rFonts w:cs="Arial"/>
                <w:color w:val="333333"/>
              </w:rPr>
              <w:t>Finding workers that are understanding and empowering</w:t>
            </w:r>
          </w:p>
        </w:tc>
        <w:tc>
          <w:tcPr>
            <w:tcW w:w="1939" w:type="dxa"/>
            <w:vAlign w:val="bottom"/>
          </w:tcPr>
          <w:p w14:paraId="7C9290A9" w14:textId="77777777" w:rsidR="001F0E45" w:rsidRDefault="001F0E45" w:rsidP="001F0E45">
            <w:pPr>
              <w:spacing w:after="120"/>
              <w:jc w:val="center"/>
            </w:pPr>
            <w:r>
              <w:rPr>
                <w:rFonts w:cs="Arial"/>
                <w:color w:val="333333"/>
              </w:rPr>
              <w:t>90</w:t>
            </w:r>
          </w:p>
        </w:tc>
        <w:tc>
          <w:tcPr>
            <w:tcW w:w="2091" w:type="dxa"/>
            <w:vAlign w:val="bottom"/>
          </w:tcPr>
          <w:p w14:paraId="1DC493CA" w14:textId="77777777" w:rsidR="001F0E45" w:rsidRDefault="001F0E45" w:rsidP="001F0E45">
            <w:pPr>
              <w:spacing w:after="120"/>
              <w:jc w:val="center"/>
            </w:pPr>
            <w:r>
              <w:rPr>
                <w:rFonts w:cs="Arial"/>
                <w:color w:val="333333"/>
              </w:rPr>
              <w:t>49.18%</w:t>
            </w:r>
          </w:p>
        </w:tc>
      </w:tr>
      <w:tr w:rsidR="001F0E45" w14:paraId="3340A064" w14:textId="77777777" w:rsidTr="001F0E45">
        <w:trPr>
          <w:trHeight w:val="594"/>
        </w:trPr>
        <w:tc>
          <w:tcPr>
            <w:tcW w:w="5104" w:type="dxa"/>
            <w:vAlign w:val="bottom"/>
          </w:tcPr>
          <w:p w14:paraId="0A1EAE14" w14:textId="77777777" w:rsidR="001F0E45" w:rsidRDefault="001F0E45" w:rsidP="001F0E45">
            <w:pPr>
              <w:spacing w:after="120"/>
            </w:pPr>
            <w:r>
              <w:rPr>
                <w:rFonts w:cs="Arial"/>
                <w:color w:val="333333"/>
              </w:rPr>
              <w:t>Getting supports appropriate for children and young people</w:t>
            </w:r>
          </w:p>
        </w:tc>
        <w:tc>
          <w:tcPr>
            <w:tcW w:w="1939" w:type="dxa"/>
            <w:vAlign w:val="bottom"/>
          </w:tcPr>
          <w:p w14:paraId="5608DACE" w14:textId="77777777" w:rsidR="001F0E45" w:rsidRDefault="001F0E45" w:rsidP="001F0E45">
            <w:pPr>
              <w:spacing w:after="120"/>
              <w:jc w:val="center"/>
            </w:pPr>
            <w:r>
              <w:rPr>
                <w:rFonts w:cs="Arial"/>
                <w:color w:val="333333"/>
              </w:rPr>
              <w:t>83</w:t>
            </w:r>
          </w:p>
        </w:tc>
        <w:tc>
          <w:tcPr>
            <w:tcW w:w="2091" w:type="dxa"/>
            <w:vAlign w:val="bottom"/>
          </w:tcPr>
          <w:p w14:paraId="2CBEEAC0" w14:textId="77777777" w:rsidR="001F0E45" w:rsidRDefault="001F0E45" w:rsidP="001F0E45">
            <w:pPr>
              <w:spacing w:after="120"/>
              <w:jc w:val="center"/>
            </w:pPr>
            <w:r>
              <w:rPr>
                <w:rFonts w:cs="Arial"/>
                <w:color w:val="333333"/>
              </w:rPr>
              <w:t>45.36%</w:t>
            </w:r>
          </w:p>
        </w:tc>
      </w:tr>
      <w:tr w:rsidR="001F0E45" w14:paraId="356E8612" w14:textId="77777777" w:rsidTr="001F0E45">
        <w:trPr>
          <w:trHeight w:val="594"/>
        </w:trPr>
        <w:tc>
          <w:tcPr>
            <w:tcW w:w="5104" w:type="dxa"/>
            <w:vAlign w:val="bottom"/>
          </w:tcPr>
          <w:p w14:paraId="5155F199" w14:textId="77777777" w:rsidR="001F0E45" w:rsidRDefault="001F0E45" w:rsidP="001F0E45">
            <w:pPr>
              <w:spacing w:after="120"/>
            </w:pPr>
            <w:r>
              <w:rPr>
                <w:rFonts w:cs="Arial"/>
                <w:color w:val="333333"/>
              </w:rPr>
              <w:t>Finding out what services and supports are available and how to access them</w:t>
            </w:r>
          </w:p>
        </w:tc>
        <w:tc>
          <w:tcPr>
            <w:tcW w:w="1939" w:type="dxa"/>
            <w:vAlign w:val="bottom"/>
          </w:tcPr>
          <w:p w14:paraId="6922492E" w14:textId="77777777" w:rsidR="001F0E45" w:rsidRDefault="001F0E45" w:rsidP="001F0E45">
            <w:pPr>
              <w:spacing w:after="120"/>
              <w:jc w:val="center"/>
            </w:pPr>
            <w:r>
              <w:rPr>
                <w:rFonts w:cs="Arial"/>
                <w:color w:val="333333"/>
              </w:rPr>
              <w:t>83</w:t>
            </w:r>
          </w:p>
        </w:tc>
        <w:tc>
          <w:tcPr>
            <w:tcW w:w="2091" w:type="dxa"/>
            <w:vAlign w:val="bottom"/>
          </w:tcPr>
          <w:p w14:paraId="635E584E" w14:textId="77777777" w:rsidR="001F0E45" w:rsidRDefault="001F0E45" w:rsidP="001F0E45">
            <w:pPr>
              <w:spacing w:after="120"/>
              <w:jc w:val="center"/>
            </w:pPr>
            <w:r>
              <w:rPr>
                <w:rFonts w:cs="Arial"/>
                <w:color w:val="333333"/>
              </w:rPr>
              <w:t>45.36%</w:t>
            </w:r>
          </w:p>
        </w:tc>
      </w:tr>
      <w:tr w:rsidR="001F0E45" w14:paraId="22BB4F7F" w14:textId="77777777" w:rsidTr="001F0E45">
        <w:trPr>
          <w:trHeight w:val="594"/>
        </w:trPr>
        <w:tc>
          <w:tcPr>
            <w:tcW w:w="5104" w:type="dxa"/>
            <w:vAlign w:val="bottom"/>
          </w:tcPr>
          <w:p w14:paraId="6C1A434B" w14:textId="77777777" w:rsidR="001F0E45" w:rsidRDefault="001F0E45" w:rsidP="001F0E45">
            <w:pPr>
              <w:spacing w:after="120"/>
            </w:pPr>
            <w:r>
              <w:rPr>
                <w:rFonts w:cs="Arial"/>
                <w:color w:val="333333"/>
              </w:rPr>
              <w:t>Feeling safe and comfortable accessing the available supports</w:t>
            </w:r>
          </w:p>
        </w:tc>
        <w:tc>
          <w:tcPr>
            <w:tcW w:w="1939" w:type="dxa"/>
            <w:vAlign w:val="bottom"/>
          </w:tcPr>
          <w:p w14:paraId="46947D85" w14:textId="77777777" w:rsidR="001F0E45" w:rsidRDefault="001F0E45" w:rsidP="001F0E45">
            <w:pPr>
              <w:spacing w:after="120"/>
              <w:jc w:val="center"/>
            </w:pPr>
            <w:r>
              <w:rPr>
                <w:rFonts w:cs="Arial"/>
                <w:color w:val="333333"/>
              </w:rPr>
              <w:t>56</w:t>
            </w:r>
          </w:p>
        </w:tc>
        <w:tc>
          <w:tcPr>
            <w:tcW w:w="2091" w:type="dxa"/>
            <w:vAlign w:val="bottom"/>
          </w:tcPr>
          <w:p w14:paraId="49A03919" w14:textId="77777777" w:rsidR="001F0E45" w:rsidRDefault="001F0E45" w:rsidP="001F0E45">
            <w:pPr>
              <w:spacing w:after="120"/>
              <w:jc w:val="center"/>
            </w:pPr>
            <w:r>
              <w:rPr>
                <w:rFonts w:cs="Arial"/>
                <w:color w:val="333333"/>
              </w:rPr>
              <w:t>30.60%</w:t>
            </w:r>
          </w:p>
        </w:tc>
      </w:tr>
      <w:tr w:rsidR="001F0E45" w14:paraId="364A8B1F" w14:textId="77777777" w:rsidTr="001F0E45">
        <w:trPr>
          <w:trHeight w:val="286"/>
        </w:trPr>
        <w:tc>
          <w:tcPr>
            <w:tcW w:w="5104" w:type="dxa"/>
            <w:vAlign w:val="bottom"/>
          </w:tcPr>
          <w:p w14:paraId="06E585B2" w14:textId="77777777" w:rsidR="001F0E45" w:rsidRDefault="001F0E45" w:rsidP="001F0E45">
            <w:pPr>
              <w:spacing w:after="120"/>
            </w:pPr>
            <w:r>
              <w:rPr>
                <w:rFonts w:cs="Arial"/>
                <w:color w:val="333333"/>
              </w:rPr>
              <w:t>Other</w:t>
            </w:r>
          </w:p>
        </w:tc>
        <w:tc>
          <w:tcPr>
            <w:tcW w:w="1939" w:type="dxa"/>
            <w:vAlign w:val="bottom"/>
          </w:tcPr>
          <w:p w14:paraId="2E46A6E0" w14:textId="77777777" w:rsidR="001F0E45" w:rsidRDefault="001F0E45" w:rsidP="001F0E45">
            <w:pPr>
              <w:spacing w:after="120"/>
              <w:jc w:val="center"/>
            </w:pPr>
            <w:r>
              <w:rPr>
                <w:rFonts w:cs="Arial"/>
                <w:color w:val="333333"/>
              </w:rPr>
              <w:t>35</w:t>
            </w:r>
          </w:p>
        </w:tc>
        <w:tc>
          <w:tcPr>
            <w:tcW w:w="2091" w:type="dxa"/>
            <w:vAlign w:val="bottom"/>
          </w:tcPr>
          <w:p w14:paraId="677CB577" w14:textId="77777777" w:rsidR="001F0E45" w:rsidRDefault="001F0E45" w:rsidP="001F0E45">
            <w:pPr>
              <w:spacing w:after="120"/>
              <w:jc w:val="center"/>
            </w:pPr>
            <w:r>
              <w:rPr>
                <w:rFonts w:cs="Arial"/>
                <w:color w:val="333333"/>
              </w:rPr>
              <w:t>19.13%</w:t>
            </w:r>
          </w:p>
        </w:tc>
      </w:tr>
      <w:tr w:rsidR="001F0E45" w14:paraId="7A40BF99" w14:textId="77777777" w:rsidTr="001F0E45">
        <w:trPr>
          <w:trHeight w:val="307"/>
        </w:trPr>
        <w:tc>
          <w:tcPr>
            <w:tcW w:w="5104" w:type="dxa"/>
            <w:vAlign w:val="bottom"/>
          </w:tcPr>
          <w:p w14:paraId="64C7E586" w14:textId="77777777" w:rsidR="001F0E45" w:rsidRDefault="001F0E45" w:rsidP="001F0E45">
            <w:pPr>
              <w:spacing w:after="120"/>
            </w:pPr>
            <w:r>
              <w:rPr>
                <w:rFonts w:cs="Arial"/>
                <w:color w:val="333333"/>
              </w:rPr>
              <w:t>Accessibility barriers</w:t>
            </w:r>
          </w:p>
        </w:tc>
        <w:tc>
          <w:tcPr>
            <w:tcW w:w="1939" w:type="dxa"/>
            <w:vAlign w:val="bottom"/>
          </w:tcPr>
          <w:p w14:paraId="63BD2789" w14:textId="77777777" w:rsidR="001F0E45" w:rsidRDefault="001F0E45" w:rsidP="001F0E45">
            <w:pPr>
              <w:spacing w:after="120"/>
              <w:jc w:val="center"/>
            </w:pPr>
            <w:r>
              <w:rPr>
                <w:rFonts w:cs="Arial"/>
                <w:color w:val="333333"/>
              </w:rPr>
              <w:t>32</w:t>
            </w:r>
          </w:p>
        </w:tc>
        <w:tc>
          <w:tcPr>
            <w:tcW w:w="2091" w:type="dxa"/>
            <w:vAlign w:val="bottom"/>
          </w:tcPr>
          <w:p w14:paraId="6AA29526" w14:textId="77777777" w:rsidR="001F0E45" w:rsidRDefault="001F0E45" w:rsidP="001F0E45">
            <w:pPr>
              <w:spacing w:after="120"/>
              <w:jc w:val="center"/>
            </w:pPr>
            <w:r>
              <w:rPr>
                <w:rFonts w:cs="Arial"/>
                <w:color w:val="333333"/>
              </w:rPr>
              <w:t>17.49%</w:t>
            </w:r>
          </w:p>
        </w:tc>
      </w:tr>
      <w:tr w:rsidR="001F0E45" w14:paraId="4EF2E6A7" w14:textId="77777777" w:rsidTr="001F0E45">
        <w:trPr>
          <w:trHeight w:val="594"/>
        </w:trPr>
        <w:tc>
          <w:tcPr>
            <w:tcW w:w="5104" w:type="dxa"/>
            <w:vAlign w:val="bottom"/>
          </w:tcPr>
          <w:p w14:paraId="210346E5" w14:textId="77777777" w:rsidR="001F0E45" w:rsidRDefault="001F0E45" w:rsidP="001F0E45">
            <w:pPr>
              <w:spacing w:after="120"/>
            </w:pPr>
            <w:r>
              <w:rPr>
                <w:rFonts w:cs="Arial"/>
                <w:color w:val="333333"/>
              </w:rPr>
              <w:t xml:space="preserve">I </w:t>
            </w:r>
            <w:proofErr w:type="gramStart"/>
            <w:r>
              <w:rPr>
                <w:rFonts w:cs="Arial"/>
                <w:color w:val="333333"/>
              </w:rPr>
              <w:t>don't</w:t>
            </w:r>
            <w:proofErr w:type="gramEnd"/>
            <w:r>
              <w:rPr>
                <w:rFonts w:cs="Arial"/>
                <w:color w:val="333333"/>
              </w:rPr>
              <w:t xml:space="preserve"> experience barriers to using my NDIS plan</w:t>
            </w:r>
          </w:p>
        </w:tc>
        <w:tc>
          <w:tcPr>
            <w:tcW w:w="1939" w:type="dxa"/>
            <w:vAlign w:val="bottom"/>
          </w:tcPr>
          <w:p w14:paraId="15C391D7" w14:textId="77777777" w:rsidR="001F0E45" w:rsidRDefault="001F0E45" w:rsidP="001F0E45">
            <w:pPr>
              <w:spacing w:after="120"/>
              <w:jc w:val="center"/>
            </w:pPr>
            <w:r>
              <w:rPr>
                <w:rFonts w:cs="Arial"/>
                <w:color w:val="333333"/>
              </w:rPr>
              <w:t>24</w:t>
            </w:r>
          </w:p>
        </w:tc>
        <w:tc>
          <w:tcPr>
            <w:tcW w:w="2091" w:type="dxa"/>
            <w:vAlign w:val="bottom"/>
          </w:tcPr>
          <w:p w14:paraId="0ABEA5FF" w14:textId="77777777" w:rsidR="001F0E45" w:rsidRDefault="001F0E45" w:rsidP="001F0E45">
            <w:pPr>
              <w:spacing w:after="120"/>
              <w:jc w:val="center"/>
            </w:pPr>
            <w:r>
              <w:rPr>
                <w:rFonts w:cs="Arial"/>
                <w:color w:val="333333"/>
              </w:rPr>
              <w:t>13.11%</w:t>
            </w:r>
          </w:p>
        </w:tc>
      </w:tr>
      <w:tr w:rsidR="001F0E45" w14:paraId="71A36B33" w14:textId="77777777" w:rsidTr="001F0E45">
        <w:trPr>
          <w:trHeight w:val="573"/>
        </w:trPr>
        <w:tc>
          <w:tcPr>
            <w:tcW w:w="5104" w:type="dxa"/>
            <w:vAlign w:val="bottom"/>
          </w:tcPr>
          <w:p w14:paraId="5787654A" w14:textId="77777777" w:rsidR="001F0E45" w:rsidRDefault="001F0E45" w:rsidP="001F0E45">
            <w:pPr>
              <w:spacing w:after="120"/>
              <w:rPr>
                <w:rFonts w:cs="Arial"/>
                <w:color w:val="333333"/>
              </w:rPr>
            </w:pPr>
            <w:r>
              <w:rPr>
                <w:rFonts w:cs="Arial"/>
                <w:color w:val="333333"/>
              </w:rPr>
              <w:t>Accessing supports that are culturally appropriate</w:t>
            </w:r>
          </w:p>
        </w:tc>
        <w:tc>
          <w:tcPr>
            <w:tcW w:w="1939" w:type="dxa"/>
            <w:vAlign w:val="bottom"/>
          </w:tcPr>
          <w:p w14:paraId="0045B2CF" w14:textId="77777777" w:rsidR="001F0E45" w:rsidRDefault="001F0E45" w:rsidP="001F0E45">
            <w:pPr>
              <w:spacing w:after="120"/>
              <w:jc w:val="center"/>
              <w:rPr>
                <w:rFonts w:cs="Arial"/>
                <w:color w:val="333333"/>
              </w:rPr>
            </w:pPr>
            <w:r>
              <w:rPr>
                <w:rFonts w:cs="Arial"/>
                <w:color w:val="333333"/>
              </w:rPr>
              <w:t>8</w:t>
            </w:r>
          </w:p>
        </w:tc>
        <w:tc>
          <w:tcPr>
            <w:tcW w:w="2091" w:type="dxa"/>
            <w:vAlign w:val="bottom"/>
          </w:tcPr>
          <w:p w14:paraId="0CE96A65" w14:textId="77777777" w:rsidR="001F0E45" w:rsidRDefault="001F0E45" w:rsidP="001F0E45">
            <w:pPr>
              <w:spacing w:after="120"/>
              <w:jc w:val="center"/>
              <w:rPr>
                <w:rFonts w:cs="Arial"/>
                <w:color w:val="333333"/>
              </w:rPr>
            </w:pPr>
            <w:r>
              <w:rPr>
                <w:rFonts w:cs="Arial"/>
                <w:color w:val="333333"/>
              </w:rPr>
              <w:t>4.37%</w:t>
            </w:r>
          </w:p>
        </w:tc>
      </w:tr>
    </w:tbl>
    <w:p w14:paraId="09AC2251" w14:textId="77777777" w:rsidR="001F0E45" w:rsidRDefault="001F0E45" w:rsidP="001A7ADE">
      <w:pPr>
        <w:pStyle w:val="BodytextRPC"/>
        <w:rPr>
          <w:rFonts w:ascii="Arial" w:hAnsi="Arial" w:cs="Arial"/>
        </w:rPr>
      </w:pPr>
    </w:p>
    <w:p w14:paraId="215E19CD" w14:textId="77777777" w:rsidR="00D11776" w:rsidRPr="004F2437" w:rsidRDefault="00D11776" w:rsidP="001A7ADE">
      <w:pPr>
        <w:pStyle w:val="BodytextRPC"/>
        <w:rPr>
          <w:rFonts w:ascii="Arial" w:hAnsi="Arial" w:cs="Arial"/>
        </w:rPr>
      </w:pPr>
    </w:p>
    <w:p w14:paraId="38A83CC6" w14:textId="77777777" w:rsidR="004F2437" w:rsidRDefault="004F2437" w:rsidP="001A7ADE">
      <w:pPr>
        <w:pStyle w:val="BodytextRPC"/>
      </w:pPr>
    </w:p>
    <w:p w14:paraId="3AD545BC" w14:textId="557A8E52" w:rsidR="004F2437" w:rsidRDefault="004F2437" w:rsidP="001A7ADE">
      <w:pPr>
        <w:pStyle w:val="BodytextRPC"/>
      </w:pPr>
    </w:p>
    <w:p w14:paraId="2F2A97EF" w14:textId="77777777" w:rsidR="004F2437" w:rsidRDefault="004F2437" w:rsidP="001A7ADE">
      <w:pPr>
        <w:pStyle w:val="BodytextRPC"/>
      </w:pPr>
    </w:p>
    <w:sectPr w:rsidR="004F2437" w:rsidSect="00F71335">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6D639" w14:textId="77777777" w:rsidR="00F468F2" w:rsidRDefault="00F468F2" w:rsidP="005F356E">
      <w:pPr>
        <w:spacing w:before="0" w:after="0" w:line="240" w:lineRule="auto"/>
      </w:pPr>
      <w:r>
        <w:separator/>
      </w:r>
    </w:p>
  </w:endnote>
  <w:endnote w:type="continuationSeparator" w:id="0">
    <w:p w14:paraId="11F1C414" w14:textId="77777777" w:rsidR="00F468F2" w:rsidRDefault="00F468F2" w:rsidP="005F356E">
      <w:pPr>
        <w:spacing w:before="0" w:after="0" w:line="240" w:lineRule="auto"/>
      </w:pPr>
      <w:r>
        <w:continuationSeparator/>
      </w:r>
    </w:p>
  </w:endnote>
  <w:endnote w:type="continuationNotice" w:id="1">
    <w:p w14:paraId="14851C10" w14:textId="77777777" w:rsidR="00F468F2" w:rsidRDefault="00F468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137F" w14:textId="1B9D5B52" w:rsidR="00F468F2" w:rsidRDefault="00F468F2"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F468F2" w:rsidRDefault="00F468F2"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1B34" w14:textId="77777777" w:rsidR="00F468F2" w:rsidRDefault="00F468F2" w:rsidP="0080354B">
    <w:pPr>
      <w:pStyle w:val="Footer"/>
      <w:pBdr>
        <w:top w:val="single" w:sz="24" w:space="1" w:color="538135" w:themeColor="accent6" w:themeShade="BF"/>
      </w:pBdr>
      <w:spacing w:before="120"/>
      <w:jc w:val="center"/>
    </w:pPr>
  </w:p>
  <w:p w14:paraId="3C1E7D9E" w14:textId="4EE3B4FE" w:rsidR="00F468F2" w:rsidRPr="003D3377" w:rsidRDefault="00F468F2" w:rsidP="003D3377">
    <w:r w:rsidRPr="003D3377">
      <w:t xml:space="preserve">CYDA submission to the </w:t>
    </w:r>
    <w:r w:rsidRPr="003D3377">
      <w:rPr>
        <w:i/>
        <w:iCs/>
      </w:rPr>
      <w:t xml:space="preserve">Supporting young children and their </w:t>
    </w:r>
    <w:proofErr w:type="gramStart"/>
    <w:r w:rsidRPr="003D3377">
      <w:rPr>
        <w:i/>
        <w:iCs/>
      </w:rPr>
      <w:t>families</w:t>
    </w:r>
    <w:proofErr w:type="gramEnd"/>
    <w:r w:rsidRPr="003D3377">
      <w:rPr>
        <w:i/>
        <w:iCs/>
      </w:rPr>
      <w:t xml:space="preserve"> </w:t>
    </w:r>
    <w:r w:rsidRPr="003D3377">
      <w:t>consultation paper</w:t>
    </w:r>
  </w:p>
  <w:p w14:paraId="05DF6CEA" w14:textId="78C5EB5D" w:rsidR="00F468F2" w:rsidRDefault="00F468F2" w:rsidP="009C26DB">
    <w:pPr>
      <w:pStyle w:val="Footer"/>
      <w:jc w:val="right"/>
    </w:pPr>
    <w:r>
      <w:t xml:space="preserve"> </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D61AD" w14:textId="77777777" w:rsidR="00F468F2" w:rsidRDefault="00F468F2" w:rsidP="005F356E">
      <w:pPr>
        <w:spacing w:before="0" w:after="0" w:line="240" w:lineRule="auto"/>
      </w:pPr>
      <w:r>
        <w:separator/>
      </w:r>
    </w:p>
  </w:footnote>
  <w:footnote w:type="continuationSeparator" w:id="0">
    <w:p w14:paraId="49A6A8FF" w14:textId="77777777" w:rsidR="00F468F2" w:rsidRDefault="00F468F2" w:rsidP="005F356E">
      <w:pPr>
        <w:spacing w:before="0" w:after="0" w:line="240" w:lineRule="auto"/>
      </w:pPr>
      <w:r>
        <w:continuationSeparator/>
      </w:r>
    </w:p>
  </w:footnote>
  <w:footnote w:type="continuationNotice" w:id="1">
    <w:p w14:paraId="48B6DD6E" w14:textId="77777777" w:rsidR="00F468F2" w:rsidRDefault="00F468F2">
      <w:pPr>
        <w:spacing w:before="0" w:after="0" w:line="240" w:lineRule="auto"/>
      </w:pPr>
    </w:p>
  </w:footnote>
  <w:footnote w:id="2">
    <w:p w14:paraId="075639DB" w14:textId="33E65A17" w:rsidR="00F468F2" w:rsidRPr="004D1BA9" w:rsidRDefault="00F468F2">
      <w:pPr>
        <w:pStyle w:val="FootnoteText"/>
        <w:rPr>
          <w:sz w:val="18"/>
          <w:szCs w:val="18"/>
        </w:rPr>
      </w:pPr>
      <w:r w:rsidRPr="004D1BA9">
        <w:rPr>
          <w:rStyle w:val="FootnoteReference"/>
          <w:sz w:val="18"/>
          <w:szCs w:val="18"/>
        </w:rPr>
        <w:footnoteRef/>
      </w:r>
      <w:r w:rsidRPr="004D1BA9">
        <w:rPr>
          <w:sz w:val="18"/>
          <w:szCs w:val="18"/>
        </w:rPr>
        <w:t xml:space="preserve"> Referred to as the ECEI consultation paper in the </w:t>
      </w:r>
      <w:proofErr w:type="gramStart"/>
      <w:r w:rsidRPr="004D1BA9">
        <w:rPr>
          <w:sz w:val="18"/>
          <w:szCs w:val="18"/>
        </w:rPr>
        <w:t>submission</w:t>
      </w:r>
      <w:proofErr w:type="gramEnd"/>
    </w:p>
  </w:footnote>
  <w:footnote w:id="3">
    <w:p w14:paraId="64781492" w14:textId="7CACE7A8" w:rsidR="00F468F2" w:rsidRPr="004D1BA9" w:rsidRDefault="00F468F2">
      <w:pPr>
        <w:pStyle w:val="FootnoteText"/>
        <w:rPr>
          <w:sz w:val="18"/>
          <w:szCs w:val="18"/>
        </w:rPr>
      </w:pPr>
      <w:r w:rsidRPr="004D1BA9">
        <w:rPr>
          <w:rStyle w:val="FootnoteReference"/>
          <w:sz w:val="18"/>
          <w:szCs w:val="18"/>
        </w:rPr>
        <w:footnoteRef/>
      </w:r>
      <w:r w:rsidRPr="004D1BA9">
        <w:rPr>
          <w:sz w:val="18"/>
          <w:szCs w:val="18"/>
        </w:rPr>
        <w:t xml:space="preserve"> NDIA. (2020) Early Childhood Early Intervention (ECEI) Implementation Reset: Project Consultation Report. Available at https://www.ndis.gov.au/media/2892/download</w:t>
      </w:r>
    </w:p>
  </w:footnote>
  <w:footnote w:id="4">
    <w:p w14:paraId="7BACFF30" w14:textId="35AFE7FF" w:rsidR="00F468F2" w:rsidRPr="004D1BA9" w:rsidRDefault="00F468F2">
      <w:pPr>
        <w:pStyle w:val="FootnoteText"/>
        <w:rPr>
          <w:sz w:val="18"/>
          <w:szCs w:val="18"/>
          <w:lang w:val="en-US"/>
        </w:rPr>
      </w:pPr>
      <w:r w:rsidRPr="004D1BA9">
        <w:rPr>
          <w:rStyle w:val="FootnoteReference"/>
          <w:sz w:val="18"/>
          <w:szCs w:val="18"/>
        </w:rPr>
        <w:footnoteRef/>
      </w:r>
      <w:r w:rsidRPr="004D1BA9">
        <w:rPr>
          <w:sz w:val="18"/>
          <w:szCs w:val="18"/>
        </w:rPr>
        <w:t xml:space="preserve"> </w:t>
      </w:r>
      <w:r w:rsidRPr="004D1BA9">
        <w:rPr>
          <w:sz w:val="18"/>
          <w:szCs w:val="18"/>
          <w:lang w:val="en-US"/>
        </w:rPr>
        <w:t xml:space="preserve">Children and Young People with Disability Australia. (2019). Improving the NDIS for children and young people with disability and their families, Submission to the Tune Review </w:t>
      </w:r>
      <w:hyperlink r:id="rId1" w:history="1">
        <w:r w:rsidRPr="004D1BA9">
          <w:rPr>
            <w:rStyle w:val="Hyperlink"/>
            <w:sz w:val="18"/>
            <w:szCs w:val="18"/>
            <w:lang w:val="en-US"/>
          </w:rPr>
          <w:t>https://www.cyda.org.au/resources/details/66/improving-the-ndis-for-children-and-young-people-with-disability-and-their-families</w:t>
        </w:r>
      </w:hyperlink>
      <w:r w:rsidRPr="004D1BA9">
        <w:rPr>
          <w:sz w:val="18"/>
          <w:szCs w:val="18"/>
          <w:lang w:val="en-US"/>
        </w:rPr>
        <w:t xml:space="preserve"> </w:t>
      </w:r>
    </w:p>
  </w:footnote>
  <w:footnote w:id="5">
    <w:p w14:paraId="2B8CD5F1" w14:textId="4F3581F5" w:rsidR="00F468F2" w:rsidRPr="004D1BA9" w:rsidRDefault="00F468F2">
      <w:pPr>
        <w:pStyle w:val="FootnoteText"/>
        <w:rPr>
          <w:sz w:val="18"/>
          <w:szCs w:val="18"/>
          <w:lang w:val="en-US"/>
        </w:rPr>
      </w:pPr>
      <w:r w:rsidRPr="004D1BA9">
        <w:rPr>
          <w:rStyle w:val="FootnoteReference"/>
          <w:sz w:val="18"/>
          <w:szCs w:val="18"/>
        </w:rPr>
        <w:footnoteRef/>
      </w:r>
      <w:r w:rsidRPr="004D1BA9">
        <w:rPr>
          <w:sz w:val="18"/>
          <w:szCs w:val="18"/>
        </w:rPr>
        <w:t xml:space="preserve"> NDIA (2020) Supporting young children and their families early, to reach their full potential Consultation Paper, p.10.</w:t>
      </w:r>
    </w:p>
  </w:footnote>
  <w:footnote w:id="6">
    <w:p w14:paraId="5DFD2A27" w14:textId="77777777" w:rsidR="00F468F2" w:rsidRPr="004D1BA9" w:rsidRDefault="00F468F2" w:rsidP="00D254BF">
      <w:pPr>
        <w:pStyle w:val="FootnoteText"/>
        <w:rPr>
          <w:sz w:val="18"/>
          <w:szCs w:val="18"/>
        </w:rPr>
      </w:pPr>
      <w:r w:rsidRPr="004D1BA9">
        <w:rPr>
          <w:rStyle w:val="FootnoteReference"/>
          <w:sz w:val="18"/>
          <w:szCs w:val="18"/>
        </w:rPr>
        <w:footnoteRef/>
      </w:r>
      <w:r w:rsidRPr="004D1BA9">
        <w:rPr>
          <w:sz w:val="18"/>
          <w:szCs w:val="18"/>
        </w:rPr>
        <w:t xml:space="preserve"> Productivity Commission. (2021). </w:t>
      </w:r>
      <w:r w:rsidRPr="004D1BA9">
        <w:rPr>
          <w:i/>
          <w:iCs/>
          <w:sz w:val="18"/>
          <w:szCs w:val="18"/>
        </w:rPr>
        <w:t>Report on Government Services 2021: Disability Services</w:t>
      </w:r>
      <w:r w:rsidRPr="004D1BA9">
        <w:rPr>
          <w:sz w:val="18"/>
          <w:szCs w:val="18"/>
        </w:rPr>
        <w:t>. Available at</w:t>
      </w:r>
    </w:p>
    <w:p w14:paraId="54470CE2" w14:textId="77777777" w:rsidR="00F468F2" w:rsidRPr="004D1BA9" w:rsidRDefault="00F468F2" w:rsidP="00D254BF">
      <w:pPr>
        <w:pStyle w:val="FootnoteText"/>
        <w:rPr>
          <w:sz w:val="18"/>
          <w:szCs w:val="18"/>
        </w:rPr>
      </w:pPr>
      <w:r w:rsidRPr="004D1BA9">
        <w:rPr>
          <w:sz w:val="18"/>
          <w:szCs w:val="18"/>
        </w:rPr>
        <w:t xml:space="preserve"> </w:t>
      </w:r>
      <w:hyperlink r:id="rId2" w:history="1">
        <w:r w:rsidRPr="004D1BA9">
          <w:rPr>
            <w:rStyle w:val="Hyperlink"/>
            <w:sz w:val="18"/>
            <w:szCs w:val="18"/>
          </w:rPr>
          <w:t>Section 15 Services for people with disability (pc.gov.au)</w:t>
        </w:r>
      </w:hyperlink>
    </w:p>
  </w:footnote>
  <w:footnote w:id="7">
    <w:p w14:paraId="44C61776" w14:textId="77777777" w:rsidR="00F468F2" w:rsidRPr="004D1BA9" w:rsidRDefault="00F468F2" w:rsidP="00D254BF">
      <w:pPr>
        <w:pStyle w:val="FootnoteText"/>
        <w:rPr>
          <w:sz w:val="18"/>
          <w:szCs w:val="18"/>
        </w:rPr>
      </w:pPr>
      <w:r w:rsidRPr="004D1BA9">
        <w:rPr>
          <w:rStyle w:val="FootnoteReference"/>
          <w:sz w:val="18"/>
          <w:szCs w:val="18"/>
        </w:rPr>
        <w:footnoteRef/>
      </w:r>
      <w:r w:rsidRPr="004D1BA9">
        <w:rPr>
          <w:sz w:val="18"/>
          <w:szCs w:val="18"/>
        </w:rPr>
        <w:t xml:space="preserve"> At least once in a </w:t>
      </w:r>
      <w:proofErr w:type="gramStart"/>
      <w:r w:rsidRPr="004D1BA9">
        <w:rPr>
          <w:sz w:val="18"/>
          <w:szCs w:val="18"/>
        </w:rPr>
        <w:t>12 month</w:t>
      </w:r>
      <w:proofErr w:type="gramEnd"/>
      <w:r w:rsidRPr="004D1BA9">
        <w:rPr>
          <w:sz w:val="18"/>
          <w:szCs w:val="18"/>
        </w:rPr>
        <w:t xml:space="preserve"> period</w:t>
      </w:r>
    </w:p>
  </w:footnote>
  <w:footnote w:id="8">
    <w:p w14:paraId="7E7EF024" w14:textId="77777777" w:rsidR="00F468F2" w:rsidRPr="004D1BA9" w:rsidRDefault="00F468F2" w:rsidP="00D254BF">
      <w:pPr>
        <w:pStyle w:val="FootnoteText"/>
        <w:rPr>
          <w:sz w:val="18"/>
          <w:szCs w:val="18"/>
        </w:rPr>
      </w:pPr>
      <w:r w:rsidRPr="004D1BA9">
        <w:rPr>
          <w:rStyle w:val="FootnoteReference"/>
          <w:sz w:val="18"/>
          <w:szCs w:val="18"/>
        </w:rPr>
        <w:footnoteRef/>
      </w:r>
      <w:r w:rsidRPr="004D1BA9">
        <w:rPr>
          <w:sz w:val="18"/>
          <w:szCs w:val="18"/>
        </w:rPr>
        <w:t xml:space="preserve"> AIHW. (2020). </w:t>
      </w:r>
      <w:r w:rsidRPr="004D1BA9">
        <w:rPr>
          <w:b/>
          <w:bCs/>
          <w:i/>
          <w:iCs/>
          <w:sz w:val="18"/>
          <w:szCs w:val="18"/>
        </w:rPr>
        <w:t>H</w:t>
      </w:r>
      <w:r w:rsidRPr="004D1BA9">
        <w:rPr>
          <w:i/>
          <w:iCs/>
          <w:sz w:val="18"/>
          <w:szCs w:val="18"/>
        </w:rPr>
        <w:t>ealth of people with disability</w:t>
      </w:r>
      <w:r w:rsidRPr="004D1BA9">
        <w:rPr>
          <w:sz w:val="18"/>
          <w:szCs w:val="18"/>
        </w:rPr>
        <w:t xml:space="preserve">. Available at </w:t>
      </w:r>
      <w:hyperlink r:id="rId3" w:history="1">
        <w:r w:rsidRPr="004D1BA9">
          <w:rPr>
            <w:rStyle w:val="Hyperlink"/>
            <w:sz w:val="18"/>
            <w:szCs w:val="18"/>
          </w:rPr>
          <w:t>Health of people with disability - Australian Institute of Health and Welfare (aihw.gov.au)</w:t>
        </w:r>
      </w:hyperlink>
    </w:p>
  </w:footnote>
  <w:footnote w:id="9">
    <w:p w14:paraId="66CF92F5" w14:textId="77777777" w:rsidR="00F468F2" w:rsidRPr="004D1BA9" w:rsidRDefault="00F468F2" w:rsidP="00D254BF">
      <w:pPr>
        <w:pStyle w:val="FootnoteText"/>
        <w:rPr>
          <w:sz w:val="18"/>
          <w:szCs w:val="18"/>
        </w:rPr>
      </w:pPr>
      <w:r w:rsidRPr="004D1BA9">
        <w:rPr>
          <w:rStyle w:val="FootnoteReference"/>
          <w:sz w:val="18"/>
          <w:szCs w:val="18"/>
        </w:rPr>
        <w:footnoteRef/>
      </w:r>
      <w:r w:rsidRPr="004D1BA9">
        <w:rPr>
          <w:sz w:val="18"/>
          <w:szCs w:val="18"/>
        </w:rPr>
        <w:t xml:space="preserve"> Children and Young People with Disability Australia. 2019). </w:t>
      </w:r>
      <w:r w:rsidRPr="004D1BA9">
        <w:rPr>
          <w:i/>
          <w:iCs/>
          <w:sz w:val="18"/>
          <w:szCs w:val="18"/>
        </w:rPr>
        <w:t xml:space="preserve">Time for change: The state of play for inclusion of students with disability. </w:t>
      </w:r>
      <w:r w:rsidRPr="004D1BA9">
        <w:rPr>
          <w:sz w:val="18"/>
          <w:szCs w:val="18"/>
        </w:rPr>
        <w:t xml:space="preserve">Available at </w:t>
      </w:r>
      <w:hyperlink r:id="rId4" w:history="1">
        <w:r w:rsidRPr="004D1BA9">
          <w:rPr>
            <w:rStyle w:val="Hyperlink"/>
            <w:sz w:val="18"/>
            <w:szCs w:val="18"/>
          </w:rPr>
          <w:t>time_for_change_2019_education_survey_results.pdf (cyda.org.au)</w:t>
        </w:r>
      </w:hyperlink>
    </w:p>
  </w:footnote>
  <w:footnote w:id="10">
    <w:p w14:paraId="4445A0D6" w14:textId="77777777" w:rsidR="00F468F2" w:rsidRPr="004D1BA9" w:rsidRDefault="00F468F2" w:rsidP="00D254BF">
      <w:pPr>
        <w:pStyle w:val="FootnoteText"/>
        <w:rPr>
          <w:sz w:val="18"/>
          <w:szCs w:val="18"/>
        </w:rPr>
      </w:pPr>
      <w:r w:rsidRPr="004D1BA9">
        <w:rPr>
          <w:rStyle w:val="FootnoteReference"/>
          <w:sz w:val="18"/>
          <w:szCs w:val="18"/>
        </w:rPr>
        <w:footnoteRef/>
      </w:r>
      <w:r w:rsidRPr="004D1BA9">
        <w:rPr>
          <w:sz w:val="18"/>
          <w:szCs w:val="18"/>
        </w:rPr>
        <w:t xml:space="preserve"> Such as the ‘up to </w:t>
      </w:r>
      <w:proofErr w:type="gramStart"/>
      <w:r w:rsidRPr="004D1BA9">
        <w:rPr>
          <w:sz w:val="18"/>
          <w:szCs w:val="18"/>
        </w:rPr>
        <w:t>3 month</w:t>
      </w:r>
      <w:proofErr w:type="gramEnd"/>
      <w:r w:rsidRPr="004D1BA9">
        <w:rPr>
          <w:sz w:val="18"/>
          <w:szCs w:val="18"/>
        </w:rPr>
        <w:t xml:space="preserve"> transition’ period outlined in the ECEI consultation paper</w:t>
      </w:r>
    </w:p>
  </w:footnote>
  <w:footnote w:id="11">
    <w:p w14:paraId="373583CF" w14:textId="4BBD8EAC" w:rsidR="00F468F2" w:rsidRPr="00BC0314" w:rsidRDefault="00F468F2">
      <w:pPr>
        <w:pStyle w:val="FootnoteText"/>
        <w:rPr>
          <w:sz w:val="18"/>
          <w:szCs w:val="18"/>
        </w:rPr>
      </w:pPr>
      <w:r w:rsidRPr="00BC0314">
        <w:rPr>
          <w:rStyle w:val="FootnoteReference"/>
          <w:sz w:val="18"/>
          <w:szCs w:val="18"/>
        </w:rPr>
        <w:footnoteRef/>
      </w:r>
      <w:r w:rsidRPr="00BC0314">
        <w:rPr>
          <w:sz w:val="18"/>
          <w:szCs w:val="18"/>
        </w:rPr>
        <w:t xml:space="preserve"> CYDA is the chair and co-founder of the Australian Coalition for Inclusive Education.</w:t>
      </w:r>
    </w:p>
  </w:footnote>
  <w:footnote w:id="12">
    <w:p w14:paraId="2AB85719" w14:textId="18C09FA0" w:rsidR="00F468F2" w:rsidRPr="004D1BA9" w:rsidRDefault="00F468F2">
      <w:pPr>
        <w:pStyle w:val="FootnoteText"/>
        <w:rPr>
          <w:sz w:val="18"/>
          <w:szCs w:val="18"/>
          <w:lang w:val="en-US"/>
        </w:rPr>
      </w:pPr>
      <w:r w:rsidRPr="004D1BA9">
        <w:rPr>
          <w:rStyle w:val="FootnoteReference"/>
          <w:sz w:val="18"/>
          <w:szCs w:val="18"/>
        </w:rPr>
        <w:footnoteRef/>
      </w:r>
      <w:r w:rsidRPr="004D1BA9">
        <w:rPr>
          <w:sz w:val="18"/>
          <w:szCs w:val="18"/>
        </w:rPr>
        <w:t xml:space="preserve"> </w:t>
      </w:r>
      <w:r w:rsidRPr="004D1BA9">
        <w:rPr>
          <w:sz w:val="18"/>
          <w:szCs w:val="18"/>
          <w:lang w:val="en-US"/>
        </w:rPr>
        <w:t xml:space="preserve">Australian Coalition for Inclusive Education (2021) Driving change: A roadmap for achieving inclusive education in Australia available at </w:t>
      </w:r>
      <w:hyperlink r:id="rId5" w:history="1">
        <w:r w:rsidRPr="004D1BA9">
          <w:rPr>
            <w:rStyle w:val="Hyperlink"/>
            <w:sz w:val="18"/>
            <w:szCs w:val="18"/>
            <w:lang w:val="en-US"/>
          </w:rPr>
          <w:t>https://acie105204494.files.wordpress.com/2021/02/acie-roadmap-final-11-feb-2021.pdf</w:t>
        </w:r>
      </w:hyperlink>
      <w:r w:rsidRPr="004D1BA9">
        <w:rPr>
          <w:sz w:val="18"/>
          <w:szCs w:val="18"/>
          <w:lang w:val="en-US"/>
        </w:rPr>
        <w:t xml:space="preserve"> </w:t>
      </w:r>
    </w:p>
  </w:footnote>
  <w:footnote w:id="13">
    <w:p w14:paraId="411EC470" w14:textId="77777777" w:rsidR="00F468F2" w:rsidRPr="009366EA" w:rsidRDefault="00F468F2" w:rsidP="004D1BA9">
      <w:pPr>
        <w:pStyle w:val="FootnoteText"/>
        <w:rPr>
          <w:sz w:val="18"/>
          <w:szCs w:val="18"/>
        </w:rPr>
      </w:pPr>
      <w:r w:rsidRPr="009366EA">
        <w:rPr>
          <w:rStyle w:val="FootnoteReference"/>
          <w:sz w:val="18"/>
          <w:szCs w:val="18"/>
        </w:rPr>
        <w:footnoteRef/>
      </w:r>
      <w:r w:rsidRPr="009366EA">
        <w:rPr>
          <w:sz w:val="18"/>
          <w:szCs w:val="18"/>
        </w:rPr>
        <w:t xml:space="preserve"> </w:t>
      </w:r>
      <w:proofErr w:type="spellStart"/>
      <w:r w:rsidRPr="009366EA">
        <w:rPr>
          <w:sz w:val="18"/>
          <w:szCs w:val="18"/>
        </w:rPr>
        <w:t>Cologon</w:t>
      </w:r>
      <w:proofErr w:type="spellEnd"/>
      <w:r w:rsidRPr="009366EA">
        <w:rPr>
          <w:sz w:val="18"/>
          <w:szCs w:val="18"/>
        </w:rPr>
        <w:t xml:space="preserve">, K. (2019) Towards inclusive education: A necessary process of transformation. Report written by Dr Kathy </w:t>
      </w:r>
      <w:proofErr w:type="spellStart"/>
      <w:r w:rsidRPr="009366EA">
        <w:rPr>
          <w:sz w:val="18"/>
          <w:szCs w:val="18"/>
        </w:rPr>
        <w:t>Cologon</w:t>
      </w:r>
      <w:proofErr w:type="spellEnd"/>
      <w:r w:rsidRPr="009366EA">
        <w:rPr>
          <w:sz w:val="18"/>
          <w:szCs w:val="18"/>
        </w:rPr>
        <w:t xml:space="preserve">, Macquarie University for Children and Young People with Disability Australia (CYDA) available at </w:t>
      </w:r>
      <w:hyperlink r:id="rId6" w:history="1">
        <w:r w:rsidRPr="009366EA">
          <w:rPr>
            <w:rStyle w:val="Hyperlink"/>
            <w:sz w:val="18"/>
            <w:szCs w:val="18"/>
          </w:rPr>
          <w:t>https://www.cyda.org.au/images/pdf/towards_inclusive_education_a_necessary_transformation.pdf</w:t>
        </w:r>
      </w:hyperlink>
      <w:r w:rsidRPr="009366EA">
        <w:rPr>
          <w:sz w:val="18"/>
          <w:szCs w:val="18"/>
        </w:rPr>
        <w:t xml:space="preserve"> </w:t>
      </w:r>
    </w:p>
  </w:footnote>
  <w:footnote w:id="14">
    <w:p w14:paraId="46575BEE" w14:textId="77777777" w:rsidR="00F468F2" w:rsidRPr="004D1BA9" w:rsidRDefault="00F468F2" w:rsidP="00CE7A86">
      <w:pPr>
        <w:pStyle w:val="FootnoteText"/>
        <w:rPr>
          <w:rFonts w:cs="Arial"/>
          <w:sz w:val="18"/>
          <w:szCs w:val="18"/>
        </w:rPr>
      </w:pPr>
      <w:r w:rsidRPr="004D1BA9">
        <w:rPr>
          <w:rStyle w:val="FootnoteReference"/>
          <w:rFonts w:cs="Arial"/>
          <w:sz w:val="18"/>
          <w:szCs w:val="18"/>
        </w:rPr>
        <w:footnoteRef/>
      </w:r>
      <w:r w:rsidRPr="004D1BA9">
        <w:rPr>
          <w:rFonts w:cs="Arial"/>
          <w:sz w:val="18"/>
          <w:szCs w:val="18"/>
        </w:rPr>
        <w:t xml:space="preserve"> Dickinson, H., &amp; Carey, G. (2017). Managing care integration during the implementation of large-scale reforms: The case of the Australian National Disability Insurance Scheme. </w:t>
      </w:r>
      <w:r w:rsidRPr="004D1BA9">
        <w:rPr>
          <w:rFonts w:cs="Arial"/>
          <w:i/>
          <w:iCs/>
          <w:sz w:val="18"/>
          <w:szCs w:val="18"/>
        </w:rPr>
        <w:t>Journal of Integrated Care</w:t>
      </w:r>
      <w:r w:rsidRPr="004D1BA9">
        <w:rPr>
          <w:rFonts w:cs="Arial"/>
          <w:sz w:val="18"/>
          <w:szCs w:val="18"/>
        </w:rPr>
        <w:t>, </w:t>
      </w:r>
      <w:r w:rsidRPr="004D1BA9">
        <w:rPr>
          <w:rFonts w:cs="Arial"/>
          <w:i/>
          <w:iCs/>
          <w:sz w:val="18"/>
          <w:szCs w:val="18"/>
        </w:rPr>
        <w:t>25</w:t>
      </w:r>
      <w:r w:rsidRPr="004D1BA9">
        <w:rPr>
          <w:rFonts w:cs="Arial"/>
          <w:sz w:val="18"/>
          <w:szCs w:val="18"/>
        </w:rPr>
        <w:t>(1), 6–16. https://doi.org/10.1108/JICA-07-2016-0026</w:t>
      </w:r>
    </w:p>
  </w:footnote>
  <w:footnote w:id="15">
    <w:p w14:paraId="10561A0A" w14:textId="04827FEE" w:rsidR="00F468F2" w:rsidRPr="004D1BA9" w:rsidRDefault="00F468F2">
      <w:pPr>
        <w:pStyle w:val="FootnoteText"/>
        <w:rPr>
          <w:sz w:val="18"/>
          <w:szCs w:val="18"/>
        </w:rPr>
      </w:pPr>
      <w:r w:rsidRPr="004D1BA9">
        <w:rPr>
          <w:rStyle w:val="FootnoteReference"/>
          <w:sz w:val="18"/>
          <w:szCs w:val="18"/>
        </w:rPr>
        <w:footnoteRef/>
      </w:r>
      <w:r w:rsidRPr="004D1BA9">
        <w:rPr>
          <w:sz w:val="18"/>
          <w:szCs w:val="18"/>
        </w:rPr>
        <w:t xml:space="preserve"> NDIA. (2020). </w:t>
      </w:r>
      <w:r w:rsidRPr="004D1BA9">
        <w:rPr>
          <w:i/>
          <w:iCs/>
          <w:sz w:val="18"/>
          <w:szCs w:val="18"/>
        </w:rPr>
        <w:t>Early Childhood Early Intervention (ECEI) Implementation Reset: Project Consultation Report.</w:t>
      </w:r>
      <w:r w:rsidRPr="004D1BA9">
        <w:rPr>
          <w:sz w:val="18"/>
          <w:szCs w:val="18"/>
        </w:rPr>
        <w:t xml:space="preserve"> Available at https://www.ndis.gov.au/media/2892/download</w:t>
      </w:r>
    </w:p>
  </w:footnote>
  <w:footnote w:id="16">
    <w:p w14:paraId="1FDFE8DF" w14:textId="72B0B1AD" w:rsidR="00F468F2" w:rsidRPr="004D1BA9" w:rsidRDefault="00F468F2">
      <w:pPr>
        <w:pStyle w:val="FootnoteText"/>
        <w:rPr>
          <w:sz w:val="18"/>
          <w:szCs w:val="18"/>
        </w:rPr>
      </w:pPr>
      <w:r w:rsidRPr="004D1BA9">
        <w:rPr>
          <w:rStyle w:val="FootnoteReference"/>
          <w:sz w:val="18"/>
          <w:szCs w:val="18"/>
        </w:rPr>
        <w:footnoteRef/>
      </w:r>
      <w:r w:rsidRPr="004D1BA9">
        <w:rPr>
          <w:sz w:val="18"/>
          <w:szCs w:val="18"/>
        </w:rPr>
        <w:t xml:space="preserve"> Division for Early Childhood (2014). </w:t>
      </w:r>
      <w:r w:rsidRPr="004D1BA9">
        <w:rPr>
          <w:i/>
          <w:sz w:val="18"/>
          <w:szCs w:val="18"/>
        </w:rPr>
        <w:t>DEC recommended practices in early intervention/early childhood special education</w:t>
      </w:r>
      <w:r w:rsidRPr="004D1BA9">
        <w:rPr>
          <w:iCs/>
          <w:sz w:val="18"/>
          <w:szCs w:val="18"/>
        </w:rPr>
        <w:t xml:space="preserve">. </w:t>
      </w:r>
      <w:r w:rsidRPr="004D1BA9">
        <w:rPr>
          <w:sz w:val="18"/>
          <w:szCs w:val="18"/>
          <w:lang w:bidi="en-US"/>
        </w:rPr>
        <w:t>Los Angeles, California: Division for Early Childhood, Council for Exceptional Children, p.14.</w:t>
      </w:r>
    </w:p>
  </w:footnote>
  <w:footnote w:id="17">
    <w:p w14:paraId="1857ABB8" w14:textId="45C6C654" w:rsidR="00F468F2" w:rsidRPr="004D1BA9" w:rsidRDefault="00F468F2">
      <w:pPr>
        <w:pStyle w:val="FootnoteText"/>
        <w:rPr>
          <w:sz w:val="18"/>
          <w:szCs w:val="18"/>
        </w:rPr>
      </w:pPr>
      <w:r w:rsidRPr="004D1BA9">
        <w:rPr>
          <w:rStyle w:val="FootnoteReference"/>
          <w:sz w:val="18"/>
          <w:szCs w:val="18"/>
        </w:rPr>
        <w:footnoteRef/>
      </w:r>
      <w:r w:rsidRPr="004D1BA9">
        <w:rPr>
          <w:sz w:val="18"/>
          <w:szCs w:val="18"/>
        </w:rPr>
        <w:t xml:space="preserve"> </w:t>
      </w:r>
      <w:proofErr w:type="spellStart"/>
      <w:r w:rsidRPr="004D1BA9">
        <w:rPr>
          <w:sz w:val="18"/>
          <w:szCs w:val="18"/>
        </w:rPr>
        <w:t>Neisworth</w:t>
      </w:r>
      <w:proofErr w:type="spellEnd"/>
      <w:r w:rsidRPr="004D1BA9">
        <w:rPr>
          <w:sz w:val="18"/>
          <w:szCs w:val="18"/>
        </w:rPr>
        <w:t xml:space="preserve">, J.T. and </w:t>
      </w:r>
      <w:proofErr w:type="spellStart"/>
      <w:r w:rsidRPr="004D1BA9">
        <w:rPr>
          <w:sz w:val="18"/>
          <w:szCs w:val="18"/>
        </w:rPr>
        <w:t>Bagnato</w:t>
      </w:r>
      <w:proofErr w:type="spellEnd"/>
      <w:r w:rsidRPr="004D1BA9">
        <w:rPr>
          <w:sz w:val="18"/>
          <w:szCs w:val="18"/>
        </w:rPr>
        <w:t xml:space="preserve">, S.J. (2004). The mismeasure of young children: the authentic assessment alternative. </w:t>
      </w:r>
      <w:r w:rsidRPr="004D1BA9">
        <w:rPr>
          <w:bCs/>
          <w:i/>
          <w:iCs/>
          <w:sz w:val="18"/>
          <w:szCs w:val="18"/>
        </w:rPr>
        <w:t>Infants &amp; Young Children, 17</w:t>
      </w:r>
      <w:r w:rsidRPr="004D1BA9">
        <w:rPr>
          <w:sz w:val="18"/>
          <w:szCs w:val="18"/>
        </w:rPr>
        <w:t xml:space="preserve">(3), 198-211; </w:t>
      </w:r>
      <w:proofErr w:type="spellStart"/>
      <w:r w:rsidRPr="004D1BA9">
        <w:rPr>
          <w:sz w:val="18"/>
          <w:szCs w:val="18"/>
        </w:rPr>
        <w:t>Bagnato</w:t>
      </w:r>
      <w:proofErr w:type="spellEnd"/>
      <w:r w:rsidRPr="004D1BA9">
        <w:rPr>
          <w:sz w:val="18"/>
          <w:szCs w:val="18"/>
        </w:rPr>
        <w:t xml:space="preserve">, S. J. (2005). The authentic alternative for assessment in early intervention: An emerging evidence-based practice. </w:t>
      </w:r>
      <w:r w:rsidRPr="004D1BA9">
        <w:rPr>
          <w:bCs/>
          <w:i/>
          <w:iCs/>
          <w:sz w:val="18"/>
          <w:szCs w:val="18"/>
        </w:rPr>
        <w:t>Journal of Early Intervention</w:t>
      </w:r>
      <w:r w:rsidRPr="004D1BA9">
        <w:rPr>
          <w:b/>
          <w:i/>
          <w:iCs/>
          <w:sz w:val="18"/>
          <w:szCs w:val="18"/>
        </w:rPr>
        <w:t xml:space="preserve">, </w:t>
      </w:r>
      <w:r w:rsidRPr="004D1BA9">
        <w:rPr>
          <w:bCs/>
          <w:i/>
          <w:iCs/>
          <w:sz w:val="18"/>
          <w:szCs w:val="18"/>
        </w:rPr>
        <w:t>28</w:t>
      </w:r>
      <w:r w:rsidRPr="004D1BA9">
        <w:rPr>
          <w:sz w:val="18"/>
          <w:szCs w:val="18"/>
        </w:rPr>
        <w:t>(1), 17-22.</w:t>
      </w:r>
    </w:p>
  </w:footnote>
  <w:footnote w:id="18">
    <w:p w14:paraId="0EE33E33" w14:textId="4B023170" w:rsidR="00F468F2" w:rsidRPr="004D1BA9" w:rsidRDefault="00F468F2">
      <w:pPr>
        <w:pStyle w:val="FootnoteText"/>
        <w:rPr>
          <w:sz w:val="18"/>
          <w:szCs w:val="18"/>
        </w:rPr>
      </w:pPr>
      <w:r w:rsidRPr="004D1BA9">
        <w:rPr>
          <w:rStyle w:val="FootnoteReference"/>
          <w:sz w:val="18"/>
          <w:szCs w:val="18"/>
        </w:rPr>
        <w:footnoteRef/>
      </w:r>
      <w:r w:rsidRPr="004D1BA9">
        <w:rPr>
          <w:sz w:val="18"/>
          <w:szCs w:val="18"/>
        </w:rPr>
        <w:t xml:space="preserve"> As proposed for individuals aged 7 and older in </w:t>
      </w:r>
      <w:r w:rsidRPr="004D1BA9">
        <w:rPr>
          <w:i/>
          <w:iCs/>
          <w:sz w:val="18"/>
          <w:szCs w:val="18"/>
        </w:rPr>
        <w:t xml:space="preserve">Access and eligibility policy with independent assessments </w:t>
      </w:r>
      <w:r w:rsidRPr="004D1BA9">
        <w:rPr>
          <w:sz w:val="18"/>
          <w:szCs w:val="18"/>
        </w:rPr>
        <w:t xml:space="preserve">consultation </w:t>
      </w:r>
      <w:proofErr w:type="gramStart"/>
      <w:r w:rsidRPr="004D1BA9">
        <w:rPr>
          <w:sz w:val="18"/>
          <w:szCs w:val="18"/>
        </w:rPr>
        <w:t>paper</w:t>
      </w:r>
      <w:proofErr w:type="gramEnd"/>
    </w:p>
  </w:footnote>
  <w:footnote w:id="19">
    <w:p w14:paraId="037DC9AB" w14:textId="560A811F" w:rsidR="00F468F2" w:rsidRPr="004D1BA9" w:rsidRDefault="00F468F2">
      <w:pPr>
        <w:pStyle w:val="FootnoteText"/>
        <w:rPr>
          <w:sz w:val="18"/>
          <w:szCs w:val="18"/>
        </w:rPr>
      </w:pPr>
      <w:r w:rsidRPr="004D1BA9">
        <w:rPr>
          <w:rStyle w:val="FootnoteReference"/>
          <w:sz w:val="18"/>
          <w:szCs w:val="18"/>
        </w:rPr>
        <w:footnoteRef/>
      </w:r>
      <w:r w:rsidRPr="004D1BA9">
        <w:rPr>
          <w:sz w:val="18"/>
          <w:szCs w:val="18"/>
        </w:rPr>
        <w:t xml:space="preserve"> </w:t>
      </w:r>
      <w:proofErr w:type="spellStart"/>
      <w:r w:rsidRPr="004D1BA9">
        <w:rPr>
          <w:sz w:val="18"/>
          <w:szCs w:val="18"/>
        </w:rPr>
        <w:t>Boaden</w:t>
      </w:r>
      <w:proofErr w:type="spellEnd"/>
      <w:r w:rsidRPr="004D1BA9">
        <w:rPr>
          <w:sz w:val="18"/>
          <w:szCs w:val="18"/>
        </w:rPr>
        <w:t xml:space="preserve">, N., </w:t>
      </w:r>
      <w:proofErr w:type="spellStart"/>
      <w:r w:rsidRPr="004D1BA9">
        <w:rPr>
          <w:sz w:val="18"/>
          <w:szCs w:val="18"/>
        </w:rPr>
        <w:t>Purcal</w:t>
      </w:r>
      <w:proofErr w:type="spellEnd"/>
      <w:r w:rsidRPr="004D1BA9">
        <w:rPr>
          <w:sz w:val="18"/>
          <w:szCs w:val="18"/>
        </w:rPr>
        <w:t>, C., Fisher, K., &amp; Meltzer, A. (2020). Transition experience of families with young children in the Australian National Disability Insurance Scheme (NDIS), </w:t>
      </w:r>
      <w:r w:rsidRPr="004D1BA9">
        <w:rPr>
          <w:i/>
          <w:iCs/>
          <w:sz w:val="18"/>
          <w:szCs w:val="18"/>
        </w:rPr>
        <w:t>Australian Social Work</w:t>
      </w:r>
      <w:r w:rsidRPr="004D1BA9">
        <w:rPr>
          <w:sz w:val="18"/>
          <w:szCs w:val="18"/>
        </w:rPr>
        <w:t>, DOI: </w:t>
      </w:r>
      <w:hyperlink r:id="rId7" w:history="1">
        <w:r w:rsidRPr="004D1BA9">
          <w:rPr>
            <w:rStyle w:val="Hyperlink"/>
            <w:color w:val="auto"/>
            <w:sz w:val="18"/>
            <w:szCs w:val="18"/>
          </w:rPr>
          <w:t>10.1080/0312407X.2020.1832549</w:t>
        </w:r>
      </w:hyperlink>
    </w:p>
  </w:footnote>
  <w:footnote w:id="20">
    <w:p w14:paraId="4A1CD115" w14:textId="1AF9CB2B" w:rsidR="00F468F2" w:rsidRPr="00BC0314" w:rsidRDefault="00F468F2">
      <w:pPr>
        <w:pStyle w:val="FootnoteText"/>
        <w:rPr>
          <w:sz w:val="18"/>
          <w:szCs w:val="18"/>
        </w:rPr>
      </w:pPr>
      <w:r w:rsidRPr="004D1BA9">
        <w:rPr>
          <w:rStyle w:val="FootnoteReference"/>
          <w:sz w:val="18"/>
          <w:szCs w:val="18"/>
        </w:rPr>
        <w:footnoteRef/>
      </w:r>
      <w:r w:rsidRPr="004D1BA9">
        <w:rPr>
          <w:sz w:val="18"/>
          <w:szCs w:val="18"/>
        </w:rPr>
        <w:t xml:space="preserve"> “Conflict of interest and other risks would be mitigated by developing a framework to provide objective and evidence based advice and to reduce claims of bias</w:t>
      </w:r>
      <w:proofErr w:type="gramStart"/>
      <w:r w:rsidRPr="004D1BA9">
        <w:rPr>
          <w:sz w:val="18"/>
          <w:szCs w:val="18"/>
        </w:rPr>
        <w:t>”;  NDIA</w:t>
      </w:r>
      <w:proofErr w:type="gramEnd"/>
      <w:r w:rsidRPr="004D1BA9">
        <w:rPr>
          <w:sz w:val="18"/>
          <w:szCs w:val="18"/>
        </w:rPr>
        <w:t xml:space="preserve">. (2020) </w:t>
      </w:r>
      <w:r w:rsidRPr="004D1BA9">
        <w:rPr>
          <w:i/>
          <w:iCs/>
          <w:sz w:val="18"/>
          <w:szCs w:val="18"/>
        </w:rPr>
        <w:t>Early Childhood Early Intervention (ECEI): Implementation Reset Project Consultation Report.</w:t>
      </w:r>
      <w:r w:rsidRPr="004D1BA9">
        <w:rPr>
          <w:sz w:val="18"/>
          <w:szCs w:val="18"/>
        </w:rPr>
        <w:t xml:space="preserve"> Available at https://www.ndis.gov.au/media/2892/download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11009"/>
      <w:docPartObj>
        <w:docPartGallery w:val="Page Numbers (Top of Page)"/>
        <w:docPartUnique/>
      </w:docPartObj>
    </w:sdtPr>
    <w:sdtEndPr>
      <w:rPr>
        <w:noProof/>
      </w:rPr>
    </w:sdtEndPr>
    <w:sdtContent>
      <w:p w14:paraId="76869ADF" w14:textId="61ACAEC3" w:rsidR="00F468F2" w:rsidRDefault="00F468F2">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443934D5">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F468F2" w:rsidRDefault="007841DD">
        <w:pPr>
          <w:pStyle w:val="Header"/>
          <w:jc w:val="right"/>
        </w:pPr>
      </w:p>
    </w:sdtContent>
  </w:sdt>
  <w:p w14:paraId="424745FC" w14:textId="77777777" w:rsidR="00F468F2" w:rsidRDefault="00F46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2553D" w14:textId="6F2D7DF0" w:rsidR="00F468F2" w:rsidRDefault="00F46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2BC"/>
    <w:multiLevelType w:val="hybridMultilevel"/>
    <w:tmpl w:val="067AC0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075113"/>
    <w:multiLevelType w:val="hybridMultilevel"/>
    <w:tmpl w:val="FFFFFFFF"/>
    <w:lvl w:ilvl="0" w:tplc="1FD6D528">
      <w:start w:val="1"/>
      <w:numFmt w:val="bullet"/>
      <w:lvlText w:val="-"/>
      <w:lvlJc w:val="left"/>
      <w:pPr>
        <w:ind w:left="720" w:hanging="360"/>
      </w:pPr>
      <w:rPr>
        <w:rFonts w:ascii="Calibri" w:hAnsi="Calibri" w:hint="default"/>
      </w:rPr>
    </w:lvl>
    <w:lvl w:ilvl="1" w:tplc="1616AABA">
      <w:start w:val="1"/>
      <w:numFmt w:val="bullet"/>
      <w:lvlText w:val="o"/>
      <w:lvlJc w:val="left"/>
      <w:pPr>
        <w:ind w:left="1440" w:hanging="360"/>
      </w:pPr>
      <w:rPr>
        <w:rFonts w:ascii="Courier New" w:hAnsi="Courier New" w:hint="default"/>
      </w:rPr>
    </w:lvl>
    <w:lvl w:ilvl="2" w:tplc="219CB5C4">
      <w:start w:val="1"/>
      <w:numFmt w:val="bullet"/>
      <w:lvlText w:val=""/>
      <w:lvlJc w:val="left"/>
      <w:pPr>
        <w:ind w:left="2160" w:hanging="360"/>
      </w:pPr>
      <w:rPr>
        <w:rFonts w:ascii="Wingdings" w:hAnsi="Wingdings" w:hint="default"/>
      </w:rPr>
    </w:lvl>
    <w:lvl w:ilvl="3" w:tplc="9B9C4586">
      <w:start w:val="1"/>
      <w:numFmt w:val="bullet"/>
      <w:lvlText w:val=""/>
      <w:lvlJc w:val="left"/>
      <w:pPr>
        <w:ind w:left="2880" w:hanging="360"/>
      </w:pPr>
      <w:rPr>
        <w:rFonts w:ascii="Symbol" w:hAnsi="Symbol" w:hint="default"/>
      </w:rPr>
    </w:lvl>
    <w:lvl w:ilvl="4" w:tplc="97924FAC">
      <w:start w:val="1"/>
      <w:numFmt w:val="bullet"/>
      <w:lvlText w:val="o"/>
      <w:lvlJc w:val="left"/>
      <w:pPr>
        <w:ind w:left="3600" w:hanging="360"/>
      </w:pPr>
      <w:rPr>
        <w:rFonts w:ascii="Courier New" w:hAnsi="Courier New" w:hint="default"/>
      </w:rPr>
    </w:lvl>
    <w:lvl w:ilvl="5" w:tplc="F0266808">
      <w:start w:val="1"/>
      <w:numFmt w:val="bullet"/>
      <w:lvlText w:val=""/>
      <w:lvlJc w:val="left"/>
      <w:pPr>
        <w:ind w:left="4320" w:hanging="360"/>
      </w:pPr>
      <w:rPr>
        <w:rFonts w:ascii="Wingdings" w:hAnsi="Wingdings" w:hint="default"/>
      </w:rPr>
    </w:lvl>
    <w:lvl w:ilvl="6" w:tplc="95820F44">
      <w:start w:val="1"/>
      <w:numFmt w:val="bullet"/>
      <w:lvlText w:val=""/>
      <w:lvlJc w:val="left"/>
      <w:pPr>
        <w:ind w:left="5040" w:hanging="360"/>
      </w:pPr>
      <w:rPr>
        <w:rFonts w:ascii="Symbol" w:hAnsi="Symbol" w:hint="default"/>
      </w:rPr>
    </w:lvl>
    <w:lvl w:ilvl="7" w:tplc="1646F3D0">
      <w:start w:val="1"/>
      <w:numFmt w:val="bullet"/>
      <w:lvlText w:val="o"/>
      <w:lvlJc w:val="left"/>
      <w:pPr>
        <w:ind w:left="5760" w:hanging="360"/>
      </w:pPr>
      <w:rPr>
        <w:rFonts w:ascii="Courier New" w:hAnsi="Courier New" w:hint="default"/>
      </w:rPr>
    </w:lvl>
    <w:lvl w:ilvl="8" w:tplc="15723520">
      <w:start w:val="1"/>
      <w:numFmt w:val="bullet"/>
      <w:lvlText w:val=""/>
      <w:lvlJc w:val="left"/>
      <w:pPr>
        <w:ind w:left="6480" w:hanging="360"/>
      </w:pPr>
      <w:rPr>
        <w:rFonts w:ascii="Wingdings" w:hAnsi="Wingdings" w:hint="default"/>
      </w:rPr>
    </w:lvl>
  </w:abstractNum>
  <w:abstractNum w:abstractNumId="2" w15:restartNumberingAfterBreak="0">
    <w:nsid w:val="14552B00"/>
    <w:multiLevelType w:val="hybridMultilevel"/>
    <w:tmpl w:val="C976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603B1B"/>
    <w:multiLevelType w:val="hybridMultilevel"/>
    <w:tmpl w:val="57608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F21B6E"/>
    <w:multiLevelType w:val="hybridMultilevel"/>
    <w:tmpl w:val="E6840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52E7B"/>
    <w:multiLevelType w:val="hybridMultilevel"/>
    <w:tmpl w:val="B294546C"/>
    <w:lvl w:ilvl="0" w:tplc="EC4A67D6">
      <w:start w:val="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8834E5"/>
    <w:multiLevelType w:val="hybridMultilevel"/>
    <w:tmpl w:val="0A8E5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0E687D"/>
    <w:multiLevelType w:val="hybridMultilevel"/>
    <w:tmpl w:val="FFFFFFFF"/>
    <w:lvl w:ilvl="0" w:tplc="B566A008">
      <w:start w:val="1"/>
      <w:numFmt w:val="bullet"/>
      <w:lvlText w:val="-"/>
      <w:lvlJc w:val="left"/>
      <w:pPr>
        <w:ind w:left="720" w:hanging="360"/>
      </w:pPr>
      <w:rPr>
        <w:rFonts w:ascii="Calibri" w:hAnsi="Calibri" w:hint="default"/>
      </w:rPr>
    </w:lvl>
    <w:lvl w:ilvl="1" w:tplc="E974B282">
      <w:start w:val="1"/>
      <w:numFmt w:val="bullet"/>
      <w:lvlText w:val="o"/>
      <w:lvlJc w:val="left"/>
      <w:pPr>
        <w:ind w:left="1440" w:hanging="360"/>
      </w:pPr>
      <w:rPr>
        <w:rFonts w:ascii="Courier New" w:hAnsi="Courier New" w:hint="default"/>
      </w:rPr>
    </w:lvl>
    <w:lvl w:ilvl="2" w:tplc="DCCAEE94">
      <w:start w:val="1"/>
      <w:numFmt w:val="bullet"/>
      <w:lvlText w:val=""/>
      <w:lvlJc w:val="left"/>
      <w:pPr>
        <w:ind w:left="2160" w:hanging="360"/>
      </w:pPr>
      <w:rPr>
        <w:rFonts w:ascii="Wingdings" w:hAnsi="Wingdings" w:hint="default"/>
      </w:rPr>
    </w:lvl>
    <w:lvl w:ilvl="3" w:tplc="68340C1C">
      <w:start w:val="1"/>
      <w:numFmt w:val="bullet"/>
      <w:lvlText w:val=""/>
      <w:lvlJc w:val="left"/>
      <w:pPr>
        <w:ind w:left="2880" w:hanging="360"/>
      </w:pPr>
      <w:rPr>
        <w:rFonts w:ascii="Symbol" w:hAnsi="Symbol" w:hint="default"/>
      </w:rPr>
    </w:lvl>
    <w:lvl w:ilvl="4" w:tplc="F98E5D34">
      <w:start w:val="1"/>
      <w:numFmt w:val="bullet"/>
      <w:lvlText w:val="o"/>
      <w:lvlJc w:val="left"/>
      <w:pPr>
        <w:ind w:left="3600" w:hanging="360"/>
      </w:pPr>
      <w:rPr>
        <w:rFonts w:ascii="Courier New" w:hAnsi="Courier New" w:hint="default"/>
      </w:rPr>
    </w:lvl>
    <w:lvl w:ilvl="5" w:tplc="F476E412">
      <w:start w:val="1"/>
      <w:numFmt w:val="bullet"/>
      <w:lvlText w:val=""/>
      <w:lvlJc w:val="left"/>
      <w:pPr>
        <w:ind w:left="4320" w:hanging="360"/>
      </w:pPr>
      <w:rPr>
        <w:rFonts w:ascii="Wingdings" w:hAnsi="Wingdings" w:hint="default"/>
      </w:rPr>
    </w:lvl>
    <w:lvl w:ilvl="6" w:tplc="2098BC9C">
      <w:start w:val="1"/>
      <w:numFmt w:val="bullet"/>
      <w:lvlText w:val=""/>
      <w:lvlJc w:val="left"/>
      <w:pPr>
        <w:ind w:left="5040" w:hanging="360"/>
      </w:pPr>
      <w:rPr>
        <w:rFonts w:ascii="Symbol" w:hAnsi="Symbol" w:hint="default"/>
      </w:rPr>
    </w:lvl>
    <w:lvl w:ilvl="7" w:tplc="57C6BFBC">
      <w:start w:val="1"/>
      <w:numFmt w:val="bullet"/>
      <w:lvlText w:val="o"/>
      <w:lvlJc w:val="left"/>
      <w:pPr>
        <w:ind w:left="5760" w:hanging="360"/>
      </w:pPr>
      <w:rPr>
        <w:rFonts w:ascii="Courier New" w:hAnsi="Courier New" w:hint="default"/>
      </w:rPr>
    </w:lvl>
    <w:lvl w:ilvl="8" w:tplc="4A3AE23C">
      <w:start w:val="1"/>
      <w:numFmt w:val="bullet"/>
      <w:lvlText w:val=""/>
      <w:lvlJc w:val="left"/>
      <w:pPr>
        <w:ind w:left="6480" w:hanging="360"/>
      </w:pPr>
      <w:rPr>
        <w:rFonts w:ascii="Wingdings" w:hAnsi="Wingdings" w:hint="default"/>
      </w:rPr>
    </w:lvl>
  </w:abstractNum>
  <w:abstractNum w:abstractNumId="9" w15:restartNumberingAfterBreak="0">
    <w:nsid w:val="3F70706C"/>
    <w:multiLevelType w:val="hybridMultilevel"/>
    <w:tmpl w:val="5614C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71470C"/>
    <w:multiLevelType w:val="hybridMultilevel"/>
    <w:tmpl w:val="A81E0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FD61BE"/>
    <w:multiLevelType w:val="hybridMultilevel"/>
    <w:tmpl w:val="F5E29EF8"/>
    <w:lvl w:ilvl="0" w:tplc="EC4A67D6">
      <w:start w:val="1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015D74"/>
    <w:multiLevelType w:val="hybridMultilevel"/>
    <w:tmpl w:val="D4183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28116B"/>
    <w:multiLevelType w:val="hybridMultilevel"/>
    <w:tmpl w:val="B3183EC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4" w15:restartNumberingAfterBreak="0">
    <w:nsid w:val="4BC34FD0"/>
    <w:multiLevelType w:val="hybridMultilevel"/>
    <w:tmpl w:val="F4D89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9A780B"/>
    <w:multiLevelType w:val="hybridMultilevel"/>
    <w:tmpl w:val="32A415F8"/>
    <w:lvl w:ilvl="0" w:tplc="7BF4AD12">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4C2847"/>
    <w:multiLevelType w:val="hybridMultilevel"/>
    <w:tmpl w:val="EA88E31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6169533A"/>
    <w:multiLevelType w:val="hybridMultilevel"/>
    <w:tmpl w:val="3A30D4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621C03"/>
    <w:multiLevelType w:val="hybridMultilevel"/>
    <w:tmpl w:val="FFFFFFFF"/>
    <w:lvl w:ilvl="0" w:tplc="D0909C1A">
      <w:start w:val="1"/>
      <w:numFmt w:val="bullet"/>
      <w:lvlText w:val="-"/>
      <w:lvlJc w:val="left"/>
      <w:pPr>
        <w:ind w:left="720" w:hanging="360"/>
      </w:pPr>
      <w:rPr>
        <w:rFonts w:ascii="Calibri" w:hAnsi="Calibri" w:hint="default"/>
      </w:rPr>
    </w:lvl>
    <w:lvl w:ilvl="1" w:tplc="0EC62F08">
      <w:start w:val="1"/>
      <w:numFmt w:val="bullet"/>
      <w:lvlText w:val="o"/>
      <w:lvlJc w:val="left"/>
      <w:pPr>
        <w:ind w:left="1440" w:hanging="360"/>
      </w:pPr>
      <w:rPr>
        <w:rFonts w:ascii="Courier New" w:hAnsi="Courier New" w:hint="default"/>
      </w:rPr>
    </w:lvl>
    <w:lvl w:ilvl="2" w:tplc="A08A7052">
      <w:start w:val="1"/>
      <w:numFmt w:val="bullet"/>
      <w:lvlText w:val=""/>
      <w:lvlJc w:val="left"/>
      <w:pPr>
        <w:ind w:left="2160" w:hanging="360"/>
      </w:pPr>
      <w:rPr>
        <w:rFonts w:ascii="Wingdings" w:hAnsi="Wingdings" w:hint="default"/>
      </w:rPr>
    </w:lvl>
    <w:lvl w:ilvl="3" w:tplc="8A346134">
      <w:start w:val="1"/>
      <w:numFmt w:val="bullet"/>
      <w:lvlText w:val=""/>
      <w:lvlJc w:val="left"/>
      <w:pPr>
        <w:ind w:left="2880" w:hanging="360"/>
      </w:pPr>
      <w:rPr>
        <w:rFonts w:ascii="Symbol" w:hAnsi="Symbol" w:hint="default"/>
      </w:rPr>
    </w:lvl>
    <w:lvl w:ilvl="4" w:tplc="9A9E4CAC">
      <w:start w:val="1"/>
      <w:numFmt w:val="bullet"/>
      <w:lvlText w:val="o"/>
      <w:lvlJc w:val="left"/>
      <w:pPr>
        <w:ind w:left="3600" w:hanging="360"/>
      </w:pPr>
      <w:rPr>
        <w:rFonts w:ascii="Courier New" w:hAnsi="Courier New" w:hint="default"/>
      </w:rPr>
    </w:lvl>
    <w:lvl w:ilvl="5" w:tplc="D488261C">
      <w:start w:val="1"/>
      <w:numFmt w:val="bullet"/>
      <w:lvlText w:val=""/>
      <w:lvlJc w:val="left"/>
      <w:pPr>
        <w:ind w:left="4320" w:hanging="360"/>
      </w:pPr>
      <w:rPr>
        <w:rFonts w:ascii="Wingdings" w:hAnsi="Wingdings" w:hint="default"/>
      </w:rPr>
    </w:lvl>
    <w:lvl w:ilvl="6" w:tplc="7DD6EA00">
      <w:start w:val="1"/>
      <w:numFmt w:val="bullet"/>
      <w:lvlText w:val=""/>
      <w:lvlJc w:val="left"/>
      <w:pPr>
        <w:ind w:left="5040" w:hanging="360"/>
      </w:pPr>
      <w:rPr>
        <w:rFonts w:ascii="Symbol" w:hAnsi="Symbol" w:hint="default"/>
      </w:rPr>
    </w:lvl>
    <w:lvl w:ilvl="7" w:tplc="81BED4F6">
      <w:start w:val="1"/>
      <w:numFmt w:val="bullet"/>
      <w:lvlText w:val="o"/>
      <w:lvlJc w:val="left"/>
      <w:pPr>
        <w:ind w:left="5760" w:hanging="360"/>
      </w:pPr>
      <w:rPr>
        <w:rFonts w:ascii="Courier New" w:hAnsi="Courier New" w:hint="default"/>
      </w:rPr>
    </w:lvl>
    <w:lvl w:ilvl="8" w:tplc="76CE40B6">
      <w:start w:val="1"/>
      <w:numFmt w:val="bullet"/>
      <w:lvlText w:val=""/>
      <w:lvlJc w:val="left"/>
      <w:pPr>
        <w:ind w:left="6480" w:hanging="360"/>
      </w:pPr>
      <w:rPr>
        <w:rFonts w:ascii="Wingdings" w:hAnsi="Wingdings" w:hint="default"/>
      </w:rPr>
    </w:lvl>
  </w:abstractNum>
  <w:abstractNum w:abstractNumId="19" w15:restartNumberingAfterBreak="0">
    <w:nsid w:val="63016A1C"/>
    <w:multiLevelType w:val="hybridMultilevel"/>
    <w:tmpl w:val="FFFFFFFF"/>
    <w:lvl w:ilvl="0" w:tplc="F8789482">
      <w:start w:val="1"/>
      <w:numFmt w:val="bullet"/>
      <w:lvlText w:val="-"/>
      <w:lvlJc w:val="left"/>
      <w:pPr>
        <w:ind w:left="720" w:hanging="360"/>
      </w:pPr>
      <w:rPr>
        <w:rFonts w:ascii="Calibri" w:hAnsi="Calibri" w:hint="default"/>
      </w:rPr>
    </w:lvl>
    <w:lvl w:ilvl="1" w:tplc="E18E9E36">
      <w:start w:val="1"/>
      <w:numFmt w:val="bullet"/>
      <w:lvlText w:val="o"/>
      <w:lvlJc w:val="left"/>
      <w:pPr>
        <w:ind w:left="1440" w:hanging="360"/>
      </w:pPr>
      <w:rPr>
        <w:rFonts w:ascii="Courier New" w:hAnsi="Courier New" w:hint="default"/>
      </w:rPr>
    </w:lvl>
    <w:lvl w:ilvl="2" w:tplc="F996BC16">
      <w:start w:val="1"/>
      <w:numFmt w:val="bullet"/>
      <w:lvlText w:val=""/>
      <w:lvlJc w:val="left"/>
      <w:pPr>
        <w:ind w:left="2160" w:hanging="360"/>
      </w:pPr>
      <w:rPr>
        <w:rFonts w:ascii="Wingdings" w:hAnsi="Wingdings" w:hint="default"/>
      </w:rPr>
    </w:lvl>
    <w:lvl w:ilvl="3" w:tplc="266A2BF2">
      <w:start w:val="1"/>
      <w:numFmt w:val="bullet"/>
      <w:lvlText w:val=""/>
      <w:lvlJc w:val="left"/>
      <w:pPr>
        <w:ind w:left="2880" w:hanging="360"/>
      </w:pPr>
      <w:rPr>
        <w:rFonts w:ascii="Symbol" w:hAnsi="Symbol" w:hint="default"/>
      </w:rPr>
    </w:lvl>
    <w:lvl w:ilvl="4" w:tplc="4CE0A5AA">
      <w:start w:val="1"/>
      <w:numFmt w:val="bullet"/>
      <w:lvlText w:val="o"/>
      <w:lvlJc w:val="left"/>
      <w:pPr>
        <w:ind w:left="3600" w:hanging="360"/>
      </w:pPr>
      <w:rPr>
        <w:rFonts w:ascii="Courier New" w:hAnsi="Courier New" w:hint="default"/>
      </w:rPr>
    </w:lvl>
    <w:lvl w:ilvl="5" w:tplc="D7DC9ECE">
      <w:start w:val="1"/>
      <w:numFmt w:val="bullet"/>
      <w:lvlText w:val=""/>
      <w:lvlJc w:val="left"/>
      <w:pPr>
        <w:ind w:left="4320" w:hanging="360"/>
      </w:pPr>
      <w:rPr>
        <w:rFonts w:ascii="Wingdings" w:hAnsi="Wingdings" w:hint="default"/>
      </w:rPr>
    </w:lvl>
    <w:lvl w:ilvl="6" w:tplc="D528F7D8">
      <w:start w:val="1"/>
      <w:numFmt w:val="bullet"/>
      <w:lvlText w:val=""/>
      <w:lvlJc w:val="left"/>
      <w:pPr>
        <w:ind w:left="5040" w:hanging="360"/>
      </w:pPr>
      <w:rPr>
        <w:rFonts w:ascii="Symbol" w:hAnsi="Symbol" w:hint="default"/>
      </w:rPr>
    </w:lvl>
    <w:lvl w:ilvl="7" w:tplc="CB0C0C1C">
      <w:start w:val="1"/>
      <w:numFmt w:val="bullet"/>
      <w:lvlText w:val="o"/>
      <w:lvlJc w:val="left"/>
      <w:pPr>
        <w:ind w:left="5760" w:hanging="360"/>
      </w:pPr>
      <w:rPr>
        <w:rFonts w:ascii="Courier New" w:hAnsi="Courier New" w:hint="default"/>
      </w:rPr>
    </w:lvl>
    <w:lvl w:ilvl="8" w:tplc="DD6C1AA4">
      <w:start w:val="1"/>
      <w:numFmt w:val="bullet"/>
      <w:lvlText w:val=""/>
      <w:lvlJc w:val="left"/>
      <w:pPr>
        <w:ind w:left="6480" w:hanging="360"/>
      </w:pPr>
      <w:rPr>
        <w:rFonts w:ascii="Wingdings" w:hAnsi="Wingdings" w:hint="default"/>
      </w:rPr>
    </w:lvl>
  </w:abstractNum>
  <w:abstractNum w:abstractNumId="20" w15:restartNumberingAfterBreak="0">
    <w:nsid w:val="66870943"/>
    <w:multiLevelType w:val="hybridMultilevel"/>
    <w:tmpl w:val="BE74E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3A35F8"/>
    <w:multiLevelType w:val="hybridMultilevel"/>
    <w:tmpl w:val="374CC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1116089"/>
    <w:multiLevelType w:val="hybridMultilevel"/>
    <w:tmpl w:val="FFFFFFFF"/>
    <w:lvl w:ilvl="0" w:tplc="8660A70A">
      <w:start w:val="1"/>
      <w:numFmt w:val="bullet"/>
      <w:lvlText w:val="-"/>
      <w:lvlJc w:val="left"/>
      <w:pPr>
        <w:ind w:left="720" w:hanging="360"/>
      </w:pPr>
      <w:rPr>
        <w:rFonts w:ascii="Calibri" w:hAnsi="Calibri" w:hint="default"/>
      </w:rPr>
    </w:lvl>
    <w:lvl w:ilvl="1" w:tplc="D3E0F944">
      <w:start w:val="1"/>
      <w:numFmt w:val="bullet"/>
      <w:lvlText w:val="o"/>
      <w:lvlJc w:val="left"/>
      <w:pPr>
        <w:ind w:left="1440" w:hanging="360"/>
      </w:pPr>
      <w:rPr>
        <w:rFonts w:ascii="Courier New" w:hAnsi="Courier New" w:hint="default"/>
      </w:rPr>
    </w:lvl>
    <w:lvl w:ilvl="2" w:tplc="508A452C">
      <w:start w:val="1"/>
      <w:numFmt w:val="bullet"/>
      <w:lvlText w:val=""/>
      <w:lvlJc w:val="left"/>
      <w:pPr>
        <w:ind w:left="2160" w:hanging="360"/>
      </w:pPr>
      <w:rPr>
        <w:rFonts w:ascii="Wingdings" w:hAnsi="Wingdings" w:hint="default"/>
      </w:rPr>
    </w:lvl>
    <w:lvl w:ilvl="3" w:tplc="032C0AA4">
      <w:start w:val="1"/>
      <w:numFmt w:val="bullet"/>
      <w:lvlText w:val=""/>
      <w:lvlJc w:val="left"/>
      <w:pPr>
        <w:ind w:left="2880" w:hanging="360"/>
      </w:pPr>
      <w:rPr>
        <w:rFonts w:ascii="Symbol" w:hAnsi="Symbol" w:hint="default"/>
      </w:rPr>
    </w:lvl>
    <w:lvl w:ilvl="4" w:tplc="B9FA1AD8">
      <w:start w:val="1"/>
      <w:numFmt w:val="bullet"/>
      <w:lvlText w:val="o"/>
      <w:lvlJc w:val="left"/>
      <w:pPr>
        <w:ind w:left="3600" w:hanging="360"/>
      </w:pPr>
      <w:rPr>
        <w:rFonts w:ascii="Courier New" w:hAnsi="Courier New" w:hint="default"/>
      </w:rPr>
    </w:lvl>
    <w:lvl w:ilvl="5" w:tplc="4606E798">
      <w:start w:val="1"/>
      <w:numFmt w:val="bullet"/>
      <w:lvlText w:val=""/>
      <w:lvlJc w:val="left"/>
      <w:pPr>
        <w:ind w:left="4320" w:hanging="360"/>
      </w:pPr>
      <w:rPr>
        <w:rFonts w:ascii="Wingdings" w:hAnsi="Wingdings" w:hint="default"/>
      </w:rPr>
    </w:lvl>
    <w:lvl w:ilvl="6" w:tplc="504002B2">
      <w:start w:val="1"/>
      <w:numFmt w:val="bullet"/>
      <w:lvlText w:val=""/>
      <w:lvlJc w:val="left"/>
      <w:pPr>
        <w:ind w:left="5040" w:hanging="360"/>
      </w:pPr>
      <w:rPr>
        <w:rFonts w:ascii="Symbol" w:hAnsi="Symbol" w:hint="default"/>
      </w:rPr>
    </w:lvl>
    <w:lvl w:ilvl="7" w:tplc="E824627E">
      <w:start w:val="1"/>
      <w:numFmt w:val="bullet"/>
      <w:lvlText w:val="o"/>
      <w:lvlJc w:val="left"/>
      <w:pPr>
        <w:ind w:left="5760" w:hanging="360"/>
      </w:pPr>
      <w:rPr>
        <w:rFonts w:ascii="Courier New" w:hAnsi="Courier New" w:hint="default"/>
      </w:rPr>
    </w:lvl>
    <w:lvl w:ilvl="8" w:tplc="FC5C1E46">
      <w:start w:val="1"/>
      <w:numFmt w:val="bullet"/>
      <w:lvlText w:val=""/>
      <w:lvlJc w:val="left"/>
      <w:pPr>
        <w:ind w:left="6480" w:hanging="360"/>
      </w:pPr>
      <w:rPr>
        <w:rFonts w:ascii="Wingdings" w:hAnsi="Wingdings" w:hint="default"/>
      </w:rPr>
    </w:lvl>
  </w:abstractNum>
  <w:abstractNum w:abstractNumId="23" w15:restartNumberingAfterBreak="0">
    <w:nsid w:val="724500DA"/>
    <w:multiLevelType w:val="hybridMultilevel"/>
    <w:tmpl w:val="C5CA8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4F951D0"/>
    <w:multiLevelType w:val="hybridMultilevel"/>
    <w:tmpl w:val="A68E2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651A3B"/>
    <w:multiLevelType w:val="hybridMultilevel"/>
    <w:tmpl w:val="10F28526"/>
    <w:lvl w:ilvl="0" w:tplc="7BF4AD12">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717170"/>
    <w:multiLevelType w:val="hybridMultilevel"/>
    <w:tmpl w:val="3FD2A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25"/>
  </w:num>
  <w:num w:numId="4">
    <w:abstractNumId w:val="13"/>
  </w:num>
  <w:num w:numId="5">
    <w:abstractNumId w:val="24"/>
  </w:num>
  <w:num w:numId="6">
    <w:abstractNumId w:val="1"/>
  </w:num>
  <w:num w:numId="7">
    <w:abstractNumId w:val="8"/>
  </w:num>
  <w:num w:numId="8">
    <w:abstractNumId w:val="19"/>
  </w:num>
  <w:num w:numId="9">
    <w:abstractNumId w:val="22"/>
  </w:num>
  <w:num w:numId="10">
    <w:abstractNumId w:val="18"/>
  </w:num>
  <w:num w:numId="11">
    <w:abstractNumId w:val="20"/>
  </w:num>
  <w:num w:numId="12">
    <w:abstractNumId w:val="27"/>
  </w:num>
  <w:num w:numId="13">
    <w:abstractNumId w:val="0"/>
  </w:num>
  <w:num w:numId="14">
    <w:abstractNumId w:val="23"/>
  </w:num>
  <w:num w:numId="15">
    <w:abstractNumId w:val="9"/>
  </w:num>
  <w:num w:numId="16">
    <w:abstractNumId w:val="3"/>
  </w:num>
  <w:num w:numId="17">
    <w:abstractNumId w:val="7"/>
  </w:num>
  <w:num w:numId="18">
    <w:abstractNumId w:val="17"/>
  </w:num>
  <w:num w:numId="19">
    <w:abstractNumId w:val="12"/>
  </w:num>
  <w:num w:numId="20">
    <w:abstractNumId w:val="11"/>
  </w:num>
  <w:num w:numId="21">
    <w:abstractNumId w:val="6"/>
  </w:num>
  <w:num w:numId="22">
    <w:abstractNumId w:val="10"/>
  </w:num>
  <w:num w:numId="23">
    <w:abstractNumId w:val="15"/>
  </w:num>
  <w:num w:numId="24">
    <w:abstractNumId w:val="26"/>
  </w:num>
  <w:num w:numId="25">
    <w:abstractNumId w:val="4"/>
  </w:num>
  <w:num w:numId="26">
    <w:abstractNumId w:val="2"/>
  </w:num>
  <w:num w:numId="27">
    <w:abstractNumId w:val="16"/>
  </w:num>
  <w:num w:numId="2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2016"/>
    <w:rsid w:val="00002B6B"/>
    <w:rsid w:val="00002C80"/>
    <w:rsid w:val="0000312C"/>
    <w:rsid w:val="00003DCB"/>
    <w:rsid w:val="00004260"/>
    <w:rsid w:val="00004F91"/>
    <w:rsid w:val="000056EA"/>
    <w:rsid w:val="00005B7F"/>
    <w:rsid w:val="00006819"/>
    <w:rsid w:val="00006F4B"/>
    <w:rsid w:val="000072E7"/>
    <w:rsid w:val="000075D6"/>
    <w:rsid w:val="00007C15"/>
    <w:rsid w:val="00007FF8"/>
    <w:rsid w:val="00010315"/>
    <w:rsid w:val="00010612"/>
    <w:rsid w:val="00011405"/>
    <w:rsid w:val="000118C9"/>
    <w:rsid w:val="000119ED"/>
    <w:rsid w:val="00012B14"/>
    <w:rsid w:val="00012B98"/>
    <w:rsid w:val="00012BC5"/>
    <w:rsid w:val="00012D94"/>
    <w:rsid w:val="00013497"/>
    <w:rsid w:val="000137D9"/>
    <w:rsid w:val="00014478"/>
    <w:rsid w:val="000144E0"/>
    <w:rsid w:val="0001486C"/>
    <w:rsid w:val="00014F1D"/>
    <w:rsid w:val="000150A8"/>
    <w:rsid w:val="000154F7"/>
    <w:rsid w:val="00015C62"/>
    <w:rsid w:val="00016532"/>
    <w:rsid w:val="000165B0"/>
    <w:rsid w:val="000167E1"/>
    <w:rsid w:val="00016A63"/>
    <w:rsid w:val="00016C4A"/>
    <w:rsid w:val="00017115"/>
    <w:rsid w:val="00017669"/>
    <w:rsid w:val="0001771B"/>
    <w:rsid w:val="00020122"/>
    <w:rsid w:val="0002026D"/>
    <w:rsid w:val="00020B82"/>
    <w:rsid w:val="00022192"/>
    <w:rsid w:val="000221A6"/>
    <w:rsid w:val="000226F3"/>
    <w:rsid w:val="00022C37"/>
    <w:rsid w:val="00022D68"/>
    <w:rsid w:val="00024647"/>
    <w:rsid w:val="00024B9C"/>
    <w:rsid w:val="000257DC"/>
    <w:rsid w:val="00025951"/>
    <w:rsid w:val="00025B5D"/>
    <w:rsid w:val="00025E30"/>
    <w:rsid w:val="000265D0"/>
    <w:rsid w:val="00026DE0"/>
    <w:rsid w:val="00027116"/>
    <w:rsid w:val="00027301"/>
    <w:rsid w:val="00027D13"/>
    <w:rsid w:val="00027EF7"/>
    <w:rsid w:val="000303AB"/>
    <w:rsid w:val="00030ACE"/>
    <w:rsid w:val="00030B80"/>
    <w:rsid w:val="00032350"/>
    <w:rsid w:val="000328F0"/>
    <w:rsid w:val="00032B47"/>
    <w:rsid w:val="00032C31"/>
    <w:rsid w:val="0003320B"/>
    <w:rsid w:val="00033F70"/>
    <w:rsid w:val="000341A7"/>
    <w:rsid w:val="0003436A"/>
    <w:rsid w:val="00034FB2"/>
    <w:rsid w:val="00035519"/>
    <w:rsid w:val="00036816"/>
    <w:rsid w:val="00036CFF"/>
    <w:rsid w:val="000422FE"/>
    <w:rsid w:val="000423B5"/>
    <w:rsid w:val="0004363E"/>
    <w:rsid w:val="000436DB"/>
    <w:rsid w:val="00043921"/>
    <w:rsid w:val="00044208"/>
    <w:rsid w:val="00044D91"/>
    <w:rsid w:val="00045666"/>
    <w:rsid w:val="00045883"/>
    <w:rsid w:val="000459AC"/>
    <w:rsid w:val="00046ECD"/>
    <w:rsid w:val="000474A0"/>
    <w:rsid w:val="000476D8"/>
    <w:rsid w:val="00047795"/>
    <w:rsid w:val="00047C81"/>
    <w:rsid w:val="00050D9F"/>
    <w:rsid w:val="0005138E"/>
    <w:rsid w:val="00051B31"/>
    <w:rsid w:val="000521C2"/>
    <w:rsid w:val="00052284"/>
    <w:rsid w:val="000525A1"/>
    <w:rsid w:val="00052870"/>
    <w:rsid w:val="00052E99"/>
    <w:rsid w:val="00053A1F"/>
    <w:rsid w:val="00053A98"/>
    <w:rsid w:val="000541AD"/>
    <w:rsid w:val="00054840"/>
    <w:rsid w:val="000559C8"/>
    <w:rsid w:val="00055B26"/>
    <w:rsid w:val="00055CE8"/>
    <w:rsid w:val="00057699"/>
    <w:rsid w:val="00061206"/>
    <w:rsid w:val="0006184F"/>
    <w:rsid w:val="0006187C"/>
    <w:rsid w:val="000621B6"/>
    <w:rsid w:val="00062EBF"/>
    <w:rsid w:val="00063462"/>
    <w:rsid w:val="00063EFA"/>
    <w:rsid w:val="0006697F"/>
    <w:rsid w:val="00067975"/>
    <w:rsid w:val="000679E2"/>
    <w:rsid w:val="00067B1B"/>
    <w:rsid w:val="000703DF"/>
    <w:rsid w:val="0007079E"/>
    <w:rsid w:val="00070B21"/>
    <w:rsid w:val="000711E3"/>
    <w:rsid w:val="00071952"/>
    <w:rsid w:val="00072585"/>
    <w:rsid w:val="00073261"/>
    <w:rsid w:val="000734A4"/>
    <w:rsid w:val="00073516"/>
    <w:rsid w:val="000740AE"/>
    <w:rsid w:val="00074191"/>
    <w:rsid w:val="00074C42"/>
    <w:rsid w:val="00075A75"/>
    <w:rsid w:val="000774E1"/>
    <w:rsid w:val="00077FA3"/>
    <w:rsid w:val="000808EC"/>
    <w:rsid w:val="00081656"/>
    <w:rsid w:val="00082224"/>
    <w:rsid w:val="00082AED"/>
    <w:rsid w:val="00082C87"/>
    <w:rsid w:val="00083066"/>
    <w:rsid w:val="00083335"/>
    <w:rsid w:val="000834A8"/>
    <w:rsid w:val="00083901"/>
    <w:rsid w:val="00084130"/>
    <w:rsid w:val="00084AC4"/>
    <w:rsid w:val="0008521F"/>
    <w:rsid w:val="00085B29"/>
    <w:rsid w:val="00085C18"/>
    <w:rsid w:val="00085DA7"/>
    <w:rsid w:val="00090472"/>
    <w:rsid w:val="0009070F"/>
    <w:rsid w:val="00091469"/>
    <w:rsid w:val="00092C21"/>
    <w:rsid w:val="00093B86"/>
    <w:rsid w:val="00093D71"/>
    <w:rsid w:val="00095A41"/>
    <w:rsid w:val="00095F48"/>
    <w:rsid w:val="00095FC7"/>
    <w:rsid w:val="0009611D"/>
    <w:rsid w:val="00096526"/>
    <w:rsid w:val="00096AAD"/>
    <w:rsid w:val="000972C6"/>
    <w:rsid w:val="00097E6A"/>
    <w:rsid w:val="000A0D09"/>
    <w:rsid w:val="000A1651"/>
    <w:rsid w:val="000A16C6"/>
    <w:rsid w:val="000A28B9"/>
    <w:rsid w:val="000A2F06"/>
    <w:rsid w:val="000A32E9"/>
    <w:rsid w:val="000A3541"/>
    <w:rsid w:val="000A3A8E"/>
    <w:rsid w:val="000A4B55"/>
    <w:rsid w:val="000A515C"/>
    <w:rsid w:val="000A58F4"/>
    <w:rsid w:val="000A6675"/>
    <w:rsid w:val="000A74F9"/>
    <w:rsid w:val="000A7CB8"/>
    <w:rsid w:val="000B055C"/>
    <w:rsid w:val="000B0A6B"/>
    <w:rsid w:val="000B0FE4"/>
    <w:rsid w:val="000B173A"/>
    <w:rsid w:val="000B21C7"/>
    <w:rsid w:val="000B292D"/>
    <w:rsid w:val="000B41B1"/>
    <w:rsid w:val="000B450D"/>
    <w:rsid w:val="000B4772"/>
    <w:rsid w:val="000B4B0D"/>
    <w:rsid w:val="000B5161"/>
    <w:rsid w:val="000B6016"/>
    <w:rsid w:val="000B6E96"/>
    <w:rsid w:val="000B78CC"/>
    <w:rsid w:val="000B7E3A"/>
    <w:rsid w:val="000C0E2B"/>
    <w:rsid w:val="000C12F2"/>
    <w:rsid w:val="000C1A0E"/>
    <w:rsid w:val="000C229A"/>
    <w:rsid w:val="000C32F6"/>
    <w:rsid w:val="000C365E"/>
    <w:rsid w:val="000C58C1"/>
    <w:rsid w:val="000C596E"/>
    <w:rsid w:val="000C5B2C"/>
    <w:rsid w:val="000C5D16"/>
    <w:rsid w:val="000C5E2E"/>
    <w:rsid w:val="000C603A"/>
    <w:rsid w:val="000C60A1"/>
    <w:rsid w:val="000C67B8"/>
    <w:rsid w:val="000D01C0"/>
    <w:rsid w:val="000D129F"/>
    <w:rsid w:val="000D1CBA"/>
    <w:rsid w:val="000D1E20"/>
    <w:rsid w:val="000D1E7C"/>
    <w:rsid w:val="000D2206"/>
    <w:rsid w:val="000D24E9"/>
    <w:rsid w:val="000D25E6"/>
    <w:rsid w:val="000D26E9"/>
    <w:rsid w:val="000D2B95"/>
    <w:rsid w:val="000D2F77"/>
    <w:rsid w:val="000D34DB"/>
    <w:rsid w:val="000D37C4"/>
    <w:rsid w:val="000D4743"/>
    <w:rsid w:val="000D47AC"/>
    <w:rsid w:val="000D5CBF"/>
    <w:rsid w:val="000D6B72"/>
    <w:rsid w:val="000D7894"/>
    <w:rsid w:val="000E04D7"/>
    <w:rsid w:val="000E1122"/>
    <w:rsid w:val="000E1160"/>
    <w:rsid w:val="000E1FE9"/>
    <w:rsid w:val="000E28BC"/>
    <w:rsid w:val="000E37F7"/>
    <w:rsid w:val="000E494C"/>
    <w:rsid w:val="000E4ED6"/>
    <w:rsid w:val="000E506B"/>
    <w:rsid w:val="000E6963"/>
    <w:rsid w:val="000E73F6"/>
    <w:rsid w:val="000E74F4"/>
    <w:rsid w:val="000E7E10"/>
    <w:rsid w:val="000F063D"/>
    <w:rsid w:val="000F0801"/>
    <w:rsid w:val="000F096D"/>
    <w:rsid w:val="000F0E07"/>
    <w:rsid w:val="000F2BDA"/>
    <w:rsid w:val="000F3090"/>
    <w:rsid w:val="000F4A1F"/>
    <w:rsid w:val="000F556E"/>
    <w:rsid w:val="000F57A9"/>
    <w:rsid w:val="000F610C"/>
    <w:rsid w:val="000F67E5"/>
    <w:rsid w:val="000F7113"/>
    <w:rsid w:val="000F7DF1"/>
    <w:rsid w:val="001001D2"/>
    <w:rsid w:val="00100EFE"/>
    <w:rsid w:val="00101019"/>
    <w:rsid w:val="00101B22"/>
    <w:rsid w:val="00101EF8"/>
    <w:rsid w:val="001025F8"/>
    <w:rsid w:val="001034AF"/>
    <w:rsid w:val="001035E4"/>
    <w:rsid w:val="00104B74"/>
    <w:rsid w:val="001065E6"/>
    <w:rsid w:val="00107751"/>
    <w:rsid w:val="001078D6"/>
    <w:rsid w:val="00110689"/>
    <w:rsid w:val="00110A0B"/>
    <w:rsid w:val="00111217"/>
    <w:rsid w:val="001116A1"/>
    <w:rsid w:val="00112672"/>
    <w:rsid w:val="00112846"/>
    <w:rsid w:val="0011291A"/>
    <w:rsid w:val="00113D32"/>
    <w:rsid w:val="001140B2"/>
    <w:rsid w:val="00114C96"/>
    <w:rsid w:val="001156C2"/>
    <w:rsid w:val="00115D26"/>
    <w:rsid w:val="0012035E"/>
    <w:rsid w:val="0012050B"/>
    <w:rsid w:val="0012147C"/>
    <w:rsid w:val="0012156B"/>
    <w:rsid w:val="00121C78"/>
    <w:rsid w:val="00121CE9"/>
    <w:rsid w:val="00122C78"/>
    <w:rsid w:val="0012469F"/>
    <w:rsid w:val="0012481C"/>
    <w:rsid w:val="0012552E"/>
    <w:rsid w:val="0012575E"/>
    <w:rsid w:val="0012583C"/>
    <w:rsid w:val="00126897"/>
    <w:rsid w:val="001273EF"/>
    <w:rsid w:val="0012753D"/>
    <w:rsid w:val="00127739"/>
    <w:rsid w:val="00127F31"/>
    <w:rsid w:val="00130291"/>
    <w:rsid w:val="00130F8C"/>
    <w:rsid w:val="00131A9A"/>
    <w:rsid w:val="00131EB1"/>
    <w:rsid w:val="00132503"/>
    <w:rsid w:val="001325C0"/>
    <w:rsid w:val="001328AB"/>
    <w:rsid w:val="0013367B"/>
    <w:rsid w:val="0013427E"/>
    <w:rsid w:val="0013467B"/>
    <w:rsid w:val="0013503D"/>
    <w:rsid w:val="00135576"/>
    <w:rsid w:val="00136698"/>
    <w:rsid w:val="00136BAB"/>
    <w:rsid w:val="00140758"/>
    <w:rsid w:val="001412B2"/>
    <w:rsid w:val="00141326"/>
    <w:rsid w:val="0014182B"/>
    <w:rsid w:val="00141A05"/>
    <w:rsid w:val="00142E0B"/>
    <w:rsid w:val="001431AF"/>
    <w:rsid w:val="001433EA"/>
    <w:rsid w:val="001434C4"/>
    <w:rsid w:val="001435A0"/>
    <w:rsid w:val="00143E31"/>
    <w:rsid w:val="00144041"/>
    <w:rsid w:val="001441FF"/>
    <w:rsid w:val="00145250"/>
    <w:rsid w:val="00145909"/>
    <w:rsid w:val="00145AAB"/>
    <w:rsid w:val="00145F22"/>
    <w:rsid w:val="00146BE2"/>
    <w:rsid w:val="00150244"/>
    <w:rsid w:val="00151AA7"/>
    <w:rsid w:val="001521CF"/>
    <w:rsid w:val="001522DD"/>
    <w:rsid w:val="0015231A"/>
    <w:rsid w:val="0015245F"/>
    <w:rsid w:val="00152DF1"/>
    <w:rsid w:val="001546A0"/>
    <w:rsid w:val="00154AC8"/>
    <w:rsid w:val="0015537F"/>
    <w:rsid w:val="001556DC"/>
    <w:rsid w:val="001556EF"/>
    <w:rsid w:val="00155B45"/>
    <w:rsid w:val="0015699D"/>
    <w:rsid w:val="00156C93"/>
    <w:rsid w:val="00156E06"/>
    <w:rsid w:val="00157144"/>
    <w:rsid w:val="0016009A"/>
    <w:rsid w:val="00161622"/>
    <w:rsid w:val="00162795"/>
    <w:rsid w:val="00163786"/>
    <w:rsid w:val="00164446"/>
    <w:rsid w:val="00164E72"/>
    <w:rsid w:val="00165086"/>
    <w:rsid w:val="00167DC6"/>
    <w:rsid w:val="00167FB3"/>
    <w:rsid w:val="001701CC"/>
    <w:rsid w:val="00170E72"/>
    <w:rsid w:val="0017138D"/>
    <w:rsid w:val="001740C1"/>
    <w:rsid w:val="001745FE"/>
    <w:rsid w:val="001747BC"/>
    <w:rsid w:val="00175024"/>
    <w:rsid w:val="00175051"/>
    <w:rsid w:val="00175088"/>
    <w:rsid w:val="00175A8E"/>
    <w:rsid w:val="00176F6F"/>
    <w:rsid w:val="001773BE"/>
    <w:rsid w:val="00177DB6"/>
    <w:rsid w:val="00177E09"/>
    <w:rsid w:val="00180645"/>
    <w:rsid w:val="00181779"/>
    <w:rsid w:val="001823E8"/>
    <w:rsid w:val="001836DA"/>
    <w:rsid w:val="00183871"/>
    <w:rsid w:val="00183A29"/>
    <w:rsid w:val="00183F9F"/>
    <w:rsid w:val="00183FBD"/>
    <w:rsid w:val="00184862"/>
    <w:rsid w:val="001849F7"/>
    <w:rsid w:val="00186F17"/>
    <w:rsid w:val="00186F5E"/>
    <w:rsid w:val="001875F2"/>
    <w:rsid w:val="00187610"/>
    <w:rsid w:val="00187716"/>
    <w:rsid w:val="00187725"/>
    <w:rsid w:val="00187881"/>
    <w:rsid w:val="00190A12"/>
    <w:rsid w:val="001917BD"/>
    <w:rsid w:val="00191C91"/>
    <w:rsid w:val="00191DB6"/>
    <w:rsid w:val="00192297"/>
    <w:rsid w:val="001925D4"/>
    <w:rsid w:val="001926F3"/>
    <w:rsid w:val="00193805"/>
    <w:rsid w:val="00194AB7"/>
    <w:rsid w:val="00194BCE"/>
    <w:rsid w:val="001951E0"/>
    <w:rsid w:val="001959F8"/>
    <w:rsid w:val="001963FE"/>
    <w:rsid w:val="001964A9"/>
    <w:rsid w:val="001A0976"/>
    <w:rsid w:val="001A09C1"/>
    <w:rsid w:val="001A0A55"/>
    <w:rsid w:val="001A109C"/>
    <w:rsid w:val="001A145B"/>
    <w:rsid w:val="001A16E7"/>
    <w:rsid w:val="001A2946"/>
    <w:rsid w:val="001A3388"/>
    <w:rsid w:val="001A38FD"/>
    <w:rsid w:val="001A3F22"/>
    <w:rsid w:val="001A423A"/>
    <w:rsid w:val="001A4486"/>
    <w:rsid w:val="001A4A5A"/>
    <w:rsid w:val="001A50CF"/>
    <w:rsid w:val="001A54CD"/>
    <w:rsid w:val="001A5881"/>
    <w:rsid w:val="001A6351"/>
    <w:rsid w:val="001A72A1"/>
    <w:rsid w:val="001A75E5"/>
    <w:rsid w:val="001A7ADE"/>
    <w:rsid w:val="001A7C33"/>
    <w:rsid w:val="001B0B63"/>
    <w:rsid w:val="001B0DF0"/>
    <w:rsid w:val="001B14C6"/>
    <w:rsid w:val="001B16EB"/>
    <w:rsid w:val="001B1BE9"/>
    <w:rsid w:val="001B1F7E"/>
    <w:rsid w:val="001B2339"/>
    <w:rsid w:val="001B29C0"/>
    <w:rsid w:val="001B2F36"/>
    <w:rsid w:val="001B30F6"/>
    <w:rsid w:val="001B33AB"/>
    <w:rsid w:val="001B33E4"/>
    <w:rsid w:val="001B3557"/>
    <w:rsid w:val="001B3685"/>
    <w:rsid w:val="001B3DB6"/>
    <w:rsid w:val="001B3FDF"/>
    <w:rsid w:val="001B48A6"/>
    <w:rsid w:val="001B4B64"/>
    <w:rsid w:val="001B70B8"/>
    <w:rsid w:val="001B7264"/>
    <w:rsid w:val="001C0C78"/>
    <w:rsid w:val="001C5575"/>
    <w:rsid w:val="001C6190"/>
    <w:rsid w:val="001C6FE4"/>
    <w:rsid w:val="001D03CD"/>
    <w:rsid w:val="001D06DA"/>
    <w:rsid w:val="001D0E12"/>
    <w:rsid w:val="001D11E3"/>
    <w:rsid w:val="001D1D97"/>
    <w:rsid w:val="001D28A5"/>
    <w:rsid w:val="001D2ADC"/>
    <w:rsid w:val="001D2EC7"/>
    <w:rsid w:val="001D3DEC"/>
    <w:rsid w:val="001D4131"/>
    <w:rsid w:val="001D4181"/>
    <w:rsid w:val="001D42AA"/>
    <w:rsid w:val="001D4672"/>
    <w:rsid w:val="001D4ECD"/>
    <w:rsid w:val="001D6196"/>
    <w:rsid w:val="001D67F9"/>
    <w:rsid w:val="001D6E69"/>
    <w:rsid w:val="001D7421"/>
    <w:rsid w:val="001D76E4"/>
    <w:rsid w:val="001D780D"/>
    <w:rsid w:val="001E0DF0"/>
    <w:rsid w:val="001E1BB1"/>
    <w:rsid w:val="001E379C"/>
    <w:rsid w:val="001E3953"/>
    <w:rsid w:val="001E3A4F"/>
    <w:rsid w:val="001E3AC2"/>
    <w:rsid w:val="001E3B30"/>
    <w:rsid w:val="001E5E31"/>
    <w:rsid w:val="001E6141"/>
    <w:rsid w:val="001E66F5"/>
    <w:rsid w:val="001E71DF"/>
    <w:rsid w:val="001E7AED"/>
    <w:rsid w:val="001F0100"/>
    <w:rsid w:val="001F0560"/>
    <w:rsid w:val="001F0784"/>
    <w:rsid w:val="001F0E45"/>
    <w:rsid w:val="001F0F40"/>
    <w:rsid w:val="001F1488"/>
    <w:rsid w:val="001F1B5A"/>
    <w:rsid w:val="001F1DDC"/>
    <w:rsid w:val="001F2699"/>
    <w:rsid w:val="001F26F9"/>
    <w:rsid w:val="001F3090"/>
    <w:rsid w:val="001F5C0D"/>
    <w:rsid w:val="001F687A"/>
    <w:rsid w:val="001F6A3E"/>
    <w:rsid w:val="001F6A62"/>
    <w:rsid w:val="001F700A"/>
    <w:rsid w:val="001F7555"/>
    <w:rsid w:val="001F7DB8"/>
    <w:rsid w:val="002002CD"/>
    <w:rsid w:val="00200893"/>
    <w:rsid w:val="00201B2F"/>
    <w:rsid w:val="00201F60"/>
    <w:rsid w:val="0020229F"/>
    <w:rsid w:val="00203BD5"/>
    <w:rsid w:val="00203F5F"/>
    <w:rsid w:val="00204A87"/>
    <w:rsid w:val="00205527"/>
    <w:rsid w:val="00205AD1"/>
    <w:rsid w:val="0020620C"/>
    <w:rsid w:val="00206B0B"/>
    <w:rsid w:val="00206C9E"/>
    <w:rsid w:val="002078C8"/>
    <w:rsid w:val="00210881"/>
    <w:rsid w:val="002108D8"/>
    <w:rsid w:val="00211E47"/>
    <w:rsid w:val="002128AB"/>
    <w:rsid w:val="00212B2F"/>
    <w:rsid w:val="0021356A"/>
    <w:rsid w:val="002154F3"/>
    <w:rsid w:val="00215C4D"/>
    <w:rsid w:val="002161DF"/>
    <w:rsid w:val="00216765"/>
    <w:rsid w:val="002168A8"/>
    <w:rsid w:val="00216ABD"/>
    <w:rsid w:val="00217886"/>
    <w:rsid w:val="00217CBB"/>
    <w:rsid w:val="00217DAA"/>
    <w:rsid w:val="002207EE"/>
    <w:rsid w:val="00220E8F"/>
    <w:rsid w:val="00220F36"/>
    <w:rsid w:val="00221462"/>
    <w:rsid w:val="0022199B"/>
    <w:rsid w:val="002229AD"/>
    <w:rsid w:val="00224C2C"/>
    <w:rsid w:val="0022508A"/>
    <w:rsid w:val="002271E1"/>
    <w:rsid w:val="002271E5"/>
    <w:rsid w:val="002274B0"/>
    <w:rsid w:val="00227553"/>
    <w:rsid w:val="00227554"/>
    <w:rsid w:val="00227673"/>
    <w:rsid w:val="0022788D"/>
    <w:rsid w:val="00227970"/>
    <w:rsid w:val="00227C3C"/>
    <w:rsid w:val="00230B91"/>
    <w:rsid w:val="00230D60"/>
    <w:rsid w:val="00230DB1"/>
    <w:rsid w:val="00231092"/>
    <w:rsid w:val="002314A7"/>
    <w:rsid w:val="002320DF"/>
    <w:rsid w:val="002322A9"/>
    <w:rsid w:val="002328E3"/>
    <w:rsid w:val="0023385D"/>
    <w:rsid w:val="00233931"/>
    <w:rsid w:val="00233CF2"/>
    <w:rsid w:val="00233D5E"/>
    <w:rsid w:val="002349CD"/>
    <w:rsid w:val="002351D3"/>
    <w:rsid w:val="00235801"/>
    <w:rsid w:val="00235A45"/>
    <w:rsid w:val="0023639A"/>
    <w:rsid w:val="002367D0"/>
    <w:rsid w:val="00236C83"/>
    <w:rsid w:val="00237071"/>
    <w:rsid w:val="00237483"/>
    <w:rsid w:val="00237A06"/>
    <w:rsid w:val="00240530"/>
    <w:rsid w:val="00240E1E"/>
    <w:rsid w:val="002414E9"/>
    <w:rsid w:val="00241E84"/>
    <w:rsid w:val="00242A25"/>
    <w:rsid w:val="0024425E"/>
    <w:rsid w:val="00244A76"/>
    <w:rsid w:val="00244C08"/>
    <w:rsid w:val="00244D8E"/>
    <w:rsid w:val="0024569E"/>
    <w:rsid w:val="00245975"/>
    <w:rsid w:val="00245DB9"/>
    <w:rsid w:val="00246408"/>
    <w:rsid w:val="00250C0F"/>
    <w:rsid w:val="00250D68"/>
    <w:rsid w:val="00251A0D"/>
    <w:rsid w:val="002526E0"/>
    <w:rsid w:val="0025485B"/>
    <w:rsid w:val="00255A40"/>
    <w:rsid w:val="0025628C"/>
    <w:rsid w:val="00256297"/>
    <w:rsid w:val="00256762"/>
    <w:rsid w:val="00256BA9"/>
    <w:rsid w:val="002579D1"/>
    <w:rsid w:val="00260259"/>
    <w:rsid w:val="002605DB"/>
    <w:rsid w:val="00261103"/>
    <w:rsid w:val="0026130E"/>
    <w:rsid w:val="00261D6D"/>
    <w:rsid w:val="002630A8"/>
    <w:rsid w:val="00263A53"/>
    <w:rsid w:val="002654F1"/>
    <w:rsid w:val="002656B2"/>
    <w:rsid w:val="00265A05"/>
    <w:rsid w:val="00265C82"/>
    <w:rsid w:val="00265D2E"/>
    <w:rsid w:val="00266224"/>
    <w:rsid w:val="002702B4"/>
    <w:rsid w:val="00270EC3"/>
    <w:rsid w:val="00271191"/>
    <w:rsid w:val="002716D0"/>
    <w:rsid w:val="00271DCC"/>
    <w:rsid w:val="00271FC3"/>
    <w:rsid w:val="00272E45"/>
    <w:rsid w:val="00272EA0"/>
    <w:rsid w:val="002730BD"/>
    <w:rsid w:val="00273962"/>
    <w:rsid w:val="00273A85"/>
    <w:rsid w:val="0027459E"/>
    <w:rsid w:val="002748D7"/>
    <w:rsid w:val="002755AF"/>
    <w:rsid w:val="0027583D"/>
    <w:rsid w:val="00276F76"/>
    <w:rsid w:val="002773DC"/>
    <w:rsid w:val="00277961"/>
    <w:rsid w:val="00277B12"/>
    <w:rsid w:val="00280100"/>
    <w:rsid w:val="00280512"/>
    <w:rsid w:val="00281695"/>
    <w:rsid w:val="0028184F"/>
    <w:rsid w:val="00282762"/>
    <w:rsid w:val="00282B0B"/>
    <w:rsid w:val="0028398E"/>
    <w:rsid w:val="00283D03"/>
    <w:rsid w:val="00283D5F"/>
    <w:rsid w:val="00285239"/>
    <w:rsid w:val="00285945"/>
    <w:rsid w:val="00285BA3"/>
    <w:rsid w:val="0028671F"/>
    <w:rsid w:val="002870AC"/>
    <w:rsid w:val="00287A98"/>
    <w:rsid w:val="00287BCC"/>
    <w:rsid w:val="00287CA1"/>
    <w:rsid w:val="002910F4"/>
    <w:rsid w:val="002911CC"/>
    <w:rsid w:val="002912F6"/>
    <w:rsid w:val="00291C17"/>
    <w:rsid w:val="00292041"/>
    <w:rsid w:val="00292345"/>
    <w:rsid w:val="0029288F"/>
    <w:rsid w:val="00292DA4"/>
    <w:rsid w:val="002932BE"/>
    <w:rsid w:val="00293CFA"/>
    <w:rsid w:val="00294661"/>
    <w:rsid w:val="0029497D"/>
    <w:rsid w:val="00294BD7"/>
    <w:rsid w:val="0029560A"/>
    <w:rsid w:val="0029591E"/>
    <w:rsid w:val="002962C3"/>
    <w:rsid w:val="00296639"/>
    <w:rsid w:val="00296FEB"/>
    <w:rsid w:val="00297085"/>
    <w:rsid w:val="002A041D"/>
    <w:rsid w:val="002A06CC"/>
    <w:rsid w:val="002A0A81"/>
    <w:rsid w:val="002A0E97"/>
    <w:rsid w:val="002A1014"/>
    <w:rsid w:val="002A1906"/>
    <w:rsid w:val="002A2AFF"/>
    <w:rsid w:val="002A2B7E"/>
    <w:rsid w:val="002A2E55"/>
    <w:rsid w:val="002A2F4F"/>
    <w:rsid w:val="002A3161"/>
    <w:rsid w:val="002A4206"/>
    <w:rsid w:val="002A5F1E"/>
    <w:rsid w:val="002A6303"/>
    <w:rsid w:val="002A6800"/>
    <w:rsid w:val="002A74B3"/>
    <w:rsid w:val="002A7614"/>
    <w:rsid w:val="002A7AB6"/>
    <w:rsid w:val="002A7E29"/>
    <w:rsid w:val="002A7E97"/>
    <w:rsid w:val="002B01A2"/>
    <w:rsid w:val="002B1E4E"/>
    <w:rsid w:val="002B3283"/>
    <w:rsid w:val="002B40CA"/>
    <w:rsid w:val="002B478E"/>
    <w:rsid w:val="002B4980"/>
    <w:rsid w:val="002B4D59"/>
    <w:rsid w:val="002B50FB"/>
    <w:rsid w:val="002B5572"/>
    <w:rsid w:val="002B69D5"/>
    <w:rsid w:val="002C0198"/>
    <w:rsid w:val="002C0212"/>
    <w:rsid w:val="002C0300"/>
    <w:rsid w:val="002C07DF"/>
    <w:rsid w:val="002C0C4E"/>
    <w:rsid w:val="002C0E44"/>
    <w:rsid w:val="002C14FC"/>
    <w:rsid w:val="002C1560"/>
    <w:rsid w:val="002C1901"/>
    <w:rsid w:val="002C1EB8"/>
    <w:rsid w:val="002C2375"/>
    <w:rsid w:val="002C35AF"/>
    <w:rsid w:val="002C408C"/>
    <w:rsid w:val="002C41F3"/>
    <w:rsid w:val="002C48B8"/>
    <w:rsid w:val="002C540B"/>
    <w:rsid w:val="002C56B9"/>
    <w:rsid w:val="002C5854"/>
    <w:rsid w:val="002C667B"/>
    <w:rsid w:val="002C6C47"/>
    <w:rsid w:val="002C6D89"/>
    <w:rsid w:val="002C72C9"/>
    <w:rsid w:val="002C74EF"/>
    <w:rsid w:val="002C77FA"/>
    <w:rsid w:val="002C7B16"/>
    <w:rsid w:val="002C7EA5"/>
    <w:rsid w:val="002D005B"/>
    <w:rsid w:val="002D10AD"/>
    <w:rsid w:val="002D267F"/>
    <w:rsid w:val="002D3435"/>
    <w:rsid w:val="002D473A"/>
    <w:rsid w:val="002D5560"/>
    <w:rsid w:val="002D59F0"/>
    <w:rsid w:val="002D66F2"/>
    <w:rsid w:val="002D793F"/>
    <w:rsid w:val="002E0A8A"/>
    <w:rsid w:val="002E1472"/>
    <w:rsid w:val="002E14D5"/>
    <w:rsid w:val="002E170C"/>
    <w:rsid w:val="002E18AF"/>
    <w:rsid w:val="002E199F"/>
    <w:rsid w:val="002E1E42"/>
    <w:rsid w:val="002E2847"/>
    <w:rsid w:val="002E29F1"/>
    <w:rsid w:val="002E3C06"/>
    <w:rsid w:val="002E4866"/>
    <w:rsid w:val="002E4A8A"/>
    <w:rsid w:val="002E5635"/>
    <w:rsid w:val="002E5AFB"/>
    <w:rsid w:val="002E6403"/>
    <w:rsid w:val="002E7385"/>
    <w:rsid w:val="002E7A84"/>
    <w:rsid w:val="002F0332"/>
    <w:rsid w:val="002F0CE8"/>
    <w:rsid w:val="002F1E65"/>
    <w:rsid w:val="002F2FBB"/>
    <w:rsid w:val="002F3595"/>
    <w:rsid w:val="002F49FC"/>
    <w:rsid w:val="002F5275"/>
    <w:rsid w:val="002F545F"/>
    <w:rsid w:val="002F6676"/>
    <w:rsid w:val="002F6B89"/>
    <w:rsid w:val="002F7E73"/>
    <w:rsid w:val="00300EF8"/>
    <w:rsid w:val="003015F9"/>
    <w:rsid w:val="00301742"/>
    <w:rsid w:val="00301A19"/>
    <w:rsid w:val="00301D69"/>
    <w:rsid w:val="003024CE"/>
    <w:rsid w:val="003028C7"/>
    <w:rsid w:val="00302A1F"/>
    <w:rsid w:val="00303436"/>
    <w:rsid w:val="0030462E"/>
    <w:rsid w:val="0030592B"/>
    <w:rsid w:val="0030656A"/>
    <w:rsid w:val="003068C4"/>
    <w:rsid w:val="00306DD1"/>
    <w:rsid w:val="00307AC5"/>
    <w:rsid w:val="00307E56"/>
    <w:rsid w:val="00310487"/>
    <w:rsid w:val="0031073A"/>
    <w:rsid w:val="003107C5"/>
    <w:rsid w:val="00310815"/>
    <w:rsid w:val="00310ECA"/>
    <w:rsid w:val="003111D6"/>
    <w:rsid w:val="0031138D"/>
    <w:rsid w:val="00311CB0"/>
    <w:rsid w:val="003121D0"/>
    <w:rsid w:val="00312781"/>
    <w:rsid w:val="00312E34"/>
    <w:rsid w:val="00313064"/>
    <w:rsid w:val="0031318D"/>
    <w:rsid w:val="0031375B"/>
    <w:rsid w:val="00313922"/>
    <w:rsid w:val="00313AAC"/>
    <w:rsid w:val="00313CD5"/>
    <w:rsid w:val="003146F3"/>
    <w:rsid w:val="003147CB"/>
    <w:rsid w:val="00314962"/>
    <w:rsid w:val="003151E3"/>
    <w:rsid w:val="00315441"/>
    <w:rsid w:val="00315A50"/>
    <w:rsid w:val="00320079"/>
    <w:rsid w:val="0032049B"/>
    <w:rsid w:val="0032051B"/>
    <w:rsid w:val="00320B2B"/>
    <w:rsid w:val="00320DB1"/>
    <w:rsid w:val="00320EAB"/>
    <w:rsid w:val="0032125B"/>
    <w:rsid w:val="00321681"/>
    <w:rsid w:val="00321B73"/>
    <w:rsid w:val="00321CD4"/>
    <w:rsid w:val="003227AD"/>
    <w:rsid w:val="0032288D"/>
    <w:rsid w:val="0032348D"/>
    <w:rsid w:val="00323FB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331E"/>
    <w:rsid w:val="00333629"/>
    <w:rsid w:val="00334439"/>
    <w:rsid w:val="003349BB"/>
    <w:rsid w:val="00335017"/>
    <w:rsid w:val="003351A8"/>
    <w:rsid w:val="00335EDB"/>
    <w:rsid w:val="003369EA"/>
    <w:rsid w:val="003369FB"/>
    <w:rsid w:val="00336B50"/>
    <w:rsid w:val="003377E0"/>
    <w:rsid w:val="00337B35"/>
    <w:rsid w:val="00337F26"/>
    <w:rsid w:val="00341A10"/>
    <w:rsid w:val="00341A56"/>
    <w:rsid w:val="00344960"/>
    <w:rsid w:val="0034580C"/>
    <w:rsid w:val="003460F6"/>
    <w:rsid w:val="00346171"/>
    <w:rsid w:val="00346225"/>
    <w:rsid w:val="003467B0"/>
    <w:rsid w:val="00346C0C"/>
    <w:rsid w:val="0034759C"/>
    <w:rsid w:val="00347872"/>
    <w:rsid w:val="003504D7"/>
    <w:rsid w:val="00350BB7"/>
    <w:rsid w:val="0035217D"/>
    <w:rsid w:val="003521A9"/>
    <w:rsid w:val="003537DC"/>
    <w:rsid w:val="00353A12"/>
    <w:rsid w:val="003543FE"/>
    <w:rsid w:val="00354D5F"/>
    <w:rsid w:val="00355104"/>
    <w:rsid w:val="003555FD"/>
    <w:rsid w:val="003565A2"/>
    <w:rsid w:val="00357E4D"/>
    <w:rsid w:val="00360004"/>
    <w:rsid w:val="00360182"/>
    <w:rsid w:val="003607F9"/>
    <w:rsid w:val="00360F63"/>
    <w:rsid w:val="003612C2"/>
    <w:rsid w:val="003621B1"/>
    <w:rsid w:val="003622BB"/>
    <w:rsid w:val="0036268F"/>
    <w:rsid w:val="00362BD0"/>
    <w:rsid w:val="003634BC"/>
    <w:rsid w:val="003638F5"/>
    <w:rsid w:val="00364D9D"/>
    <w:rsid w:val="00365C19"/>
    <w:rsid w:val="00367376"/>
    <w:rsid w:val="0036752F"/>
    <w:rsid w:val="00367589"/>
    <w:rsid w:val="00367DEF"/>
    <w:rsid w:val="00367E92"/>
    <w:rsid w:val="00370A1A"/>
    <w:rsid w:val="00370D9D"/>
    <w:rsid w:val="00371301"/>
    <w:rsid w:val="00371AA7"/>
    <w:rsid w:val="00371C51"/>
    <w:rsid w:val="00373A69"/>
    <w:rsid w:val="00374005"/>
    <w:rsid w:val="00375657"/>
    <w:rsid w:val="0037604C"/>
    <w:rsid w:val="0037640B"/>
    <w:rsid w:val="00380B04"/>
    <w:rsid w:val="00380FCF"/>
    <w:rsid w:val="0038241C"/>
    <w:rsid w:val="00383F80"/>
    <w:rsid w:val="0038481A"/>
    <w:rsid w:val="003857B8"/>
    <w:rsid w:val="00385A0E"/>
    <w:rsid w:val="00386BDF"/>
    <w:rsid w:val="003874E7"/>
    <w:rsid w:val="00387B50"/>
    <w:rsid w:val="00387DB7"/>
    <w:rsid w:val="00390EA4"/>
    <w:rsid w:val="00390F91"/>
    <w:rsid w:val="00391113"/>
    <w:rsid w:val="00393707"/>
    <w:rsid w:val="00393BB2"/>
    <w:rsid w:val="00393E2B"/>
    <w:rsid w:val="00394ABF"/>
    <w:rsid w:val="00394D90"/>
    <w:rsid w:val="00395F2B"/>
    <w:rsid w:val="0039627C"/>
    <w:rsid w:val="003963BD"/>
    <w:rsid w:val="00396510"/>
    <w:rsid w:val="00396DD7"/>
    <w:rsid w:val="00397201"/>
    <w:rsid w:val="00397261"/>
    <w:rsid w:val="003A2467"/>
    <w:rsid w:val="003A2F7C"/>
    <w:rsid w:val="003A37E3"/>
    <w:rsid w:val="003A4125"/>
    <w:rsid w:val="003A4279"/>
    <w:rsid w:val="003A4D8B"/>
    <w:rsid w:val="003A5A14"/>
    <w:rsid w:val="003A650A"/>
    <w:rsid w:val="003A7851"/>
    <w:rsid w:val="003B2507"/>
    <w:rsid w:val="003B3191"/>
    <w:rsid w:val="003B3640"/>
    <w:rsid w:val="003B3A43"/>
    <w:rsid w:val="003B54C3"/>
    <w:rsid w:val="003B58AE"/>
    <w:rsid w:val="003B5930"/>
    <w:rsid w:val="003B5AEF"/>
    <w:rsid w:val="003B62A1"/>
    <w:rsid w:val="003B649D"/>
    <w:rsid w:val="003B7AC6"/>
    <w:rsid w:val="003B7D49"/>
    <w:rsid w:val="003B7F5C"/>
    <w:rsid w:val="003C00A3"/>
    <w:rsid w:val="003C08A9"/>
    <w:rsid w:val="003C0F2C"/>
    <w:rsid w:val="003C1791"/>
    <w:rsid w:val="003C2619"/>
    <w:rsid w:val="003C291C"/>
    <w:rsid w:val="003C2D8F"/>
    <w:rsid w:val="003C4D71"/>
    <w:rsid w:val="003C4F24"/>
    <w:rsid w:val="003C5362"/>
    <w:rsid w:val="003C572E"/>
    <w:rsid w:val="003C5D62"/>
    <w:rsid w:val="003C604A"/>
    <w:rsid w:val="003C6849"/>
    <w:rsid w:val="003C7399"/>
    <w:rsid w:val="003C74B0"/>
    <w:rsid w:val="003C7DB8"/>
    <w:rsid w:val="003D01B8"/>
    <w:rsid w:val="003D0976"/>
    <w:rsid w:val="003D1909"/>
    <w:rsid w:val="003D3377"/>
    <w:rsid w:val="003D4070"/>
    <w:rsid w:val="003D4606"/>
    <w:rsid w:val="003D4B12"/>
    <w:rsid w:val="003D60D0"/>
    <w:rsid w:val="003D60D9"/>
    <w:rsid w:val="003D62F0"/>
    <w:rsid w:val="003D7AD7"/>
    <w:rsid w:val="003E0C02"/>
    <w:rsid w:val="003E16F3"/>
    <w:rsid w:val="003E1EF3"/>
    <w:rsid w:val="003E266D"/>
    <w:rsid w:val="003E2A22"/>
    <w:rsid w:val="003E2FB8"/>
    <w:rsid w:val="003E35A1"/>
    <w:rsid w:val="003E375F"/>
    <w:rsid w:val="003E3CB1"/>
    <w:rsid w:val="003E422A"/>
    <w:rsid w:val="003E422E"/>
    <w:rsid w:val="003E42F6"/>
    <w:rsid w:val="003E442E"/>
    <w:rsid w:val="003E4560"/>
    <w:rsid w:val="003E45A5"/>
    <w:rsid w:val="003E45E8"/>
    <w:rsid w:val="003E48A7"/>
    <w:rsid w:val="003E51B6"/>
    <w:rsid w:val="003E535B"/>
    <w:rsid w:val="003E5CC6"/>
    <w:rsid w:val="003E6261"/>
    <w:rsid w:val="003E6713"/>
    <w:rsid w:val="003E68E3"/>
    <w:rsid w:val="003E6BD2"/>
    <w:rsid w:val="003E6F37"/>
    <w:rsid w:val="003E7467"/>
    <w:rsid w:val="003E7933"/>
    <w:rsid w:val="003E7B19"/>
    <w:rsid w:val="003F0087"/>
    <w:rsid w:val="003F14B2"/>
    <w:rsid w:val="003F265F"/>
    <w:rsid w:val="003F2B70"/>
    <w:rsid w:val="003F2BE5"/>
    <w:rsid w:val="003F3C47"/>
    <w:rsid w:val="003F43EA"/>
    <w:rsid w:val="003F4B5F"/>
    <w:rsid w:val="003F4D82"/>
    <w:rsid w:val="003F52D9"/>
    <w:rsid w:val="003F55C7"/>
    <w:rsid w:val="003F5AC2"/>
    <w:rsid w:val="003F63DE"/>
    <w:rsid w:val="003F70BF"/>
    <w:rsid w:val="003F793E"/>
    <w:rsid w:val="003F7D80"/>
    <w:rsid w:val="0040087C"/>
    <w:rsid w:val="004015D7"/>
    <w:rsid w:val="004017BB"/>
    <w:rsid w:val="00402E64"/>
    <w:rsid w:val="0040378C"/>
    <w:rsid w:val="00403FC8"/>
    <w:rsid w:val="00404838"/>
    <w:rsid w:val="00404881"/>
    <w:rsid w:val="004049F9"/>
    <w:rsid w:val="00404DC7"/>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1458"/>
    <w:rsid w:val="004122DC"/>
    <w:rsid w:val="004126B6"/>
    <w:rsid w:val="00412DFE"/>
    <w:rsid w:val="00412E17"/>
    <w:rsid w:val="004136B8"/>
    <w:rsid w:val="00413BDF"/>
    <w:rsid w:val="00413CE8"/>
    <w:rsid w:val="00414DC2"/>
    <w:rsid w:val="00415314"/>
    <w:rsid w:val="0041584A"/>
    <w:rsid w:val="00415949"/>
    <w:rsid w:val="0041600A"/>
    <w:rsid w:val="004206A7"/>
    <w:rsid w:val="004206BC"/>
    <w:rsid w:val="00421C51"/>
    <w:rsid w:val="00421DE9"/>
    <w:rsid w:val="00422466"/>
    <w:rsid w:val="00422B80"/>
    <w:rsid w:val="00422DD6"/>
    <w:rsid w:val="00422F05"/>
    <w:rsid w:val="00422FCC"/>
    <w:rsid w:val="0042388E"/>
    <w:rsid w:val="00424041"/>
    <w:rsid w:val="00424D0F"/>
    <w:rsid w:val="00424DC2"/>
    <w:rsid w:val="004259E1"/>
    <w:rsid w:val="00425D40"/>
    <w:rsid w:val="0042600D"/>
    <w:rsid w:val="004268FB"/>
    <w:rsid w:val="004272DD"/>
    <w:rsid w:val="00427437"/>
    <w:rsid w:val="00427AE7"/>
    <w:rsid w:val="00430F05"/>
    <w:rsid w:val="0043137F"/>
    <w:rsid w:val="00431934"/>
    <w:rsid w:val="00431E29"/>
    <w:rsid w:val="00432DAC"/>
    <w:rsid w:val="00433B16"/>
    <w:rsid w:val="00433B25"/>
    <w:rsid w:val="004345E7"/>
    <w:rsid w:val="0043508C"/>
    <w:rsid w:val="00435B6E"/>
    <w:rsid w:val="00435C53"/>
    <w:rsid w:val="00436638"/>
    <w:rsid w:val="00437018"/>
    <w:rsid w:val="0043741A"/>
    <w:rsid w:val="00437F0B"/>
    <w:rsid w:val="00440184"/>
    <w:rsid w:val="004408F2"/>
    <w:rsid w:val="00440AEB"/>
    <w:rsid w:val="00440F83"/>
    <w:rsid w:val="00441C7E"/>
    <w:rsid w:val="00441EB8"/>
    <w:rsid w:val="0044361C"/>
    <w:rsid w:val="00443962"/>
    <w:rsid w:val="00445D97"/>
    <w:rsid w:val="004460B1"/>
    <w:rsid w:val="004463D0"/>
    <w:rsid w:val="0044723C"/>
    <w:rsid w:val="004476BC"/>
    <w:rsid w:val="004477AC"/>
    <w:rsid w:val="00447A35"/>
    <w:rsid w:val="00447C7F"/>
    <w:rsid w:val="00450DE7"/>
    <w:rsid w:val="00450EF1"/>
    <w:rsid w:val="004513C7"/>
    <w:rsid w:val="004514FF"/>
    <w:rsid w:val="00451C98"/>
    <w:rsid w:val="00452675"/>
    <w:rsid w:val="00452ADF"/>
    <w:rsid w:val="00453152"/>
    <w:rsid w:val="0045347E"/>
    <w:rsid w:val="00453924"/>
    <w:rsid w:val="00453FC2"/>
    <w:rsid w:val="0045420E"/>
    <w:rsid w:val="0045422B"/>
    <w:rsid w:val="0045478C"/>
    <w:rsid w:val="00454FFD"/>
    <w:rsid w:val="00455D6A"/>
    <w:rsid w:val="00455F28"/>
    <w:rsid w:val="0045638D"/>
    <w:rsid w:val="00457561"/>
    <w:rsid w:val="00460153"/>
    <w:rsid w:val="00460552"/>
    <w:rsid w:val="00460C0A"/>
    <w:rsid w:val="00462749"/>
    <w:rsid w:val="004635BE"/>
    <w:rsid w:val="00463697"/>
    <w:rsid w:val="00463878"/>
    <w:rsid w:val="00463D53"/>
    <w:rsid w:val="00466225"/>
    <w:rsid w:val="004666B0"/>
    <w:rsid w:val="004666B9"/>
    <w:rsid w:val="004667D0"/>
    <w:rsid w:val="004670E1"/>
    <w:rsid w:val="0046720F"/>
    <w:rsid w:val="004677FF"/>
    <w:rsid w:val="00467854"/>
    <w:rsid w:val="00467D6C"/>
    <w:rsid w:val="004701AF"/>
    <w:rsid w:val="00471084"/>
    <w:rsid w:val="00471864"/>
    <w:rsid w:val="004718E9"/>
    <w:rsid w:val="0047268C"/>
    <w:rsid w:val="004737E1"/>
    <w:rsid w:val="004747D8"/>
    <w:rsid w:val="00474F7E"/>
    <w:rsid w:val="00475D9A"/>
    <w:rsid w:val="00475DC1"/>
    <w:rsid w:val="004768D6"/>
    <w:rsid w:val="00477445"/>
    <w:rsid w:val="00477AF1"/>
    <w:rsid w:val="00477D44"/>
    <w:rsid w:val="00477ED9"/>
    <w:rsid w:val="00482C98"/>
    <w:rsid w:val="004844A1"/>
    <w:rsid w:val="0048462A"/>
    <w:rsid w:val="0048514A"/>
    <w:rsid w:val="0048520B"/>
    <w:rsid w:val="004852A6"/>
    <w:rsid w:val="004859D2"/>
    <w:rsid w:val="004866E0"/>
    <w:rsid w:val="00487441"/>
    <w:rsid w:val="00490036"/>
    <w:rsid w:val="00490060"/>
    <w:rsid w:val="00490EE3"/>
    <w:rsid w:val="0049157A"/>
    <w:rsid w:val="004915EE"/>
    <w:rsid w:val="00491823"/>
    <w:rsid w:val="0049213F"/>
    <w:rsid w:val="00492228"/>
    <w:rsid w:val="0049382F"/>
    <w:rsid w:val="0049657E"/>
    <w:rsid w:val="0049716A"/>
    <w:rsid w:val="004974C0"/>
    <w:rsid w:val="004A003F"/>
    <w:rsid w:val="004A080D"/>
    <w:rsid w:val="004A1B0E"/>
    <w:rsid w:val="004A1EEB"/>
    <w:rsid w:val="004A2969"/>
    <w:rsid w:val="004A2A30"/>
    <w:rsid w:val="004A337A"/>
    <w:rsid w:val="004A418D"/>
    <w:rsid w:val="004A5014"/>
    <w:rsid w:val="004A51FA"/>
    <w:rsid w:val="004A5BA9"/>
    <w:rsid w:val="004A6AC3"/>
    <w:rsid w:val="004A6C21"/>
    <w:rsid w:val="004A72C8"/>
    <w:rsid w:val="004A796C"/>
    <w:rsid w:val="004B0083"/>
    <w:rsid w:val="004B08B6"/>
    <w:rsid w:val="004B0D9A"/>
    <w:rsid w:val="004B1C9D"/>
    <w:rsid w:val="004B205C"/>
    <w:rsid w:val="004B2121"/>
    <w:rsid w:val="004B2C63"/>
    <w:rsid w:val="004B2CC2"/>
    <w:rsid w:val="004B454D"/>
    <w:rsid w:val="004B527C"/>
    <w:rsid w:val="004B52B7"/>
    <w:rsid w:val="004B538E"/>
    <w:rsid w:val="004B56E7"/>
    <w:rsid w:val="004B67E8"/>
    <w:rsid w:val="004B796D"/>
    <w:rsid w:val="004B7994"/>
    <w:rsid w:val="004B7C28"/>
    <w:rsid w:val="004C0BBE"/>
    <w:rsid w:val="004C127B"/>
    <w:rsid w:val="004C1405"/>
    <w:rsid w:val="004C152F"/>
    <w:rsid w:val="004C1CD2"/>
    <w:rsid w:val="004C24D0"/>
    <w:rsid w:val="004C2AE2"/>
    <w:rsid w:val="004C4578"/>
    <w:rsid w:val="004C4924"/>
    <w:rsid w:val="004C5693"/>
    <w:rsid w:val="004C6C6F"/>
    <w:rsid w:val="004C7AF1"/>
    <w:rsid w:val="004D0E26"/>
    <w:rsid w:val="004D0F3D"/>
    <w:rsid w:val="004D10F9"/>
    <w:rsid w:val="004D1BA9"/>
    <w:rsid w:val="004D2276"/>
    <w:rsid w:val="004D356C"/>
    <w:rsid w:val="004D36C6"/>
    <w:rsid w:val="004D3E7E"/>
    <w:rsid w:val="004D3FB0"/>
    <w:rsid w:val="004D4055"/>
    <w:rsid w:val="004D45C1"/>
    <w:rsid w:val="004D4856"/>
    <w:rsid w:val="004D524D"/>
    <w:rsid w:val="004D5464"/>
    <w:rsid w:val="004D584B"/>
    <w:rsid w:val="004D5FAC"/>
    <w:rsid w:val="004D6282"/>
    <w:rsid w:val="004D66DA"/>
    <w:rsid w:val="004D6CED"/>
    <w:rsid w:val="004D6F30"/>
    <w:rsid w:val="004D740D"/>
    <w:rsid w:val="004D74A9"/>
    <w:rsid w:val="004E0592"/>
    <w:rsid w:val="004E0667"/>
    <w:rsid w:val="004E0993"/>
    <w:rsid w:val="004E0B30"/>
    <w:rsid w:val="004E0E04"/>
    <w:rsid w:val="004E17E2"/>
    <w:rsid w:val="004E2409"/>
    <w:rsid w:val="004E28A8"/>
    <w:rsid w:val="004E3CF0"/>
    <w:rsid w:val="004E3E98"/>
    <w:rsid w:val="004E4383"/>
    <w:rsid w:val="004E5166"/>
    <w:rsid w:val="004E6448"/>
    <w:rsid w:val="004E654B"/>
    <w:rsid w:val="004E69EB"/>
    <w:rsid w:val="004E7E74"/>
    <w:rsid w:val="004F0CDC"/>
    <w:rsid w:val="004F107C"/>
    <w:rsid w:val="004F2196"/>
    <w:rsid w:val="004F2437"/>
    <w:rsid w:val="004F2C01"/>
    <w:rsid w:val="004F33BA"/>
    <w:rsid w:val="004F354F"/>
    <w:rsid w:val="004F371E"/>
    <w:rsid w:val="004F3D25"/>
    <w:rsid w:val="004F4EA4"/>
    <w:rsid w:val="004F5836"/>
    <w:rsid w:val="004F61EA"/>
    <w:rsid w:val="004F74D7"/>
    <w:rsid w:val="004F75C4"/>
    <w:rsid w:val="004F7AC5"/>
    <w:rsid w:val="004F7FAB"/>
    <w:rsid w:val="00500369"/>
    <w:rsid w:val="005003C2"/>
    <w:rsid w:val="00500ADD"/>
    <w:rsid w:val="00500B96"/>
    <w:rsid w:val="005016A2"/>
    <w:rsid w:val="00501A65"/>
    <w:rsid w:val="005021E4"/>
    <w:rsid w:val="00502D49"/>
    <w:rsid w:val="00504F98"/>
    <w:rsid w:val="00505615"/>
    <w:rsid w:val="00505E85"/>
    <w:rsid w:val="0050630E"/>
    <w:rsid w:val="00506639"/>
    <w:rsid w:val="0050742F"/>
    <w:rsid w:val="0051015A"/>
    <w:rsid w:val="005108BD"/>
    <w:rsid w:val="00510DFA"/>
    <w:rsid w:val="00510E52"/>
    <w:rsid w:val="00511EC5"/>
    <w:rsid w:val="005122C3"/>
    <w:rsid w:val="00513162"/>
    <w:rsid w:val="005137B9"/>
    <w:rsid w:val="00514CC5"/>
    <w:rsid w:val="00514E48"/>
    <w:rsid w:val="00514F9F"/>
    <w:rsid w:val="005161C2"/>
    <w:rsid w:val="0051622A"/>
    <w:rsid w:val="005167DE"/>
    <w:rsid w:val="00516883"/>
    <w:rsid w:val="0051710A"/>
    <w:rsid w:val="0052083A"/>
    <w:rsid w:val="00520CF3"/>
    <w:rsid w:val="0052130C"/>
    <w:rsid w:val="00521B23"/>
    <w:rsid w:val="00521EB3"/>
    <w:rsid w:val="00522928"/>
    <w:rsid w:val="00522966"/>
    <w:rsid w:val="00522A19"/>
    <w:rsid w:val="00522CED"/>
    <w:rsid w:val="00523570"/>
    <w:rsid w:val="00526083"/>
    <w:rsid w:val="00526245"/>
    <w:rsid w:val="005274E3"/>
    <w:rsid w:val="0052779A"/>
    <w:rsid w:val="00527E11"/>
    <w:rsid w:val="00530AFD"/>
    <w:rsid w:val="00530E22"/>
    <w:rsid w:val="0053162B"/>
    <w:rsid w:val="005316A2"/>
    <w:rsid w:val="00532500"/>
    <w:rsid w:val="0053337B"/>
    <w:rsid w:val="00533FA1"/>
    <w:rsid w:val="0053662F"/>
    <w:rsid w:val="0053675B"/>
    <w:rsid w:val="00536E94"/>
    <w:rsid w:val="00537447"/>
    <w:rsid w:val="00537A84"/>
    <w:rsid w:val="005400B9"/>
    <w:rsid w:val="00541676"/>
    <w:rsid w:val="0054254C"/>
    <w:rsid w:val="00542978"/>
    <w:rsid w:val="005433B2"/>
    <w:rsid w:val="00543F24"/>
    <w:rsid w:val="00544755"/>
    <w:rsid w:val="005448C7"/>
    <w:rsid w:val="00544FBC"/>
    <w:rsid w:val="0054501A"/>
    <w:rsid w:val="00545339"/>
    <w:rsid w:val="00545562"/>
    <w:rsid w:val="005456D0"/>
    <w:rsid w:val="00546E29"/>
    <w:rsid w:val="00546F13"/>
    <w:rsid w:val="0054720C"/>
    <w:rsid w:val="00547FDA"/>
    <w:rsid w:val="00550410"/>
    <w:rsid w:val="00551CCD"/>
    <w:rsid w:val="005528E9"/>
    <w:rsid w:val="00552A3A"/>
    <w:rsid w:val="00552CF4"/>
    <w:rsid w:val="00552E30"/>
    <w:rsid w:val="00552F5F"/>
    <w:rsid w:val="00553072"/>
    <w:rsid w:val="005530AB"/>
    <w:rsid w:val="005530DE"/>
    <w:rsid w:val="00554067"/>
    <w:rsid w:val="005549D5"/>
    <w:rsid w:val="005552E8"/>
    <w:rsid w:val="0055558A"/>
    <w:rsid w:val="005556DD"/>
    <w:rsid w:val="00555869"/>
    <w:rsid w:val="00555BC4"/>
    <w:rsid w:val="00555ED4"/>
    <w:rsid w:val="005569C8"/>
    <w:rsid w:val="00557440"/>
    <w:rsid w:val="00557B8B"/>
    <w:rsid w:val="005601B9"/>
    <w:rsid w:val="00560A2E"/>
    <w:rsid w:val="00560B61"/>
    <w:rsid w:val="00562188"/>
    <w:rsid w:val="00562DD6"/>
    <w:rsid w:val="00563C31"/>
    <w:rsid w:val="00563F55"/>
    <w:rsid w:val="0056439F"/>
    <w:rsid w:val="00564CB3"/>
    <w:rsid w:val="005657B4"/>
    <w:rsid w:val="00565A7A"/>
    <w:rsid w:val="00566080"/>
    <w:rsid w:val="00566F84"/>
    <w:rsid w:val="00567183"/>
    <w:rsid w:val="00567E72"/>
    <w:rsid w:val="00570CF1"/>
    <w:rsid w:val="00571323"/>
    <w:rsid w:val="00571DBA"/>
    <w:rsid w:val="0057229D"/>
    <w:rsid w:val="00572D87"/>
    <w:rsid w:val="00573A8A"/>
    <w:rsid w:val="005741AE"/>
    <w:rsid w:val="00575277"/>
    <w:rsid w:val="00576E52"/>
    <w:rsid w:val="005777D7"/>
    <w:rsid w:val="0057793F"/>
    <w:rsid w:val="00580327"/>
    <w:rsid w:val="0058096D"/>
    <w:rsid w:val="00580D4E"/>
    <w:rsid w:val="00582DE3"/>
    <w:rsid w:val="005833A0"/>
    <w:rsid w:val="00583A5B"/>
    <w:rsid w:val="00583FDE"/>
    <w:rsid w:val="0058459F"/>
    <w:rsid w:val="00584823"/>
    <w:rsid w:val="00584E9A"/>
    <w:rsid w:val="00585527"/>
    <w:rsid w:val="00585B38"/>
    <w:rsid w:val="0058622A"/>
    <w:rsid w:val="00586532"/>
    <w:rsid w:val="005871A3"/>
    <w:rsid w:val="0058725A"/>
    <w:rsid w:val="00587940"/>
    <w:rsid w:val="00587D49"/>
    <w:rsid w:val="00591E20"/>
    <w:rsid w:val="00592256"/>
    <w:rsid w:val="00593422"/>
    <w:rsid w:val="00593EBC"/>
    <w:rsid w:val="0059444D"/>
    <w:rsid w:val="005958D1"/>
    <w:rsid w:val="00595B31"/>
    <w:rsid w:val="00596188"/>
    <w:rsid w:val="005961C9"/>
    <w:rsid w:val="005969DF"/>
    <w:rsid w:val="00596A11"/>
    <w:rsid w:val="00596A32"/>
    <w:rsid w:val="00596AAF"/>
    <w:rsid w:val="00596FA3"/>
    <w:rsid w:val="00597578"/>
    <w:rsid w:val="00597915"/>
    <w:rsid w:val="00597A3C"/>
    <w:rsid w:val="00597A3E"/>
    <w:rsid w:val="00597DA8"/>
    <w:rsid w:val="005A0F36"/>
    <w:rsid w:val="005A2E29"/>
    <w:rsid w:val="005A3469"/>
    <w:rsid w:val="005A4B37"/>
    <w:rsid w:val="005A5B51"/>
    <w:rsid w:val="005A5DF5"/>
    <w:rsid w:val="005A61B3"/>
    <w:rsid w:val="005A6D20"/>
    <w:rsid w:val="005A7152"/>
    <w:rsid w:val="005A7732"/>
    <w:rsid w:val="005A7CF4"/>
    <w:rsid w:val="005A7D62"/>
    <w:rsid w:val="005B030C"/>
    <w:rsid w:val="005B03FA"/>
    <w:rsid w:val="005B0558"/>
    <w:rsid w:val="005B074D"/>
    <w:rsid w:val="005B0892"/>
    <w:rsid w:val="005B08C6"/>
    <w:rsid w:val="005B0DA8"/>
    <w:rsid w:val="005B0F00"/>
    <w:rsid w:val="005B1C4A"/>
    <w:rsid w:val="005B3100"/>
    <w:rsid w:val="005B38EC"/>
    <w:rsid w:val="005B5710"/>
    <w:rsid w:val="005B5F51"/>
    <w:rsid w:val="005B647F"/>
    <w:rsid w:val="005B7106"/>
    <w:rsid w:val="005B714A"/>
    <w:rsid w:val="005B775C"/>
    <w:rsid w:val="005B7A4C"/>
    <w:rsid w:val="005C04B3"/>
    <w:rsid w:val="005C0B64"/>
    <w:rsid w:val="005C13A5"/>
    <w:rsid w:val="005C2ADC"/>
    <w:rsid w:val="005C33DE"/>
    <w:rsid w:val="005C34CC"/>
    <w:rsid w:val="005C3A55"/>
    <w:rsid w:val="005C3D16"/>
    <w:rsid w:val="005C3EC5"/>
    <w:rsid w:val="005C4458"/>
    <w:rsid w:val="005C45D5"/>
    <w:rsid w:val="005C4965"/>
    <w:rsid w:val="005C4DA6"/>
    <w:rsid w:val="005C53EC"/>
    <w:rsid w:val="005C5F05"/>
    <w:rsid w:val="005D0773"/>
    <w:rsid w:val="005D1186"/>
    <w:rsid w:val="005D169C"/>
    <w:rsid w:val="005D1A6A"/>
    <w:rsid w:val="005D20D3"/>
    <w:rsid w:val="005D2A48"/>
    <w:rsid w:val="005D2CB5"/>
    <w:rsid w:val="005D2F32"/>
    <w:rsid w:val="005D3FF9"/>
    <w:rsid w:val="005D40F8"/>
    <w:rsid w:val="005D4828"/>
    <w:rsid w:val="005D4EED"/>
    <w:rsid w:val="005D5429"/>
    <w:rsid w:val="005D5A49"/>
    <w:rsid w:val="005D5B4A"/>
    <w:rsid w:val="005D5E33"/>
    <w:rsid w:val="005D679F"/>
    <w:rsid w:val="005D708C"/>
    <w:rsid w:val="005D70BA"/>
    <w:rsid w:val="005D72AA"/>
    <w:rsid w:val="005D78CA"/>
    <w:rsid w:val="005D797F"/>
    <w:rsid w:val="005D7D57"/>
    <w:rsid w:val="005E0693"/>
    <w:rsid w:val="005E0E16"/>
    <w:rsid w:val="005E1D2F"/>
    <w:rsid w:val="005E20DD"/>
    <w:rsid w:val="005E230B"/>
    <w:rsid w:val="005E348C"/>
    <w:rsid w:val="005E34AD"/>
    <w:rsid w:val="005E356D"/>
    <w:rsid w:val="005E41C2"/>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4452"/>
    <w:rsid w:val="005F4F4F"/>
    <w:rsid w:val="005F53A4"/>
    <w:rsid w:val="005F5AD1"/>
    <w:rsid w:val="005F601E"/>
    <w:rsid w:val="005F6933"/>
    <w:rsid w:val="005F6B55"/>
    <w:rsid w:val="005F719D"/>
    <w:rsid w:val="005F7255"/>
    <w:rsid w:val="005F7821"/>
    <w:rsid w:val="005F789F"/>
    <w:rsid w:val="005F7EDA"/>
    <w:rsid w:val="00600116"/>
    <w:rsid w:val="00600708"/>
    <w:rsid w:val="00601558"/>
    <w:rsid w:val="00601DD4"/>
    <w:rsid w:val="006020AC"/>
    <w:rsid w:val="006038A0"/>
    <w:rsid w:val="00603A04"/>
    <w:rsid w:val="00603B37"/>
    <w:rsid w:val="00603F39"/>
    <w:rsid w:val="006048CD"/>
    <w:rsid w:val="00604DCD"/>
    <w:rsid w:val="00605345"/>
    <w:rsid w:val="00605CCD"/>
    <w:rsid w:val="00605DF3"/>
    <w:rsid w:val="00605FC7"/>
    <w:rsid w:val="0060678F"/>
    <w:rsid w:val="00606972"/>
    <w:rsid w:val="00606F1B"/>
    <w:rsid w:val="0060726E"/>
    <w:rsid w:val="00607F26"/>
    <w:rsid w:val="006100E7"/>
    <w:rsid w:val="0061062D"/>
    <w:rsid w:val="00610C64"/>
    <w:rsid w:val="00610DB7"/>
    <w:rsid w:val="00611E9B"/>
    <w:rsid w:val="006123FF"/>
    <w:rsid w:val="00612666"/>
    <w:rsid w:val="00612928"/>
    <w:rsid w:val="00613827"/>
    <w:rsid w:val="00613924"/>
    <w:rsid w:val="00613E84"/>
    <w:rsid w:val="006148BB"/>
    <w:rsid w:val="006148D8"/>
    <w:rsid w:val="0061507C"/>
    <w:rsid w:val="006152D8"/>
    <w:rsid w:val="00615CC5"/>
    <w:rsid w:val="00616999"/>
    <w:rsid w:val="00616E8C"/>
    <w:rsid w:val="006176BE"/>
    <w:rsid w:val="006179E1"/>
    <w:rsid w:val="00617EB8"/>
    <w:rsid w:val="00620406"/>
    <w:rsid w:val="00620B1E"/>
    <w:rsid w:val="00621310"/>
    <w:rsid w:val="006219D6"/>
    <w:rsid w:val="00621ADC"/>
    <w:rsid w:val="0062414F"/>
    <w:rsid w:val="00624912"/>
    <w:rsid w:val="0062524D"/>
    <w:rsid w:val="006255AD"/>
    <w:rsid w:val="00625A70"/>
    <w:rsid w:val="00625F04"/>
    <w:rsid w:val="00626488"/>
    <w:rsid w:val="0062682C"/>
    <w:rsid w:val="00626A1F"/>
    <w:rsid w:val="0062735E"/>
    <w:rsid w:val="00627F8E"/>
    <w:rsid w:val="00630903"/>
    <w:rsid w:val="00630F70"/>
    <w:rsid w:val="00632581"/>
    <w:rsid w:val="00632A4F"/>
    <w:rsid w:val="00632D2E"/>
    <w:rsid w:val="006343EB"/>
    <w:rsid w:val="00635123"/>
    <w:rsid w:val="0063515B"/>
    <w:rsid w:val="006371CD"/>
    <w:rsid w:val="00637831"/>
    <w:rsid w:val="00640693"/>
    <w:rsid w:val="00640844"/>
    <w:rsid w:val="0064251F"/>
    <w:rsid w:val="00643320"/>
    <w:rsid w:val="00643324"/>
    <w:rsid w:val="00643394"/>
    <w:rsid w:val="006443BF"/>
    <w:rsid w:val="00644ED0"/>
    <w:rsid w:val="00644FE3"/>
    <w:rsid w:val="006459EA"/>
    <w:rsid w:val="00646A31"/>
    <w:rsid w:val="00647152"/>
    <w:rsid w:val="00647625"/>
    <w:rsid w:val="006506DE"/>
    <w:rsid w:val="00650F3B"/>
    <w:rsid w:val="00650FF2"/>
    <w:rsid w:val="006510A5"/>
    <w:rsid w:val="0065126F"/>
    <w:rsid w:val="006515BE"/>
    <w:rsid w:val="00651AB9"/>
    <w:rsid w:val="00652636"/>
    <w:rsid w:val="0065569F"/>
    <w:rsid w:val="00656604"/>
    <w:rsid w:val="00656C58"/>
    <w:rsid w:val="00657CCA"/>
    <w:rsid w:val="00660252"/>
    <w:rsid w:val="006609F3"/>
    <w:rsid w:val="00660CDE"/>
    <w:rsid w:val="00660D87"/>
    <w:rsid w:val="00662C7F"/>
    <w:rsid w:val="00663F8E"/>
    <w:rsid w:val="006645ED"/>
    <w:rsid w:val="00664680"/>
    <w:rsid w:val="0066486E"/>
    <w:rsid w:val="00664C5A"/>
    <w:rsid w:val="00664C87"/>
    <w:rsid w:val="00665680"/>
    <w:rsid w:val="006659A7"/>
    <w:rsid w:val="0066639B"/>
    <w:rsid w:val="006671EE"/>
    <w:rsid w:val="00667D0E"/>
    <w:rsid w:val="006701D9"/>
    <w:rsid w:val="006709C8"/>
    <w:rsid w:val="00670E43"/>
    <w:rsid w:val="006712BB"/>
    <w:rsid w:val="0067170B"/>
    <w:rsid w:val="00671B7B"/>
    <w:rsid w:val="006726A7"/>
    <w:rsid w:val="00672AB9"/>
    <w:rsid w:val="0067331A"/>
    <w:rsid w:val="00673459"/>
    <w:rsid w:val="00674CCA"/>
    <w:rsid w:val="00674E4E"/>
    <w:rsid w:val="00675672"/>
    <w:rsid w:val="00675B34"/>
    <w:rsid w:val="00675C36"/>
    <w:rsid w:val="00675DF4"/>
    <w:rsid w:val="006775D8"/>
    <w:rsid w:val="006776C8"/>
    <w:rsid w:val="00677C05"/>
    <w:rsid w:val="0068095F"/>
    <w:rsid w:val="00680997"/>
    <w:rsid w:val="00680E44"/>
    <w:rsid w:val="00682B8A"/>
    <w:rsid w:val="00684634"/>
    <w:rsid w:val="00684793"/>
    <w:rsid w:val="00684BB4"/>
    <w:rsid w:val="00684C70"/>
    <w:rsid w:val="00685E8E"/>
    <w:rsid w:val="0068717C"/>
    <w:rsid w:val="0068788C"/>
    <w:rsid w:val="00687F88"/>
    <w:rsid w:val="00690C63"/>
    <w:rsid w:val="00690CD1"/>
    <w:rsid w:val="006910DB"/>
    <w:rsid w:val="00691597"/>
    <w:rsid w:val="0069253A"/>
    <w:rsid w:val="0069383D"/>
    <w:rsid w:val="006938DD"/>
    <w:rsid w:val="0069416F"/>
    <w:rsid w:val="0069436E"/>
    <w:rsid w:val="00694D4D"/>
    <w:rsid w:val="006952CB"/>
    <w:rsid w:val="006953A4"/>
    <w:rsid w:val="00695BB6"/>
    <w:rsid w:val="00695DC4"/>
    <w:rsid w:val="00695E23"/>
    <w:rsid w:val="00696B8B"/>
    <w:rsid w:val="00696BB2"/>
    <w:rsid w:val="0069786C"/>
    <w:rsid w:val="006A10A6"/>
    <w:rsid w:val="006A12E4"/>
    <w:rsid w:val="006A1534"/>
    <w:rsid w:val="006A1DDA"/>
    <w:rsid w:val="006A2165"/>
    <w:rsid w:val="006A2868"/>
    <w:rsid w:val="006A3034"/>
    <w:rsid w:val="006A3243"/>
    <w:rsid w:val="006A3255"/>
    <w:rsid w:val="006A391C"/>
    <w:rsid w:val="006A3CEB"/>
    <w:rsid w:val="006A6727"/>
    <w:rsid w:val="006A676F"/>
    <w:rsid w:val="006A677C"/>
    <w:rsid w:val="006A67C2"/>
    <w:rsid w:val="006B1015"/>
    <w:rsid w:val="006B183B"/>
    <w:rsid w:val="006B1BAB"/>
    <w:rsid w:val="006B1EE2"/>
    <w:rsid w:val="006B1EEF"/>
    <w:rsid w:val="006B2665"/>
    <w:rsid w:val="006B3058"/>
    <w:rsid w:val="006B3774"/>
    <w:rsid w:val="006B416D"/>
    <w:rsid w:val="006B588A"/>
    <w:rsid w:val="006B64DE"/>
    <w:rsid w:val="006B70F0"/>
    <w:rsid w:val="006B7B83"/>
    <w:rsid w:val="006B7BD5"/>
    <w:rsid w:val="006B7FE4"/>
    <w:rsid w:val="006C18F3"/>
    <w:rsid w:val="006C19E7"/>
    <w:rsid w:val="006C230C"/>
    <w:rsid w:val="006C2624"/>
    <w:rsid w:val="006C3A3F"/>
    <w:rsid w:val="006C3B69"/>
    <w:rsid w:val="006C3DA1"/>
    <w:rsid w:val="006C449D"/>
    <w:rsid w:val="006C525F"/>
    <w:rsid w:val="006C5682"/>
    <w:rsid w:val="006C5BAF"/>
    <w:rsid w:val="006C6432"/>
    <w:rsid w:val="006C6457"/>
    <w:rsid w:val="006C65BD"/>
    <w:rsid w:val="006C6D9F"/>
    <w:rsid w:val="006C6F1D"/>
    <w:rsid w:val="006C77AF"/>
    <w:rsid w:val="006C7840"/>
    <w:rsid w:val="006D07A9"/>
    <w:rsid w:val="006D0AE5"/>
    <w:rsid w:val="006D1B23"/>
    <w:rsid w:val="006D1CC0"/>
    <w:rsid w:val="006D2628"/>
    <w:rsid w:val="006D2C26"/>
    <w:rsid w:val="006D2F24"/>
    <w:rsid w:val="006D3699"/>
    <w:rsid w:val="006D38C8"/>
    <w:rsid w:val="006D4081"/>
    <w:rsid w:val="006D4355"/>
    <w:rsid w:val="006D51F5"/>
    <w:rsid w:val="006E0053"/>
    <w:rsid w:val="006E0B93"/>
    <w:rsid w:val="006E162C"/>
    <w:rsid w:val="006E2BDD"/>
    <w:rsid w:val="006E2D3C"/>
    <w:rsid w:val="006E2F8A"/>
    <w:rsid w:val="006E30BC"/>
    <w:rsid w:val="006E340B"/>
    <w:rsid w:val="006E3A8D"/>
    <w:rsid w:val="006E4222"/>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DCE"/>
    <w:rsid w:val="006F3494"/>
    <w:rsid w:val="006F464C"/>
    <w:rsid w:val="006F4BEB"/>
    <w:rsid w:val="006F4CA3"/>
    <w:rsid w:val="006F5405"/>
    <w:rsid w:val="006F5A2B"/>
    <w:rsid w:val="006F7843"/>
    <w:rsid w:val="0070047A"/>
    <w:rsid w:val="00700D9B"/>
    <w:rsid w:val="00701697"/>
    <w:rsid w:val="00701D20"/>
    <w:rsid w:val="00701D8E"/>
    <w:rsid w:val="007038CF"/>
    <w:rsid w:val="00703F29"/>
    <w:rsid w:val="007047C6"/>
    <w:rsid w:val="00704B7F"/>
    <w:rsid w:val="00705901"/>
    <w:rsid w:val="00705E5C"/>
    <w:rsid w:val="00705F8F"/>
    <w:rsid w:val="007062F3"/>
    <w:rsid w:val="00707F88"/>
    <w:rsid w:val="007103FF"/>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A2D"/>
    <w:rsid w:val="00713BB5"/>
    <w:rsid w:val="00714E75"/>
    <w:rsid w:val="00714EA7"/>
    <w:rsid w:val="00714F21"/>
    <w:rsid w:val="00715A1B"/>
    <w:rsid w:val="00716401"/>
    <w:rsid w:val="007167EC"/>
    <w:rsid w:val="00716BB2"/>
    <w:rsid w:val="007176DC"/>
    <w:rsid w:val="00720581"/>
    <w:rsid w:val="00720848"/>
    <w:rsid w:val="00721BD6"/>
    <w:rsid w:val="00721D3F"/>
    <w:rsid w:val="00722E71"/>
    <w:rsid w:val="00723F6F"/>
    <w:rsid w:val="0072420A"/>
    <w:rsid w:val="00724263"/>
    <w:rsid w:val="00724B97"/>
    <w:rsid w:val="007257A0"/>
    <w:rsid w:val="00725ADE"/>
    <w:rsid w:val="00725DAE"/>
    <w:rsid w:val="00725FC6"/>
    <w:rsid w:val="0072666A"/>
    <w:rsid w:val="00726795"/>
    <w:rsid w:val="0072683C"/>
    <w:rsid w:val="007272C1"/>
    <w:rsid w:val="007273BD"/>
    <w:rsid w:val="007273E7"/>
    <w:rsid w:val="00730D35"/>
    <w:rsid w:val="007326BD"/>
    <w:rsid w:val="00734CD3"/>
    <w:rsid w:val="00734F92"/>
    <w:rsid w:val="00735B2D"/>
    <w:rsid w:val="00736619"/>
    <w:rsid w:val="00736C02"/>
    <w:rsid w:val="007414EA"/>
    <w:rsid w:val="00742E0A"/>
    <w:rsid w:val="00742FAB"/>
    <w:rsid w:val="0074370C"/>
    <w:rsid w:val="007459A3"/>
    <w:rsid w:val="00745A34"/>
    <w:rsid w:val="00745F1B"/>
    <w:rsid w:val="0074607E"/>
    <w:rsid w:val="00746C44"/>
    <w:rsid w:val="007504D7"/>
    <w:rsid w:val="007508F1"/>
    <w:rsid w:val="00751174"/>
    <w:rsid w:val="0075162F"/>
    <w:rsid w:val="00752C5A"/>
    <w:rsid w:val="0075322C"/>
    <w:rsid w:val="0075323A"/>
    <w:rsid w:val="00753267"/>
    <w:rsid w:val="00753F5A"/>
    <w:rsid w:val="00754378"/>
    <w:rsid w:val="00754660"/>
    <w:rsid w:val="00754E91"/>
    <w:rsid w:val="007551FD"/>
    <w:rsid w:val="00755A6F"/>
    <w:rsid w:val="00755F99"/>
    <w:rsid w:val="00756601"/>
    <w:rsid w:val="00761C49"/>
    <w:rsid w:val="00761EFB"/>
    <w:rsid w:val="007627AE"/>
    <w:rsid w:val="00762905"/>
    <w:rsid w:val="007641A0"/>
    <w:rsid w:val="00764B93"/>
    <w:rsid w:val="00765BAC"/>
    <w:rsid w:val="00766864"/>
    <w:rsid w:val="00766B78"/>
    <w:rsid w:val="00766F30"/>
    <w:rsid w:val="00767331"/>
    <w:rsid w:val="00767A41"/>
    <w:rsid w:val="00767CA3"/>
    <w:rsid w:val="00770419"/>
    <w:rsid w:val="00770985"/>
    <w:rsid w:val="00771A9F"/>
    <w:rsid w:val="00771C4A"/>
    <w:rsid w:val="00772312"/>
    <w:rsid w:val="00772D34"/>
    <w:rsid w:val="00772D90"/>
    <w:rsid w:val="00773F2B"/>
    <w:rsid w:val="00774C1C"/>
    <w:rsid w:val="0077534B"/>
    <w:rsid w:val="00775362"/>
    <w:rsid w:val="00775457"/>
    <w:rsid w:val="007754A8"/>
    <w:rsid w:val="00775A91"/>
    <w:rsid w:val="007764E1"/>
    <w:rsid w:val="007768F6"/>
    <w:rsid w:val="00780123"/>
    <w:rsid w:val="00780FC9"/>
    <w:rsid w:val="00782382"/>
    <w:rsid w:val="0078245F"/>
    <w:rsid w:val="007824F1"/>
    <w:rsid w:val="007827C1"/>
    <w:rsid w:val="00783ADB"/>
    <w:rsid w:val="007841DD"/>
    <w:rsid w:val="007841F7"/>
    <w:rsid w:val="00784FFF"/>
    <w:rsid w:val="00786276"/>
    <w:rsid w:val="00786486"/>
    <w:rsid w:val="00787311"/>
    <w:rsid w:val="00787D9E"/>
    <w:rsid w:val="007900ED"/>
    <w:rsid w:val="0079031A"/>
    <w:rsid w:val="007909AF"/>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1B6D"/>
    <w:rsid w:val="007A237E"/>
    <w:rsid w:val="007A249C"/>
    <w:rsid w:val="007A4B76"/>
    <w:rsid w:val="007A6227"/>
    <w:rsid w:val="007A71A4"/>
    <w:rsid w:val="007A7548"/>
    <w:rsid w:val="007A7C9F"/>
    <w:rsid w:val="007A7E11"/>
    <w:rsid w:val="007B0669"/>
    <w:rsid w:val="007B0B30"/>
    <w:rsid w:val="007B10EF"/>
    <w:rsid w:val="007B11EE"/>
    <w:rsid w:val="007B1B7F"/>
    <w:rsid w:val="007B1BFB"/>
    <w:rsid w:val="007B1E1F"/>
    <w:rsid w:val="007B3288"/>
    <w:rsid w:val="007B385C"/>
    <w:rsid w:val="007B3C43"/>
    <w:rsid w:val="007B53D8"/>
    <w:rsid w:val="007B560A"/>
    <w:rsid w:val="007B5728"/>
    <w:rsid w:val="007B59E1"/>
    <w:rsid w:val="007B5DB3"/>
    <w:rsid w:val="007B67A6"/>
    <w:rsid w:val="007B6CC1"/>
    <w:rsid w:val="007C026A"/>
    <w:rsid w:val="007C07ED"/>
    <w:rsid w:val="007C170C"/>
    <w:rsid w:val="007C3258"/>
    <w:rsid w:val="007C45CD"/>
    <w:rsid w:val="007C4666"/>
    <w:rsid w:val="007C48AF"/>
    <w:rsid w:val="007C4D7B"/>
    <w:rsid w:val="007C51A7"/>
    <w:rsid w:val="007C60A2"/>
    <w:rsid w:val="007C6C7D"/>
    <w:rsid w:val="007C6F6C"/>
    <w:rsid w:val="007C768E"/>
    <w:rsid w:val="007D02A0"/>
    <w:rsid w:val="007D06DA"/>
    <w:rsid w:val="007D0926"/>
    <w:rsid w:val="007D1977"/>
    <w:rsid w:val="007D1B70"/>
    <w:rsid w:val="007D28DB"/>
    <w:rsid w:val="007D3E40"/>
    <w:rsid w:val="007D51E9"/>
    <w:rsid w:val="007D52FE"/>
    <w:rsid w:val="007D580D"/>
    <w:rsid w:val="007D65C1"/>
    <w:rsid w:val="007D6B09"/>
    <w:rsid w:val="007D6C27"/>
    <w:rsid w:val="007D6DFD"/>
    <w:rsid w:val="007D6F5C"/>
    <w:rsid w:val="007D7C20"/>
    <w:rsid w:val="007E163C"/>
    <w:rsid w:val="007E2B49"/>
    <w:rsid w:val="007E352B"/>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1EC"/>
    <w:rsid w:val="007F01FC"/>
    <w:rsid w:val="007F07B6"/>
    <w:rsid w:val="007F0805"/>
    <w:rsid w:val="007F1371"/>
    <w:rsid w:val="007F173C"/>
    <w:rsid w:val="007F1C1B"/>
    <w:rsid w:val="007F1D46"/>
    <w:rsid w:val="007F4AB0"/>
    <w:rsid w:val="007F4E85"/>
    <w:rsid w:val="007F501E"/>
    <w:rsid w:val="007F730E"/>
    <w:rsid w:val="007F7E60"/>
    <w:rsid w:val="008001F0"/>
    <w:rsid w:val="00800D46"/>
    <w:rsid w:val="00800E15"/>
    <w:rsid w:val="008024AE"/>
    <w:rsid w:val="0080315D"/>
    <w:rsid w:val="0080354B"/>
    <w:rsid w:val="00803601"/>
    <w:rsid w:val="00803B7D"/>
    <w:rsid w:val="00803BF7"/>
    <w:rsid w:val="00803E65"/>
    <w:rsid w:val="00804AF4"/>
    <w:rsid w:val="00805A98"/>
    <w:rsid w:val="00805ED6"/>
    <w:rsid w:val="008061D4"/>
    <w:rsid w:val="0081002D"/>
    <w:rsid w:val="00810D0C"/>
    <w:rsid w:val="00811308"/>
    <w:rsid w:val="00812BA8"/>
    <w:rsid w:val="00812E4B"/>
    <w:rsid w:val="00814AC7"/>
    <w:rsid w:val="00814D83"/>
    <w:rsid w:val="008153A0"/>
    <w:rsid w:val="00815571"/>
    <w:rsid w:val="00815B50"/>
    <w:rsid w:val="00815E7D"/>
    <w:rsid w:val="008161C9"/>
    <w:rsid w:val="00816BD1"/>
    <w:rsid w:val="00816DB4"/>
    <w:rsid w:val="00817687"/>
    <w:rsid w:val="008177A5"/>
    <w:rsid w:val="00820373"/>
    <w:rsid w:val="00820426"/>
    <w:rsid w:val="00820783"/>
    <w:rsid w:val="00820924"/>
    <w:rsid w:val="00820B96"/>
    <w:rsid w:val="00820CAD"/>
    <w:rsid w:val="008211AD"/>
    <w:rsid w:val="0082162B"/>
    <w:rsid w:val="00822A72"/>
    <w:rsid w:val="00822B05"/>
    <w:rsid w:val="00824BDE"/>
    <w:rsid w:val="00825233"/>
    <w:rsid w:val="008260B6"/>
    <w:rsid w:val="00827983"/>
    <w:rsid w:val="008304CE"/>
    <w:rsid w:val="00831972"/>
    <w:rsid w:val="00831CBE"/>
    <w:rsid w:val="00832440"/>
    <w:rsid w:val="008326AD"/>
    <w:rsid w:val="0083334B"/>
    <w:rsid w:val="008333C7"/>
    <w:rsid w:val="00833E74"/>
    <w:rsid w:val="00834603"/>
    <w:rsid w:val="008350F9"/>
    <w:rsid w:val="008353D0"/>
    <w:rsid w:val="0083585B"/>
    <w:rsid w:val="00835D21"/>
    <w:rsid w:val="008361B0"/>
    <w:rsid w:val="00836A64"/>
    <w:rsid w:val="00836E37"/>
    <w:rsid w:val="00836F52"/>
    <w:rsid w:val="00837457"/>
    <w:rsid w:val="008407B0"/>
    <w:rsid w:val="00840B3C"/>
    <w:rsid w:val="008417F6"/>
    <w:rsid w:val="00841F2D"/>
    <w:rsid w:val="00842197"/>
    <w:rsid w:val="00842202"/>
    <w:rsid w:val="0084264D"/>
    <w:rsid w:val="00842D09"/>
    <w:rsid w:val="00842D13"/>
    <w:rsid w:val="00843AB4"/>
    <w:rsid w:val="00843D7E"/>
    <w:rsid w:val="00844B56"/>
    <w:rsid w:val="00845557"/>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6141"/>
    <w:rsid w:val="008562AA"/>
    <w:rsid w:val="008566B3"/>
    <w:rsid w:val="00857EB3"/>
    <w:rsid w:val="00860419"/>
    <w:rsid w:val="0086115D"/>
    <w:rsid w:val="00861270"/>
    <w:rsid w:val="0086148A"/>
    <w:rsid w:val="00862A2F"/>
    <w:rsid w:val="00863478"/>
    <w:rsid w:val="00863A3C"/>
    <w:rsid w:val="0086419B"/>
    <w:rsid w:val="008644ED"/>
    <w:rsid w:val="00865305"/>
    <w:rsid w:val="008662C1"/>
    <w:rsid w:val="00866F83"/>
    <w:rsid w:val="008675D9"/>
    <w:rsid w:val="00867D58"/>
    <w:rsid w:val="00870136"/>
    <w:rsid w:val="00870881"/>
    <w:rsid w:val="008714F4"/>
    <w:rsid w:val="008734F4"/>
    <w:rsid w:val="008737B5"/>
    <w:rsid w:val="00873BDF"/>
    <w:rsid w:val="00873DBD"/>
    <w:rsid w:val="008748FE"/>
    <w:rsid w:val="00874F02"/>
    <w:rsid w:val="00875517"/>
    <w:rsid w:val="0087642A"/>
    <w:rsid w:val="00876685"/>
    <w:rsid w:val="008771F9"/>
    <w:rsid w:val="0087727D"/>
    <w:rsid w:val="0087777F"/>
    <w:rsid w:val="00880BDB"/>
    <w:rsid w:val="00880D7C"/>
    <w:rsid w:val="00883813"/>
    <w:rsid w:val="0088491D"/>
    <w:rsid w:val="00884D7D"/>
    <w:rsid w:val="008850B2"/>
    <w:rsid w:val="00885111"/>
    <w:rsid w:val="00885333"/>
    <w:rsid w:val="008858CA"/>
    <w:rsid w:val="00885E5A"/>
    <w:rsid w:val="00886015"/>
    <w:rsid w:val="00886399"/>
    <w:rsid w:val="00886582"/>
    <w:rsid w:val="0088698A"/>
    <w:rsid w:val="00886EF1"/>
    <w:rsid w:val="00887171"/>
    <w:rsid w:val="008871DD"/>
    <w:rsid w:val="00887221"/>
    <w:rsid w:val="008912B3"/>
    <w:rsid w:val="00893ABB"/>
    <w:rsid w:val="00893D13"/>
    <w:rsid w:val="00894135"/>
    <w:rsid w:val="00894891"/>
    <w:rsid w:val="008949AF"/>
    <w:rsid w:val="00894DBC"/>
    <w:rsid w:val="0089559B"/>
    <w:rsid w:val="00895900"/>
    <w:rsid w:val="0089769D"/>
    <w:rsid w:val="008977BC"/>
    <w:rsid w:val="00897AB7"/>
    <w:rsid w:val="008A15CB"/>
    <w:rsid w:val="008A1C6F"/>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2026"/>
    <w:rsid w:val="008B2BA6"/>
    <w:rsid w:val="008B2F6B"/>
    <w:rsid w:val="008B33E0"/>
    <w:rsid w:val="008B371D"/>
    <w:rsid w:val="008B4768"/>
    <w:rsid w:val="008B483D"/>
    <w:rsid w:val="008B4EE5"/>
    <w:rsid w:val="008B528C"/>
    <w:rsid w:val="008B5D52"/>
    <w:rsid w:val="008B7017"/>
    <w:rsid w:val="008B7F9D"/>
    <w:rsid w:val="008C0B50"/>
    <w:rsid w:val="008C0E3D"/>
    <w:rsid w:val="008C0F6C"/>
    <w:rsid w:val="008C1DDD"/>
    <w:rsid w:val="008C244F"/>
    <w:rsid w:val="008C34D1"/>
    <w:rsid w:val="008C364C"/>
    <w:rsid w:val="008C3671"/>
    <w:rsid w:val="008C4090"/>
    <w:rsid w:val="008C40AC"/>
    <w:rsid w:val="008C5926"/>
    <w:rsid w:val="008C5BD2"/>
    <w:rsid w:val="008C5FE4"/>
    <w:rsid w:val="008C701E"/>
    <w:rsid w:val="008C7CB7"/>
    <w:rsid w:val="008D0225"/>
    <w:rsid w:val="008D070D"/>
    <w:rsid w:val="008D0962"/>
    <w:rsid w:val="008D12DF"/>
    <w:rsid w:val="008D269B"/>
    <w:rsid w:val="008D285A"/>
    <w:rsid w:val="008D41B6"/>
    <w:rsid w:val="008D47D5"/>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41C2"/>
    <w:rsid w:val="008E47A3"/>
    <w:rsid w:val="008E531C"/>
    <w:rsid w:val="008E5764"/>
    <w:rsid w:val="008E5D0D"/>
    <w:rsid w:val="008E6255"/>
    <w:rsid w:val="008E6384"/>
    <w:rsid w:val="008E6596"/>
    <w:rsid w:val="008E6620"/>
    <w:rsid w:val="008E6C35"/>
    <w:rsid w:val="008E717F"/>
    <w:rsid w:val="008E7F3A"/>
    <w:rsid w:val="008F010F"/>
    <w:rsid w:val="008F0283"/>
    <w:rsid w:val="008F0AC5"/>
    <w:rsid w:val="008F11EE"/>
    <w:rsid w:val="008F1BF5"/>
    <w:rsid w:val="008F1C16"/>
    <w:rsid w:val="008F2BA4"/>
    <w:rsid w:val="008F30E2"/>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406"/>
    <w:rsid w:val="00905E54"/>
    <w:rsid w:val="00906187"/>
    <w:rsid w:val="009065A6"/>
    <w:rsid w:val="0090687B"/>
    <w:rsid w:val="00906B9C"/>
    <w:rsid w:val="0090732B"/>
    <w:rsid w:val="009074DE"/>
    <w:rsid w:val="009110A6"/>
    <w:rsid w:val="00911CA9"/>
    <w:rsid w:val="009121A8"/>
    <w:rsid w:val="00912CD1"/>
    <w:rsid w:val="00913133"/>
    <w:rsid w:val="009131C3"/>
    <w:rsid w:val="00913B56"/>
    <w:rsid w:val="00913B96"/>
    <w:rsid w:val="00914189"/>
    <w:rsid w:val="00914C7F"/>
    <w:rsid w:val="0091566B"/>
    <w:rsid w:val="00916060"/>
    <w:rsid w:val="00917033"/>
    <w:rsid w:val="00920948"/>
    <w:rsid w:val="00920C8B"/>
    <w:rsid w:val="00921379"/>
    <w:rsid w:val="009213A0"/>
    <w:rsid w:val="00921650"/>
    <w:rsid w:val="00921951"/>
    <w:rsid w:val="00924382"/>
    <w:rsid w:val="00924A42"/>
    <w:rsid w:val="0092573E"/>
    <w:rsid w:val="009258DE"/>
    <w:rsid w:val="00925AE7"/>
    <w:rsid w:val="00927A5E"/>
    <w:rsid w:val="00927CB7"/>
    <w:rsid w:val="009306DB"/>
    <w:rsid w:val="00931D83"/>
    <w:rsid w:val="00932AF4"/>
    <w:rsid w:val="00932CF7"/>
    <w:rsid w:val="00932E05"/>
    <w:rsid w:val="009337A8"/>
    <w:rsid w:val="00933F19"/>
    <w:rsid w:val="009340AC"/>
    <w:rsid w:val="009358F9"/>
    <w:rsid w:val="00935A74"/>
    <w:rsid w:val="009366B8"/>
    <w:rsid w:val="00936C2A"/>
    <w:rsid w:val="0093742A"/>
    <w:rsid w:val="00940336"/>
    <w:rsid w:val="00940667"/>
    <w:rsid w:val="009412C2"/>
    <w:rsid w:val="00941308"/>
    <w:rsid w:val="00941531"/>
    <w:rsid w:val="009419BE"/>
    <w:rsid w:val="00941AEC"/>
    <w:rsid w:val="00942435"/>
    <w:rsid w:val="0094299A"/>
    <w:rsid w:val="00942BAA"/>
    <w:rsid w:val="009433B0"/>
    <w:rsid w:val="0094348E"/>
    <w:rsid w:val="00944587"/>
    <w:rsid w:val="0094474E"/>
    <w:rsid w:val="00944C28"/>
    <w:rsid w:val="00945054"/>
    <w:rsid w:val="00945EB2"/>
    <w:rsid w:val="009476A5"/>
    <w:rsid w:val="009479FB"/>
    <w:rsid w:val="00947A78"/>
    <w:rsid w:val="00947B47"/>
    <w:rsid w:val="00947ED9"/>
    <w:rsid w:val="0095206C"/>
    <w:rsid w:val="00952AC8"/>
    <w:rsid w:val="009538A0"/>
    <w:rsid w:val="009549EF"/>
    <w:rsid w:val="00954E2D"/>
    <w:rsid w:val="0095506B"/>
    <w:rsid w:val="009560F7"/>
    <w:rsid w:val="009576FB"/>
    <w:rsid w:val="00961200"/>
    <w:rsid w:val="0096136E"/>
    <w:rsid w:val="0096141A"/>
    <w:rsid w:val="009616D1"/>
    <w:rsid w:val="00961BA6"/>
    <w:rsid w:val="00962132"/>
    <w:rsid w:val="009639EA"/>
    <w:rsid w:val="00963A8F"/>
    <w:rsid w:val="009645C8"/>
    <w:rsid w:val="009652F7"/>
    <w:rsid w:val="009667AB"/>
    <w:rsid w:val="00967A66"/>
    <w:rsid w:val="009717F7"/>
    <w:rsid w:val="009725F9"/>
    <w:rsid w:val="00972739"/>
    <w:rsid w:val="009736C8"/>
    <w:rsid w:val="009748A6"/>
    <w:rsid w:val="00974EC0"/>
    <w:rsid w:val="00975966"/>
    <w:rsid w:val="00975B28"/>
    <w:rsid w:val="009768BD"/>
    <w:rsid w:val="00976D14"/>
    <w:rsid w:val="00976E80"/>
    <w:rsid w:val="0097735B"/>
    <w:rsid w:val="009775A4"/>
    <w:rsid w:val="00977B65"/>
    <w:rsid w:val="00980F5F"/>
    <w:rsid w:val="00982039"/>
    <w:rsid w:val="0098265F"/>
    <w:rsid w:val="00982D66"/>
    <w:rsid w:val="009830F9"/>
    <w:rsid w:val="00983D14"/>
    <w:rsid w:val="00985FCC"/>
    <w:rsid w:val="00986095"/>
    <w:rsid w:val="009866B2"/>
    <w:rsid w:val="0098791C"/>
    <w:rsid w:val="009909A7"/>
    <w:rsid w:val="0099183E"/>
    <w:rsid w:val="009920B1"/>
    <w:rsid w:val="00992187"/>
    <w:rsid w:val="00992FE3"/>
    <w:rsid w:val="009931CB"/>
    <w:rsid w:val="009935C6"/>
    <w:rsid w:val="00994C85"/>
    <w:rsid w:val="00994E70"/>
    <w:rsid w:val="009961CE"/>
    <w:rsid w:val="00996A44"/>
    <w:rsid w:val="00996E5D"/>
    <w:rsid w:val="009971B6"/>
    <w:rsid w:val="009A0689"/>
    <w:rsid w:val="009A1A26"/>
    <w:rsid w:val="009A1AEE"/>
    <w:rsid w:val="009A2948"/>
    <w:rsid w:val="009A3C5E"/>
    <w:rsid w:val="009A3F87"/>
    <w:rsid w:val="009A402C"/>
    <w:rsid w:val="009A481B"/>
    <w:rsid w:val="009A4F6C"/>
    <w:rsid w:val="009A5530"/>
    <w:rsid w:val="009A5539"/>
    <w:rsid w:val="009A61E3"/>
    <w:rsid w:val="009A6A2A"/>
    <w:rsid w:val="009A6DD4"/>
    <w:rsid w:val="009A6DF9"/>
    <w:rsid w:val="009B040B"/>
    <w:rsid w:val="009B083D"/>
    <w:rsid w:val="009B0E7F"/>
    <w:rsid w:val="009B328F"/>
    <w:rsid w:val="009B3575"/>
    <w:rsid w:val="009B37D7"/>
    <w:rsid w:val="009B390F"/>
    <w:rsid w:val="009B3FF7"/>
    <w:rsid w:val="009B4DA1"/>
    <w:rsid w:val="009B5E1B"/>
    <w:rsid w:val="009B69FC"/>
    <w:rsid w:val="009B6C75"/>
    <w:rsid w:val="009B71B6"/>
    <w:rsid w:val="009B789B"/>
    <w:rsid w:val="009B7A16"/>
    <w:rsid w:val="009C0792"/>
    <w:rsid w:val="009C0CB2"/>
    <w:rsid w:val="009C0FCF"/>
    <w:rsid w:val="009C26DB"/>
    <w:rsid w:val="009C3A87"/>
    <w:rsid w:val="009C402B"/>
    <w:rsid w:val="009C4187"/>
    <w:rsid w:val="009C43E1"/>
    <w:rsid w:val="009C499F"/>
    <w:rsid w:val="009C4EA1"/>
    <w:rsid w:val="009C502C"/>
    <w:rsid w:val="009C5302"/>
    <w:rsid w:val="009C53E7"/>
    <w:rsid w:val="009C6B8D"/>
    <w:rsid w:val="009C7F44"/>
    <w:rsid w:val="009D276C"/>
    <w:rsid w:val="009D29E9"/>
    <w:rsid w:val="009D315C"/>
    <w:rsid w:val="009D355D"/>
    <w:rsid w:val="009D3752"/>
    <w:rsid w:val="009D39F2"/>
    <w:rsid w:val="009D3BDD"/>
    <w:rsid w:val="009D41AE"/>
    <w:rsid w:val="009D4645"/>
    <w:rsid w:val="009D4A90"/>
    <w:rsid w:val="009D4FF4"/>
    <w:rsid w:val="009D5AEE"/>
    <w:rsid w:val="009D6A86"/>
    <w:rsid w:val="009D6B50"/>
    <w:rsid w:val="009D70A6"/>
    <w:rsid w:val="009D79B9"/>
    <w:rsid w:val="009D7D96"/>
    <w:rsid w:val="009D7DEE"/>
    <w:rsid w:val="009E0444"/>
    <w:rsid w:val="009E06EB"/>
    <w:rsid w:val="009E14FC"/>
    <w:rsid w:val="009E1A64"/>
    <w:rsid w:val="009E22FB"/>
    <w:rsid w:val="009E2376"/>
    <w:rsid w:val="009E237E"/>
    <w:rsid w:val="009E29E3"/>
    <w:rsid w:val="009E34F9"/>
    <w:rsid w:val="009E362D"/>
    <w:rsid w:val="009E49C6"/>
    <w:rsid w:val="009E4F2D"/>
    <w:rsid w:val="009E572D"/>
    <w:rsid w:val="009E6019"/>
    <w:rsid w:val="009E6366"/>
    <w:rsid w:val="009E6D21"/>
    <w:rsid w:val="009E6EAC"/>
    <w:rsid w:val="009F1B23"/>
    <w:rsid w:val="009F28CF"/>
    <w:rsid w:val="009F2F3C"/>
    <w:rsid w:val="009F3272"/>
    <w:rsid w:val="009F3629"/>
    <w:rsid w:val="009F3F80"/>
    <w:rsid w:val="009F4536"/>
    <w:rsid w:val="009F54BA"/>
    <w:rsid w:val="009F67E4"/>
    <w:rsid w:val="009F795F"/>
    <w:rsid w:val="009F7D53"/>
    <w:rsid w:val="00A01048"/>
    <w:rsid w:val="00A01215"/>
    <w:rsid w:val="00A02725"/>
    <w:rsid w:val="00A0398E"/>
    <w:rsid w:val="00A04B80"/>
    <w:rsid w:val="00A04BC3"/>
    <w:rsid w:val="00A04C88"/>
    <w:rsid w:val="00A04DB3"/>
    <w:rsid w:val="00A04F16"/>
    <w:rsid w:val="00A06403"/>
    <w:rsid w:val="00A06E47"/>
    <w:rsid w:val="00A06F76"/>
    <w:rsid w:val="00A07358"/>
    <w:rsid w:val="00A1055B"/>
    <w:rsid w:val="00A118C9"/>
    <w:rsid w:val="00A11C08"/>
    <w:rsid w:val="00A12C0F"/>
    <w:rsid w:val="00A137A6"/>
    <w:rsid w:val="00A145F1"/>
    <w:rsid w:val="00A14911"/>
    <w:rsid w:val="00A14DCF"/>
    <w:rsid w:val="00A160D6"/>
    <w:rsid w:val="00A166C1"/>
    <w:rsid w:val="00A178C3"/>
    <w:rsid w:val="00A222E1"/>
    <w:rsid w:val="00A22A19"/>
    <w:rsid w:val="00A24A88"/>
    <w:rsid w:val="00A251D8"/>
    <w:rsid w:val="00A25C5F"/>
    <w:rsid w:val="00A25FDF"/>
    <w:rsid w:val="00A262C0"/>
    <w:rsid w:val="00A2649F"/>
    <w:rsid w:val="00A269DF"/>
    <w:rsid w:val="00A2740C"/>
    <w:rsid w:val="00A3056C"/>
    <w:rsid w:val="00A3147C"/>
    <w:rsid w:val="00A322BC"/>
    <w:rsid w:val="00A3259F"/>
    <w:rsid w:val="00A344F0"/>
    <w:rsid w:val="00A34C7B"/>
    <w:rsid w:val="00A35872"/>
    <w:rsid w:val="00A36146"/>
    <w:rsid w:val="00A375EF"/>
    <w:rsid w:val="00A37EFA"/>
    <w:rsid w:val="00A40497"/>
    <w:rsid w:val="00A40AE1"/>
    <w:rsid w:val="00A40CF5"/>
    <w:rsid w:val="00A40F29"/>
    <w:rsid w:val="00A410DB"/>
    <w:rsid w:val="00A41135"/>
    <w:rsid w:val="00A41EA8"/>
    <w:rsid w:val="00A4253A"/>
    <w:rsid w:val="00A4298D"/>
    <w:rsid w:val="00A43905"/>
    <w:rsid w:val="00A44DC3"/>
    <w:rsid w:val="00A451EF"/>
    <w:rsid w:val="00A4564A"/>
    <w:rsid w:val="00A45987"/>
    <w:rsid w:val="00A45BE2"/>
    <w:rsid w:val="00A45D6F"/>
    <w:rsid w:val="00A45FC5"/>
    <w:rsid w:val="00A4632F"/>
    <w:rsid w:val="00A464C3"/>
    <w:rsid w:val="00A46CB5"/>
    <w:rsid w:val="00A50169"/>
    <w:rsid w:val="00A507C2"/>
    <w:rsid w:val="00A519BF"/>
    <w:rsid w:val="00A51BA2"/>
    <w:rsid w:val="00A5234B"/>
    <w:rsid w:val="00A524C2"/>
    <w:rsid w:val="00A52DAF"/>
    <w:rsid w:val="00A54912"/>
    <w:rsid w:val="00A553BA"/>
    <w:rsid w:val="00A564A3"/>
    <w:rsid w:val="00A56C0D"/>
    <w:rsid w:val="00A56CAC"/>
    <w:rsid w:val="00A56CCA"/>
    <w:rsid w:val="00A57863"/>
    <w:rsid w:val="00A6057E"/>
    <w:rsid w:val="00A6178F"/>
    <w:rsid w:val="00A61CDF"/>
    <w:rsid w:val="00A62073"/>
    <w:rsid w:val="00A6267A"/>
    <w:rsid w:val="00A627E6"/>
    <w:rsid w:val="00A62A2B"/>
    <w:rsid w:val="00A639F0"/>
    <w:rsid w:val="00A6485B"/>
    <w:rsid w:val="00A669DA"/>
    <w:rsid w:val="00A66B6C"/>
    <w:rsid w:val="00A67B7E"/>
    <w:rsid w:val="00A67EC1"/>
    <w:rsid w:val="00A70A8F"/>
    <w:rsid w:val="00A70E92"/>
    <w:rsid w:val="00A7128B"/>
    <w:rsid w:val="00A713CF"/>
    <w:rsid w:val="00A716D8"/>
    <w:rsid w:val="00A71F2E"/>
    <w:rsid w:val="00A72360"/>
    <w:rsid w:val="00A724E8"/>
    <w:rsid w:val="00A729E8"/>
    <w:rsid w:val="00A72A00"/>
    <w:rsid w:val="00A72E59"/>
    <w:rsid w:val="00A7342D"/>
    <w:rsid w:val="00A73C43"/>
    <w:rsid w:val="00A73CDD"/>
    <w:rsid w:val="00A76E1B"/>
    <w:rsid w:val="00A778A7"/>
    <w:rsid w:val="00A8056F"/>
    <w:rsid w:val="00A80F8E"/>
    <w:rsid w:val="00A83A4D"/>
    <w:rsid w:val="00A83E57"/>
    <w:rsid w:val="00A84106"/>
    <w:rsid w:val="00A84326"/>
    <w:rsid w:val="00A8515B"/>
    <w:rsid w:val="00A85DF8"/>
    <w:rsid w:val="00A85EE5"/>
    <w:rsid w:val="00A8619F"/>
    <w:rsid w:val="00A86715"/>
    <w:rsid w:val="00A86D8A"/>
    <w:rsid w:val="00A87926"/>
    <w:rsid w:val="00A87968"/>
    <w:rsid w:val="00A9050C"/>
    <w:rsid w:val="00A907A4"/>
    <w:rsid w:val="00A90949"/>
    <w:rsid w:val="00A90EF2"/>
    <w:rsid w:val="00A91070"/>
    <w:rsid w:val="00A924B5"/>
    <w:rsid w:val="00A92CFD"/>
    <w:rsid w:val="00A92E48"/>
    <w:rsid w:val="00A93441"/>
    <w:rsid w:val="00A93510"/>
    <w:rsid w:val="00A937A9"/>
    <w:rsid w:val="00A937DA"/>
    <w:rsid w:val="00A93DAE"/>
    <w:rsid w:val="00A9530D"/>
    <w:rsid w:val="00A95CAD"/>
    <w:rsid w:val="00A961CB"/>
    <w:rsid w:val="00A976F4"/>
    <w:rsid w:val="00AA01BA"/>
    <w:rsid w:val="00AA025D"/>
    <w:rsid w:val="00AA04DB"/>
    <w:rsid w:val="00AA082F"/>
    <w:rsid w:val="00AA089A"/>
    <w:rsid w:val="00AA27C8"/>
    <w:rsid w:val="00AA2F32"/>
    <w:rsid w:val="00AA354D"/>
    <w:rsid w:val="00AA4722"/>
    <w:rsid w:val="00AA5192"/>
    <w:rsid w:val="00AA52F8"/>
    <w:rsid w:val="00AA5C79"/>
    <w:rsid w:val="00AA665C"/>
    <w:rsid w:val="00AA6905"/>
    <w:rsid w:val="00AA767B"/>
    <w:rsid w:val="00AB0262"/>
    <w:rsid w:val="00AB0C60"/>
    <w:rsid w:val="00AB15D5"/>
    <w:rsid w:val="00AB1733"/>
    <w:rsid w:val="00AB25CC"/>
    <w:rsid w:val="00AB306A"/>
    <w:rsid w:val="00AB33F5"/>
    <w:rsid w:val="00AB48CE"/>
    <w:rsid w:val="00AB5F57"/>
    <w:rsid w:val="00AB6DEC"/>
    <w:rsid w:val="00AB717D"/>
    <w:rsid w:val="00AB7473"/>
    <w:rsid w:val="00AB7C96"/>
    <w:rsid w:val="00AB7DC8"/>
    <w:rsid w:val="00AC214E"/>
    <w:rsid w:val="00AC2495"/>
    <w:rsid w:val="00AC2519"/>
    <w:rsid w:val="00AC252B"/>
    <w:rsid w:val="00AC28D7"/>
    <w:rsid w:val="00AC2964"/>
    <w:rsid w:val="00AC3537"/>
    <w:rsid w:val="00AC3610"/>
    <w:rsid w:val="00AC3ED1"/>
    <w:rsid w:val="00AC3FFE"/>
    <w:rsid w:val="00AC401D"/>
    <w:rsid w:val="00AC47FD"/>
    <w:rsid w:val="00AC48BA"/>
    <w:rsid w:val="00AC4A4D"/>
    <w:rsid w:val="00AC504A"/>
    <w:rsid w:val="00AC69ED"/>
    <w:rsid w:val="00AC6E85"/>
    <w:rsid w:val="00AC7983"/>
    <w:rsid w:val="00AD0993"/>
    <w:rsid w:val="00AD0B78"/>
    <w:rsid w:val="00AD0C69"/>
    <w:rsid w:val="00AD1069"/>
    <w:rsid w:val="00AD1206"/>
    <w:rsid w:val="00AD1A82"/>
    <w:rsid w:val="00AD1BDB"/>
    <w:rsid w:val="00AD2405"/>
    <w:rsid w:val="00AD248C"/>
    <w:rsid w:val="00AD2632"/>
    <w:rsid w:val="00AD2C5D"/>
    <w:rsid w:val="00AD3162"/>
    <w:rsid w:val="00AD3184"/>
    <w:rsid w:val="00AD3883"/>
    <w:rsid w:val="00AD40C4"/>
    <w:rsid w:val="00AD4BAC"/>
    <w:rsid w:val="00AD4FA7"/>
    <w:rsid w:val="00AD514E"/>
    <w:rsid w:val="00AD5D12"/>
    <w:rsid w:val="00AD67AA"/>
    <w:rsid w:val="00AD68D0"/>
    <w:rsid w:val="00AD70A5"/>
    <w:rsid w:val="00AD767D"/>
    <w:rsid w:val="00AD7E98"/>
    <w:rsid w:val="00AE0A99"/>
    <w:rsid w:val="00AE0FD1"/>
    <w:rsid w:val="00AE1740"/>
    <w:rsid w:val="00AE1889"/>
    <w:rsid w:val="00AE1A1D"/>
    <w:rsid w:val="00AE3796"/>
    <w:rsid w:val="00AE44FC"/>
    <w:rsid w:val="00AE4923"/>
    <w:rsid w:val="00AE6484"/>
    <w:rsid w:val="00AE7B34"/>
    <w:rsid w:val="00AF09CF"/>
    <w:rsid w:val="00AF246F"/>
    <w:rsid w:val="00AF2868"/>
    <w:rsid w:val="00AF2911"/>
    <w:rsid w:val="00AF2B2E"/>
    <w:rsid w:val="00AF2DE5"/>
    <w:rsid w:val="00AF37BB"/>
    <w:rsid w:val="00AF4126"/>
    <w:rsid w:val="00AF45EE"/>
    <w:rsid w:val="00AF5C6F"/>
    <w:rsid w:val="00AF5EBD"/>
    <w:rsid w:val="00AF5F3F"/>
    <w:rsid w:val="00AF710D"/>
    <w:rsid w:val="00AF7DAC"/>
    <w:rsid w:val="00AF7E5F"/>
    <w:rsid w:val="00B0130E"/>
    <w:rsid w:val="00B015C5"/>
    <w:rsid w:val="00B02010"/>
    <w:rsid w:val="00B02112"/>
    <w:rsid w:val="00B0213E"/>
    <w:rsid w:val="00B022D4"/>
    <w:rsid w:val="00B031F9"/>
    <w:rsid w:val="00B032BA"/>
    <w:rsid w:val="00B03462"/>
    <w:rsid w:val="00B03604"/>
    <w:rsid w:val="00B03876"/>
    <w:rsid w:val="00B04B1F"/>
    <w:rsid w:val="00B0500A"/>
    <w:rsid w:val="00B05447"/>
    <w:rsid w:val="00B05BD9"/>
    <w:rsid w:val="00B05BE3"/>
    <w:rsid w:val="00B05D66"/>
    <w:rsid w:val="00B06160"/>
    <w:rsid w:val="00B069DE"/>
    <w:rsid w:val="00B06A28"/>
    <w:rsid w:val="00B071CC"/>
    <w:rsid w:val="00B071EE"/>
    <w:rsid w:val="00B07569"/>
    <w:rsid w:val="00B10834"/>
    <w:rsid w:val="00B10B54"/>
    <w:rsid w:val="00B115DF"/>
    <w:rsid w:val="00B11BAF"/>
    <w:rsid w:val="00B11D15"/>
    <w:rsid w:val="00B1275B"/>
    <w:rsid w:val="00B1277B"/>
    <w:rsid w:val="00B132C2"/>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BF"/>
    <w:rsid w:val="00B23A8C"/>
    <w:rsid w:val="00B24500"/>
    <w:rsid w:val="00B24CCD"/>
    <w:rsid w:val="00B25378"/>
    <w:rsid w:val="00B254A9"/>
    <w:rsid w:val="00B27092"/>
    <w:rsid w:val="00B270BD"/>
    <w:rsid w:val="00B273EB"/>
    <w:rsid w:val="00B27839"/>
    <w:rsid w:val="00B302A1"/>
    <w:rsid w:val="00B31452"/>
    <w:rsid w:val="00B317DE"/>
    <w:rsid w:val="00B31DD8"/>
    <w:rsid w:val="00B31EB4"/>
    <w:rsid w:val="00B32494"/>
    <w:rsid w:val="00B32AD4"/>
    <w:rsid w:val="00B32C08"/>
    <w:rsid w:val="00B32E76"/>
    <w:rsid w:val="00B32F16"/>
    <w:rsid w:val="00B3384D"/>
    <w:rsid w:val="00B34227"/>
    <w:rsid w:val="00B34ACD"/>
    <w:rsid w:val="00B3550A"/>
    <w:rsid w:val="00B35969"/>
    <w:rsid w:val="00B360AD"/>
    <w:rsid w:val="00B36929"/>
    <w:rsid w:val="00B379BC"/>
    <w:rsid w:val="00B37B63"/>
    <w:rsid w:val="00B4213B"/>
    <w:rsid w:val="00B42D10"/>
    <w:rsid w:val="00B430CA"/>
    <w:rsid w:val="00B43695"/>
    <w:rsid w:val="00B4549B"/>
    <w:rsid w:val="00B45D90"/>
    <w:rsid w:val="00B465B2"/>
    <w:rsid w:val="00B46D64"/>
    <w:rsid w:val="00B4792D"/>
    <w:rsid w:val="00B5069B"/>
    <w:rsid w:val="00B5118B"/>
    <w:rsid w:val="00B51E22"/>
    <w:rsid w:val="00B5249E"/>
    <w:rsid w:val="00B5280C"/>
    <w:rsid w:val="00B537AE"/>
    <w:rsid w:val="00B5393D"/>
    <w:rsid w:val="00B543FC"/>
    <w:rsid w:val="00B54A4F"/>
    <w:rsid w:val="00B54BC2"/>
    <w:rsid w:val="00B54BCB"/>
    <w:rsid w:val="00B554E5"/>
    <w:rsid w:val="00B55E25"/>
    <w:rsid w:val="00B57B6C"/>
    <w:rsid w:val="00B57F31"/>
    <w:rsid w:val="00B600C6"/>
    <w:rsid w:val="00B61008"/>
    <w:rsid w:val="00B61697"/>
    <w:rsid w:val="00B617C1"/>
    <w:rsid w:val="00B61C01"/>
    <w:rsid w:val="00B61C33"/>
    <w:rsid w:val="00B61EF1"/>
    <w:rsid w:val="00B62075"/>
    <w:rsid w:val="00B62A5C"/>
    <w:rsid w:val="00B63221"/>
    <w:rsid w:val="00B6341A"/>
    <w:rsid w:val="00B6385E"/>
    <w:rsid w:val="00B64A2B"/>
    <w:rsid w:val="00B64CA2"/>
    <w:rsid w:val="00B65816"/>
    <w:rsid w:val="00B65A84"/>
    <w:rsid w:val="00B65B71"/>
    <w:rsid w:val="00B65FCD"/>
    <w:rsid w:val="00B661EE"/>
    <w:rsid w:val="00B7044D"/>
    <w:rsid w:val="00B714F7"/>
    <w:rsid w:val="00B7234E"/>
    <w:rsid w:val="00B72394"/>
    <w:rsid w:val="00B73444"/>
    <w:rsid w:val="00B73B58"/>
    <w:rsid w:val="00B7416E"/>
    <w:rsid w:val="00B7464C"/>
    <w:rsid w:val="00B7486F"/>
    <w:rsid w:val="00B74B7C"/>
    <w:rsid w:val="00B74C09"/>
    <w:rsid w:val="00B75189"/>
    <w:rsid w:val="00B75569"/>
    <w:rsid w:val="00B756E4"/>
    <w:rsid w:val="00B76BA7"/>
    <w:rsid w:val="00B7704B"/>
    <w:rsid w:val="00B77449"/>
    <w:rsid w:val="00B778DE"/>
    <w:rsid w:val="00B80159"/>
    <w:rsid w:val="00B80D6E"/>
    <w:rsid w:val="00B8139D"/>
    <w:rsid w:val="00B81435"/>
    <w:rsid w:val="00B8164A"/>
    <w:rsid w:val="00B8193C"/>
    <w:rsid w:val="00B81A28"/>
    <w:rsid w:val="00B81CAC"/>
    <w:rsid w:val="00B82268"/>
    <w:rsid w:val="00B82C19"/>
    <w:rsid w:val="00B83F72"/>
    <w:rsid w:val="00B84615"/>
    <w:rsid w:val="00B84D28"/>
    <w:rsid w:val="00B84F5D"/>
    <w:rsid w:val="00B85917"/>
    <w:rsid w:val="00B85DFF"/>
    <w:rsid w:val="00B8693D"/>
    <w:rsid w:val="00B8725D"/>
    <w:rsid w:val="00B90C0E"/>
    <w:rsid w:val="00B92C9C"/>
    <w:rsid w:val="00B933CD"/>
    <w:rsid w:val="00B93660"/>
    <w:rsid w:val="00B9430C"/>
    <w:rsid w:val="00B943FE"/>
    <w:rsid w:val="00B94788"/>
    <w:rsid w:val="00B94971"/>
    <w:rsid w:val="00B9499D"/>
    <w:rsid w:val="00B94E89"/>
    <w:rsid w:val="00B96190"/>
    <w:rsid w:val="00B964EF"/>
    <w:rsid w:val="00B96BEC"/>
    <w:rsid w:val="00B96D10"/>
    <w:rsid w:val="00B977BC"/>
    <w:rsid w:val="00B97F44"/>
    <w:rsid w:val="00BA031E"/>
    <w:rsid w:val="00BA0690"/>
    <w:rsid w:val="00BA0917"/>
    <w:rsid w:val="00BA1AF2"/>
    <w:rsid w:val="00BA1BBD"/>
    <w:rsid w:val="00BA2A5D"/>
    <w:rsid w:val="00BA2DCD"/>
    <w:rsid w:val="00BA2F42"/>
    <w:rsid w:val="00BA5252"/>
    <w:rsid w:val="00BA5A41"/>
    <w:rsid w:val="00BA635C"/>
    <w:rsid w:val="00BA678C"/>
    <w:rsid w:val="00BA6836"/>
    <w:rsid w:val="00BA7449"/>
    <w:rsid w:val="00BB007C"/>
    <w:rsid w:val="00BB0140"/>
    <w:rsid w:val="00BB138D"/>
    <w:rsid w:val="00BB168E"/>
    <w:rsid w:val="00BB2887"/>
    <w:rsid w:val="00BB3343"/>
    <w:rsid w:val="00BB3454"/>
    <w:rsid w:val="00BB401B"/>
    <w:rsid w:val="00BB587B"/>
    <w:rsid w:val="00BB5DB0"/>
    <w:rsid w:val="00BB5E70"/>
    <w:rsid w:val="00BB635A"/>
    <w:rsid w:val="00BB7385"/>
    <w:rsid w:val="00BB791F"/>
    <w:rsid w:val="00BB7975"/>
    <w:rsid w:val="00BC0314"/>
    <w:rsid w:val="00BC0588"/>
    <w:rsid w:val="00BC0B55"/>
    <w:rsid w:val="00BC0CD0"/>
    <w:rsid w:val="00BC19B4"/>
    <w:rsid w:val="00BC22DF"/>
    <w:rsid w:val="00BC2C3A"/>
    <w:rsid w:val="00BC2C5E"/>
    <w:rsid w:val="00BC3469"/>
    <w:rsid w:val="00BC4698"/>
    <w:rsid w:val="00BC4935"/>
    <w:rsid w:val="00BC4AF0"/>
    <w:rsid w:val="00BC4ED1"/>
    <w:rsid w:val="00BC6397"/>
    <w:rsid w:val="00BC69AF"/>
    <w:rsid w:val="00BC6A81"/>
    <w:rsid w:val="00BC6AE4"/>
    <w:rsid w:val="00BC73CA"/>
    <w:rsid w:val="00BC75F2"/>
    <w:rsid w:val="00BC7F85"/>
    <w:rsid w:val="00BD0B6C"/>
    <w:rsid w:val="00BD1CBD"/>
    <w:rsid w:val="00BD1DCA"/>
    <w:rsid w:val="00BD2C85"/>
    <w:rsid w:val="00BD4918"/>
    <w:rsid w:val="00BD4FA7"/>
    <w:rsid w:val="00BD52AB"/>
    <w:rsid w:val="00BD5329"/>
    <w:rsid w:val="00BD56E1"/>
    <w:rsid w:val="00BD580F"/>
    <w:rsid w:val="00BD582D"/>
    <w:rsid w:val="00BD5CBF"/>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E99"/>
    <w:rsid w:val="00BE7885"/>
    <w:rsid w:val="00BF0086"/>
    <w:rsid w:val="00BF1A69"/>
    <w:rsid w:val="00BF249E"/>
    <w:rsid w:val="00BF49FA"/>
    <w:rsid w:val="00BF523F"/>
    <w:rsid w:val="00BF6400"/>
    <w:rsid w:val="00BF725B"/>
    <w:rsid w:val="00BF72B0"/>
    <w:rsid w:val="00BF792C"/>
    <w:rsid w:val="00BF7CD8"/>
    <w:rsid w:val="00C0010C"/>
    <w:rsid w:val="00C018D2"/>
    <w:rsid w:val="00C02639"/>
    <w:rsid w:val="00C02BB7"/>
    <w:rsid w:val="00C03162"/>
    <w:rsid w:val="00C035EB"/>
    <w:rsid w:val="00C0396B"/>
    <w:rsid w:val="00C03A80"/>
    <w:rsid w:val="00C03B7B"/>
    <w:rsid w:val="00C03CEB"/>
    <w:rsid w:val="00C03D19"/>
    <w:rsid w:val="00C0421A"/>
    <w:rsid w:val="00C05495"/>
    <w:rsid w:val="00C05963"/>
    <w:rsid w:val="00C05B25"/>
    <w:rsid w:val="00C05BB4"/>
    <w:rsid w:val="00C06247"/>
    <w:rsid w:val="00C0626A"/>
    <w:rsid w:val="00C065B6"/>
    <w:rsid w:val="00C06645"/>
    <w:rsid w:val="00C06BC7"/>
    <w:rsid w:val="00C06FA4"/>
    <w:rsid w:val="00C0731C"/>
    <w:rsid w:val="00C101F5"/>
    <w:rsid w:val="00C1057D"/>
    <w:rsid w:val="00C118F7"/>
    <w:rsid w:val="00C11B36"/>
    <w:rsid w:val="00C11DD3"/>
    <w:rsid w:val="00C12275"/>
    <w:rsid w:val="00C12EB2"/>
    <w:rsid w:val="00C130D6"/>
    <w:rsid w:val="00C131B6"/>
    <w:rsid w:val="00C1341A"/>
    <w:rsid w:val="00C140A7"/>
    <w:rsid w:val="00C14B1A"/>
    <w:rsid w:val="00C1503C"/>
    <w:rsid w:val="00C15700"/>
    <w:rsid w:val="00C15989"/>
    <w:rsid w:val="00C16606"/>
    <w:rsid w:val="00C16CFB"/>
    <w:rsid w:val="00C176FB"/>
    <w:rsid w:val="00C178AE"/>
    <w:rsid w:val="00C17C0C"/>
    <w:rsid w:val="00C2000C"/>
    <w:rsid w:val="00C21284"/>
    <w:rsid w:val="00C2177C"/>
    <w:rsid w:val="00C220DB"/>
    <w:rsid w:val="00C228E1"/>
    <w:rsid w:val="00C23072"/>
    <w:rsid w:val="00C24251"/>
    <w:rsid w:val="00C24568"/>
    <w:rsid w:val="00C24D84"/>
    <w:rsid w:val="00C24FF0"/>
    <w:rsid w:val="00C25A1F"/>
    <w:rsid w:val="00C2658B"/>
    <w:rsid w:val="00C26F27"/>
    <w:rsid w:val="00C27079"/>
    <w:rsid w:val="00C27C98"/>
    <w:rsid w:val="00C27DDD"/>
    <w:rsid w:val="00C31024"/>
    <w:rsid w:val="00C31061"/>
    <w:rsid w:val="00C31130"/>
    <w:rsid w:val="00C313BC"/>
    <w:rsid w:val="00C3243A"/>
    <w:rsid w:val="00C3345F"/>
    <w:rsid w:val="00C3395D"/>
    <w:rsid w:val="00C35CF9"/>
    <w:rsid w:val="00C36153"/>
    <w:rsid w:val="00C36E92"/>
    <w:rsid w:val="00C3713F"/>
    <w:rsid w:val="00C373D5"/>
    <w:rsid w:val="00C417C2"/>
    <w:rsid w:val="00C41DF5"/>
    <w:rsid w:val="00C4236E"/>
    <w:rsid w:val="00C42909"/>
    <w:rsid w:val="00C42E8A"/>
    <w:rsid w:val="00C42F7B"/>
    <w:rsid w:val="00C4301B"/>
    <w:rsid w:val="00C431D3"/>
    <w:rsid w:val="00C4350C"/>
    <w:rsid w:val="00C444DC"/>
    <w:rsid w:val="00C445AD"/>
    <w:rsid w:val="00C44C0B"/>
    <w:rsid w:val="00C44DF6"/>
    <w:rsid w:val="00C4584E"/>
    <w:rsid w:val="00C45932"/>
    <w:rsid w:val="00C45F11"/>
    <w:rsid w:val="00C46111"/>
    <w:rsid w:val="00C46EF9"/>
    <w:rsid w:val="00C47270"/>
    <w:rsid w:val="00C47F0E"/>
    <w:rsid w:val="00C507C9"/>
    <w:rsid w:val="00C50C9E"/>
    <w:rsid w:val="00C50CB5"/>
    <w:rsid w:val="00C512D4"/>
    <w:rsid w:val="00C513AB"/>
    <w:rsid w:val="00C51D4A"/>
    <w:rsid w:val="00C5220C"/>
    <w:rsid w:val="00C52501"/>
    <w:rsid w:val="00C53097"/>
    <w:rsid w:val="00C53109"/>
    <w:rsid w:val="00C53265"/>
    <w:rsid w:val="00C533A2"/>
    <w:rsid w:val="00C535E3"/>
    <w:rsid w:val="00C53D0E"/>
    <w:rsid w:val="00C53FC0"/>
    <w:rsid w:val="00C5401D"/>
    <w:rsid w:val="00C54236"/>
    <w:rsid w:val="00C55470"/>
    <w:rsid w:val="00C5640F"/>
    <w:rsid w:val="00C567BB"/>
    <w:rsid w:val="00C569F6"/>
    <w:rsid w:val="00C57EA2"/>
    <w:rsid w:val="00C60A99"/>
    <w:rsid w:val="00C60DD9"/>
    <w:rsid w:val="00C616FD"/>
    <w:rsid w:val="00C61BE6"/>
    <w:rsid w:val="00C623BF"/>
    <w:rsid w:val="00C6287F"/>
    <w:rsid w:val="00C62D0A"/>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AD6"/>
    <w:rsid w:val="00C7272D"/>
    <w:rsid w:val="00C72F7E"/>
    <w:rsid w:val="00C734CC"/>
    <w:rsid w:val="00C73564"/>
    <w:rsid w:val="00C7417B"/>
    <w:rsid w:val="00C74D73"/>
    <w:rsid w:val="00C75009"/>
    <w:rsid w:val="00C753E5"/>
    <w:rsid w:val="00C7589B"/>
    <w:rsid w:val="00C758E9"/>
    <w:rsid w:val="00C7590C"/>
    <w:rsid w:val="00C75B0A"/>
    <w:rsid w:val="00C75D8D"/>
    <w:rsid w:val="00C80113"/>
    <w:rsid w:val="00C80F76"/>
    <w:rsid w:val="00C81096"/>
    <w:rsid w:val="00C81B9F"/>
    <w:rsid w:val="00C8335D"/>
    <w:rsid w:val="00C83578"/>
    <w:rsid w:val="00C84A04"/>
    <w:rsid w:val="00C84AC1"/>
    <w:rsid w:val="00C851C0"/>
    <w:rsid w:val="00C85A72"/>
    <w:rsid w:val="00C85EC7"/>
    <w:rsid w:val="00C863A6"/>
    <w:rsid w:val="00C8711C"/>
    <w:rsid w:val="00C87FFD"/>
    <w:rsid w:val="00C91D87"/>
    <w:rsid w:val="00C9294C"/>
    <w:rsid w:val="00C92E8F"/>
    <w:rsid w:val="00C93318"/>
    <w:rsid w:val="00C941FA"/>
    <w:rsid w:val="00C958B1"/>
    <w:rsid w:val="00C96858"/>
    <w:rsid w:val="00C969D9"/>
    <w:rsid w:val="00C96B02"/>
    <w:rsid w:val="00C97ECE"/>
    <w:rsid w:val="00CA0037"/>
    <w:rsid w:val="00CA26AB"/>
    <w:rsid w:val="00CA283E"/>
    <w:rsid w:val="00CA35AE"/>
    <w:rsid w:val="00CA3C44"/>
    <w:rsid w:val="00CA44EC"/>
    <w:rsid w:val="00CA4530"/>
    <w:rsid w:val="00CA4A76"/>
    <w:rsid w:val="00CA568C"/>
    <w:rsid w:val="00CA5D0E"/>
    <w:rsid w:val="00CA5E33"/>
    <w:rsid w:val="00CA649E"/>
    <w:rsid w:val="00CA6D9A"/>
    <w:rsid w:val="00CA74B1"/>
    <w:rsid w:val="00CA7AAF"/>
    <w:rsid w:val="00CA7D2C"/>
    <w:rsid w:val="00CB0622"/>
    <w:rsid w:val="00CB19A2"/>
    <w:rsid w:val="00CB1B0B"/>
    <w:rsid w:val="00CB25CB"/>
    <w:rsid w:val="00CB2869"/>
    <w:rsid w:val="00CB3180"/>
    <w:rsid w:val="00CB36DD"/>
    <w:rsid w:val="00CB41AF"/>
    <w:rsid w:val="00CB428D"/>
    <w:rsid w:val="00CB4633"/>
    <w:rsid w:val="00CB47EF"/>
    <w:rsid w:val="00CB4D46"/>
    <w:rsid w:val="00CB748F"/>
    <w:rsid w:val="00CB74E9"/>
    <w:rsid w:val="00CB7DCC"/>
    <w:rsid w:val="00CC0ED3"/>
    <w:rsid w:val="00CC2A84"/>
    <w:rsid w:val="00CC4080"/>
    <w:rsid w:val="00CC4B14"/>
    <w:rsid w:val="00CC511C"/>
    <w:rsid w:val="00CC5279"/>
    <w:rsid w:val="00CC53CA"/>
    <w:rsid w:val="00CC5C9A"/>
    <w:rsid w:val="00CC6570"/>
    <w:rsid w:val="00CC66C1"/>
    <w:rsid w:val="00CC7AD6"/>
    <w:rsid w:val="00CD1011"/>
    <w:rsid w:val="00CD16E8"/>
    <w:rsid w:val="00CD172C"/>
    <w:rsid w:val="00CD18C1"/>
    <w:rsid w:val="00CD3027"/>
    <w:rsid w:val="00CD42CC"/>
    <w:rsid w:val="00CD4B3B"/>
    <w:rsid w:val="00CD510D"/>
    <w:rsid w:val="00CD53E7"/>
    <w:rsid w:val="00CD5CA0"/>
    <w:rsid w:val="00CD5DB7"/>
    <w:rsid w:val="00CD621C"/>
    <w:rsid w:val="00CD6A11"/>
    <w:rsid w:val="00CD6D0D"/>
    <w:rsid w:val="00CD73E2"/>
    <w:rsid w:val="00CD75B6"/>
    <w:rsid w:val="00CD76A0"/>
    <w:rsid w:val="00CD79AB"/>
    <w:rsid w:val="00CE2C08"/>
    <w:rsid w:val="00CE2F96"/>
    <w:rsid w:val="00CE3661"/>
    <w:rsid w:val="00CE3A02"/>
    <w:rsid w:val="00CE3B84"/>
    <w:rsid w:val="00CE4F20"/>
    <w:rsid w:val="00CE65BE"/>
    <w:rsid w:val="00CE6AED"/>
    <w:rsid w:val="00CE7679"/>
    <w:rsid w:val="00CE78B8"/>
    <w:rsid w:val="00CE79BB"/>
    <w:rsid w:val="00CE7A86"/>
    <w:rsid w:val="00CE7B5D"/>
    <w:rsid w:val="00CF0211"/>
    <w:rsid w:val="00CF1D1F"/>
    <w:rsid w:val="00CF2B9B"/>
    <w:rsid w:val="00CF3366"/>
    <w:rsid w:val="00CF39E0"/>
    <w:rsid w:val="00CF430E"/>
    <w:rsid w:val="00CF436C"/>
    <w:rsid w:val="00CF436D"/>
    <w:rsid w:val="00CF457D"/>
    <w:rsid w:val="00CF47A8"/>
    <w:rsid w:val="00CF599C"/>
    <w:rsid w:val="00CF5DDB"/>
    <w:rsid w:val="00CF7180"/>
    <w:rsid w:val="00CF76BF"/>
    <w:rsid w:val="00CF7891"/>
    <w:rsid w:val="00CF7C46"/>
    <w:rsid w:val="00D00E8A"/>
    <w:rsid w:val="00D02627"/>
    <w:rsid w:val="00D0267E"/>
    <w:rsid w:val="00D02CD0"/>
    <w:rsid w:val="00D03AEF"/>
    <w:rsid w:val="00D03EEE"/>
    <w:rsid w:val="00D058BC"/>
    <w:rsid w:val="00D0609F"/>
    <w:rsid w:val="00D0641F"/>
    <w:rsid w:val="00D07349"/>
    <w:rsid w:val="00D07D1B"/>
    <w:rsid w:val="00D104B2"/>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10D2"/>
    <w:rsid w:val="00D217D9"/>
    <w:rsid w:val="00D21B07"/>
    <w:rsid w:val="00D21B0E"/>
    <w:rsid w:val="00D21DE8"/>
    <w:rsid w:val="00D22F90"/>
    <w:rsid w:val="00D23892"/>
    <w:rsid w:val="00D23AFF"/>
    <w:rsid w:val="00D23CC0"/>
    <w:rsid w:val="00D245AD"/>
    <w:rsid w:val="00D254BF"/>
    <w:rsid w:val="00D25CA3"/>
    <w:rsid w:val="00D26B81"/>
    <w:rsid w:val="00D27034"/>
    <w:rsid w:val="00D270A9"/>
    <w:rsid w:val="00D27B27"/>
    <w:rsid w:val="00D27EB1"/>
    <w:rsid w:val="00D30143"/>
    <w:rsid w:val="00D30396"/>
    <w:rsid w:val="00D30605"/>
    <w:rsid w:val="00D30D4E"/>
    <w:rsid w:val="00D31456"/>
    <w:rsid w:val="00D32DCD"/>
    <w:rsid w:val="00D32E6B"/>
    <w:rsid w:val="00D3691E"/>
    <w:rsid w:val="00D36CAA"/>
    <w:rsid w:val="00D37094"/>
    <w:rsid w:val="00D40123"/>
    <w:rsid w:val="00D40398"/>
    <w:rsid w:val="00D404C6"/>
    <w:rsid w:val="00D405D4"/>
    <w:rsid w:val="00D41C4D"/>
    <w:rsid w:val="00D436A5"/>
    <w:rsid w:val="00D437F2"/>
    <w:rsid w:val="00D43955"/>
    <w:rsid w:val="00D44554"/>
    <w:rsid w:val="00D44883"/>
    <w:rsid w:val="00D44A26"/>
    <w:rsid w:val="00D4582F"/>
    <w:rsid w:val="00D45848"/>
    <w:rsid w:val="00D45890"/>
    <w:rsid w:val="00D45E8F"/>
    <w:rsid w:val="00D46749"/>
    <w:rsid w:val="00D47C30"/>
    <w:rsid w:val="00D47D70"/>
    <w:rsid w:val="00D50095"/>
    <w:rsid w:val="00D50908"/>
    <w:rsid w:val="00D50E8F"/>
    <w:rsid w:val="00D50EBB"/>
    <w:rsid w:val="00D51AF3"/>
    <w:rsid w:val="00D51C14"/>
    <w:rsid w:val="00D51E0A"/>
    <w:rsid w:val="00D5313E"/>
    <w:rsid w:val="00D531AD"/>
    <w:rsid w:val="00D537AD"/>
    <w:rsid w:val="00D547B0"/>
    <w:rsid w:val="00D54C6B"/>
    <w:rsid w:val="00D557C1"/>
    <w:rsid w:val="00D55BE9"/>
    <w:rsid w:val="00D56144"/>
    <w:rsid w:val="00D5693F"/>
    <w:rsid w:val="00D60AF8"/>
    <w:rsid w:val="00D60C85"/>
    <w:rsid w:val="00D620BB"/>
    <w:rsid w:val="00D6232B"/>
    <w:rsid w:val="00D627BA"/>
    <w:rsid w:val="00D64995"/>
    <w:rsid w:val="00D65185"/>
    <w:rsid w:val="00D65702"/>
    <w:rsid w:val="00D65A5F"/>
    <w:rsid w:val="00D6713F"/>
    <w:rsid w:val="00D67279"/>
    <w:rsid w:val="00D672CF"/>
    <w:rsid w:val="00D67A41"/>
    <w:rsid w:val="00D67AF6"/>
    <w:rsid w:val="00D701BC"/>
    <w:rsid w:val="00D70E16"/>
    <w:rsid w:val="00D7136C"/>
    <w:rsid w:val="00D725CA"/>
    <w:rsid w:val="00D72B0F"/>
    <w:rsid w:val="00D735E7"/>
    <w:rsid w:val="00D73F24"/>
    <w:rsid w:val="00D7424E"/>
    <w:rsid w:val="00D74BD0"/>
    <w:rsid w:val="00D767D2"/>
    <w:rsid w:val="00D76CB5"/>
    <w:rsid w:val="00D77340"/>
    <w:rsid w:val="00D779BA"/>
    <w:rsid w:val="00D77C82"/>
    <w:rsid w:val="00D8005E"/>
    <w:rsid w:val="00D80B64"/>
    <w:rsid w:val="00D812FB"/>
    <w:rsid w:val="00D819E0"/>
    <w:rsid w:val="00D81A46"/>
    <w:rsid w:val="00D81B61"/>
    <w:rsid w:val="00D81EBF"/>
    <w:rsid w:val="00D82089"/>
    <w:rsid w:val="00D824CC"/>
    <w:rsid w:val="00D825E5"/>
    <w:rsid w:val="00D82BB9"/>
    <w:rsid w:val="00D84D7E"/>
    <w:rsid w:val="00D864F1"/>
    <w:rsid w:val="00D86698"/>
    <w:rsid w:val="00D86B07"/>
    <w:rsid w:val="00D8701E"/>
    <w:rsid w:val="00D90738"/>
    <w:rsid w:val="00D90BDA"/>
    <w:rsid w:val="00D90C48"/>
    <w:rsid w:val="00D90DB7"/>
    <w:rsid w:val="00D91439"/>
    <w:rsid w:val="00D91521"/>
    <w:rsid w:val="00D922E3"/>
    <w:rsid w:val="00D9257E"/>
    <w:rsid w:val="00D92732"/>
    <w:rsid w:val="00D93501"/>
    <w:rsid w:val="00D9366D"/>
    <w:rsid w:val="00D93940"/>
    <w:rsid w:val="00D939F9"/>
    <w:rsid w:val="00D9403E"/>
    <w:rsid w:val="00D9410A"/>
    <w:rsid w:val="00D94F1A"/>
    <w:rsid w:val="00D94FD6"/>
    <w:rsid w:val="00D95487"/>
    <w:rsid w:val="00D95763"/>
    <w:rsid w:val="00D960ED"/>
    <w:rsid w:val="00D96D24"/>
    <w:rsid w:val="00D977A0"/>
    <w:rsid w:val="00DA25EE"/>
    <w:rsid w:val="00DA2730"/>
    <w:rsid w:val="00DA3604"/>
    <w:rsid w:val="00DA4563"/>
    <w:rsid w:val="00DA4F8E"/>
    <w:rsid w:val="00DA5334"/>
    <w:rsid w:val="00DA6008"/>
    <w:rsid w:val="00DA6930"/>
    <w:rsid w:val="00DA742C"/>
    <w:rsid w:val="00DB01CE"/>
    <w:rsid w:val="00DB05B7"/>
    <w:rsid w:val="00DB066F"/>
    <w:rsid w:val="00DB0B9F"/>
    <w:rsid w:val="00DB0D2D"/>
    <w:rsid w:val="00DB0E66"/>
    <w:rsid w:val="00DB1E31"/>
    <w:rsid w:val="00DB1EAF"/>
    <w:rsid w:val="00DB1EEA"/>
    <w:rsid w:val="00DB3228"/>
    <w:rsid w:val="00DB32D5"/>
    <w:rsid w:val="00DB3793"/>
    <w:rsid w:val="00DB421C"/>
    <w:rsid w:val="00DB47D1"/>
    <w:rsid w:val="00DB4ACC"/>
    <w:rsid w:val="00DB5354"/>
    <w:rsid w:val="00DB5939"/>
    <w:rsid w:val="00DB5D19"/>
    <w:rsid w:val="00DB5D30"/>
    <w:rsid w:val="00DB611C"/>
    <w:rsid w:val="00DB63FB"/>
    <w:rsid w:val="00DB7D27"/>
    <w:rsid w:val="00DC09D4"/>
    <w:rsid w:val="00DC1F28"/>
    <w:rsid w:val="00DC23A1"/>
    <w:rsid w:val="00DC26C8"/>
    <w:rsid w:val="00DC2FD0"/>
    <w:rsid w:val="00DC42F5"/>
    <w:rsid w:val="00DC437C"/>
    <w:rsid w:val="00DC4382"/>
    <w:rsid w:val="00DC4781"/>
    <w:rsid w:val="00DC4EB1"/>
    <w:rsid w:val="00DC69AD"/>
    <w:rsid w:val="00DC6A04"/>
    <w:rsid w:val="00DC70A9"/>
    <w:rsid w:val="00DC7220"/>
    <w:rsid w:val="00DC743C"/>
    <w:rsid w:val="00DC74DC"/>
    <w:rsid w:val="00DC7E86"/>
    <w:rsid w:val="00DD073E"/>
    <w:rsid w:val="00DD0DA6"/>
    <w:rsid w:val="00DD0F5C"/>
    <w:rsid w:val="00DD12B8"/>
    <w:rsid w:val="00DD1DE4"/>
    <w:rsid w:val="00DD2569"/>
    <w:rsid w:val="00DD3357"/>
    <w:rsid w:val="00DD3691"/>
    <w:rsid w:val="00DD4918"/>
    <w:rsid w:val="00DD4EF4"/>
    <w:rsid w:val="00DD5792"/>
    <w:rsid w:val="00DD5A06"/>
    <w:rsid w:val="00DD5D3B"/>
    <w:rsid w:val="00DD6544"/>
    <w:rsid w:val="00DD660A"/>
    <w:rsid w:val="00DD68FC"/>
    <w:rsid w:val="00DD6E3C"/>
    <w:rsid w:val="00DD7E7E"/>
    <w:rsid w:val="00DE0658"/>
    <w:rsid w:val="00DE0B52"/>
    <w:rsid w:val="00DE0D20"/>
    <w:rsid w:val="00DE1871"/>
    <w:rsid w:val="00DE1BAD"/>
    <w:rsid w:val="00DE2922"/>
    <w:rsid w:val="00DE2CC7"/>
    <w:rsid w:val="00DE3362"/>
    <w:rsid w:val="00DE36EF"/>
    <w:rsid w:val="00DE4374"/>
    <w:rsid w:val="00DE4F7B"/>
    <w:rsid w:val="00DE5C60"/>
    <w:rsid w:val="00DE5DA7"/>
    <w:rsid w:val="00DE6C0C"/>
    <w:rsid w:val="00DE6DF7"/>
    <w:rsid w:val="00DE7415"/>
    <w:rsid w:val="00DE77B1"/>
    <w:rsid w:val="00DE7D97"/>
    <w:rsid w:val="00DF0014"/>
    <w:rsid w:val="00DF0182"/>
    <w:rsid w:val="00DF02DB"/>
    <w:rsid w:val="00DF033C"/>
    <w:rsid w:val="00DF035E"/>
    <w:rsid w:val="00DF053D"/>
    <w:rsid w:val="00DF1100"/>
    <w:rsid w:val="00DF12D8"/>
    <w:rsid w:val="00DF13E8"/>
    <w:rsid w:val="00DF1A30"/>
    <w:rsid w:val="00DF1ACA"/>
    <w:rsid w:val="00DF1EA2"/>
    <w:rsid w:val="00DF2309"/>
    <w:rsid w:val="00DF25E4"/>
    <w:rsid w:val="00DF2672"/>
    <w:rsid w:val="00DF2CDA"/>
    <w:rsid w:val="00DF31D9"/>
    <w:rsid w:val="00DF4088"/>
    <w:rsid w:val="00DF4688"/>
    <w:rsid w:val="00DF4E7F"/>
    <w:rsid w:val="00DF548B"/>
    <w:rsid w:val="00DF5707"/>
    <w:rsid w:val="00DF579B"/>
    <w:rsid w:val="00DF5DE5"/>
    <w:rsid w:val="00DF62D7"/>
    <w:rsid w:val="00DF6CCD"/>
    <w:rsid w:val="00DF7624"/>
    <w:rsid w:val="00E001EA"/>
    <w:rsid w:val="00E0082A"/>
    <w:rsid w:val="00E00BC2"/>
    <w:rsid w:val="00E01445"/>
    <w:rsid w:val="00E01D6C"/>
    <w:rsid w:val="00E02504"/>
    <w:rsid w:val="00E04715"/>
    <w:rsid w:val="00E04FBD"/>
    <w:rsid w:val="00E05561"/>
    <w:rsid w:val="00E060E3"/>
    <w:rsid w:val="00E0675E"/>
    <w:rsid w:val="00E0680E"/>
    <w:rsid w:val="00E07740"/>
    <w:rsid w:val="00E10C8F"/>
    <w:rsid w:val="00E11544"/>
    <w:rsid w:val="00E1161F"/>
    <w:rsid w:val="00E11A8C"/>
    <w:rsid w:val="00E11D5F"/>
    <w:rsid w:val="00E11FB9"/>
    <w:rsid w:val="00E1204D"/>
    <w:rsid w:val="00E135AD"/>
    <w:rsid w:val="00E13CAB"/>
    <w:rsid w:val="00E1415C"/>
    <w:rsid w:val="00E142A8"/>
    <w:rsid w:val="00E15D43"/>
    <w:rsid w:val="00E16061"/>
    <w:rsid w:val="00E16D27"/>
    <w:rsid w:val="00E16F03"/>
    <w:rsid w:val="00E170C6"/>
    <w:rsid w:val="00E17810"/>
    <w:rsid w:val="00E17BC6"/>
    <w:rsid w:val="00E17D10"/>
    <w:rsid w:val="00E17F83"/>
    <w:rsid w:val="00E21184"/>
    <w:rsid w:val="00E22879"/>
    <w:rsid w:val="00E2358D"/>
    <w:rsid w:val="00E23BA8"/>
    <w:rsid w:val="00E23C22"/>
    <w:rsid w:val="00E24886"/>
    <w:rsid w:val="00E26048"/>
    <w:rsid w:val="00E261B6"/>
    <w:rsid w:val="00E2627F"/>
    <w:rsid w:val="00E2654C"/>
    <w:rsid w:val="00E27DDA"/>
    <w:rsid w:val="00E31A70"/>
    <w:rsid w:val="00E32263"/>
    <w:rsid w:val="00E3278E"/>
    <w:rsid w:val="00E32A52"/>
    <w:rsid w:val="00E33298"/>
    <w:rsid w:val="00E334BB"/>
    <w:rsid w:val="00E35270"/>
    <w:rsid w:val="00E353BE"/>
    <w:rsid w:val="00E3596C"/>
    <w:rsid w:val="00E35C7A"/>
    <w:rsid w:val="00E35DB5"/>
    <w:rsid w:val="00E35FB4"/>
    <w:rsid w:val="00E36E44"/>
    <w:rsid w:val="00E371A9"/>
    <w:rsid w:val="00E37957"/>
    <w:rsid w:val="00E40179"/>
    <w:rsid w:val="00E401C8"/>
    <w:rsid w:val="00E4055B"/>
    <w:rsid w:val="00E40F24"/>
    <w:rsid w:val="00E40F56"/>
    <w:rsid w:val="00E41966"/>
    <w:rsid w:val="00E42099"/>
    <w:rsid w:val="00E4246C"/>
    <w:rsid w:val="00E439AA"/>
    <w:rsid w:val="00E43E3F"/>
    <w:rsid w:val="00E443B2"/>
    <w:rsid w:val="00E44444"/>
    <w:rsid w:val="00E44DF4"/>
    <w:rsid w:val="00E44ED4"/>
    <w:rsid w:val="00E4531F"/>
    <w:rsid w:val="00E46199"/>
    <w:rsid w:val="00E46446"/>
    <w:rsid w:val="00E46F71"/>
    <w:rsid w:val="00E50446"/>
    <w:rsid w:val="00E512D7"/>
    <w:rsid w:val="00E51DC7"/>
    <w:rsid w:val="00E52245"/>
    <w:rsid w:val="00E527CC"/>
    <w:rsid w:val="00E52E99"/>
    <w:rsid w:val="00E5374C"/>
    <w:rsid w:val="00E5379C"/>
    <w:rsid w:val="00E537FD"/>
    <w:rsid w:val="00E5407F"/>
    <w:rsid w:val="00E54131"/>
    <w:rsid w:val="00E5506C"/>
    <w:rsid w:val="00E555A1"/>
    <w:rsid w:val="00E57D88"/>
    <w:rsid w:val="00E604A9"/>
    <w:rsid w:val="00E60C2C"/>
    <w:rsid w:val="00E60C2D"/>
    <w:rsid w:val="00E60D54"/>
    <w:rsid w:val="00E6194E"/>
    <w:rsid w:val="00E619D4"/>
    <w:rsid w:val="00E622B5"/>
    <w:rsid w:val="00E62AB5"/>
    <w:rsid w:val="00E63C2A"/>
    <w:rsid w:val="00E63D99"/>
    <w:rsid w:val="00E64583"/>
    <w:rsid w:val="00E64636"/>
    <w:rsid w:val="00E649C3"/>
    <w:rsid w:val="00E6597B"/>
    <w:rsid w:val="00E65E70"/>
    <w:rsid w:val="00E664F4"/>
    <w:rsid w:val="00E669EC"/>
    <w:rsid w:val="00E66D01"/>
    <w:rsid w:val="00E67071"/>
    <w:rsid w:val="00E67559"/>
    <w:rsid w:val="00E70289"/>
    <w:rsid w:val="00E70327"/>
    <w:rsid w:val="00E70703"/>
    <w:rsid w:val="00E707F8"/>
    <w:rsid w:val="00E70D2C"/>
    <w:rsid w:val="00E70E9E"/>
    <w:rsid w:val="00E70F9F"/>
    <w:rsid w:val="00E71079"/>
    <w:rsid w:val="00E712B9"/>
    <w:rsid w:val="00E71CE7"/>
    <w:rsid w:val="00E71E97"/>
    <w:rsid w:val="00E71F6E"/>
    <w:rsid w:val="00E722EF"/>
    <w:rsid w:val="00E72CA5"/>
    <w:rsid w:val="00E72E2B"/>
    <w:rsid w:val="00E73021"/>
    <w:rsid w:val="00E74801"/>
    <w:rsid w:val="00E7551E"/>
    <w:rsid w:val="00E7627A"/>
    <w:rsid w:val="00E76409"/>
    <w:rsid w:val="00E775CF"/>
    <w:rsid w:val="00E77DAA"/>
    <w:rsid w:val="00E80A5B"/>
    <w:rsid w:val="00E8131B"/>
    <w:rsid w:val="00E817E0"/>
    <w:rsid w:val="00E83226"/>
    <w:rsid w:val="00E836CE"/>
    <w:rsid w:val="00E8404F"/>
    <w:rsid w:val="00E84738"/>
    <w:rsid w:val="00E84AED"/>
    <w:rsid w:val="00E84EE4"/>
    <w:rsid w:val="00E85689"/>
    <w:rsid w:val="00E857AC"/>
    <w:rsid w:val="00E85953"/>
    <w:rsid w:val="00E86ACE"/>
    <w:rsid w:val="00E86B11"/>
    <w:rsid w:val="00E86B14"/>
    <w:rsid w:val="00E8704D"/>
    <w:rsid w:val="00E87D0E"/>
    <w:rsid w:val="00E90F6E"/>
    <w:rsid w:val="00E911B1"/>
    <w:rsid w:val="00E915CD"/>
    <w:rsid w:val="00E91FDC"/>
    <w:rsid w:val="00E92FD6"/>
    <w:rsid w:val="00E931E2"/>
    <w:rsid w:val="00E95319"/>
    <w:rsid w:val="00E95B2C"/>
    <w:rsid w:val="00E95ED4"/>
    <w:rsid w:val="00E96C2B"/>
    <w:rsid w:val="00E96E2A"/>
    <w:rsid w:val="00E9735C"/>
    <w:rsid w:val="00EA012E"/>
    <w:rsid w:val="00EA028E"/>
    <w:rsid w:val="00EA058E"/>
    <w:rsid w:val="00EA0E42"/>
    <w:rsid w:val="00EA199B"/>
    <w:rsid w:val="00EA1B6C"/>
    <w:rsid w:val="00EA1D02"/>
    <w:rsid w:val="00EA221F"/>
    <w:rsid w:val="00EA2E00"/>
    <w:rsid w:val="00EA417E"/>
    <w:rsid w:val="00EA5235"/>
    <w:rsid w:val="00EA5DA2"/>
    <w:rsid w:val="00EA6566"/>
    <w:rsid w:val="00EA6A69"/>
    <w:rsid w:val="00EB07B3"/>
    <w:rsid w:val="00EB119D"/>
    <w:rsid w:val="00EB1C27"/>
    <w:rsid w:val="00EB1C90"/>
    <w:rsid w:val="00EB1CB9"/>
    <w:rsid w:val="00EB2C1E"/>
    <w:rsid w:val="00EB2D3F"/>
    <w:rsid w:val="00EB318A"/>
    <w:rsid w:val="00EB3300"/>
    <w:rsid w:val="00EB394B"/>
    <w:rsid w:val="00EB3BE0"/>
    <w:rsid w:val="00EB4084"/>
    <w:rsid w:val="00EB4279"/>
    <w:rsid w:val="00EB434D"/>
    <w:rsid w:val="00EB43AE"/>
    <w:rsid w:val="00EB4672"/>
    <w:rsid w:val="00EB473F"/>
    <w:rsid w:val="00EB477C"/>
    <w:rsid w:val="00EB5D7D"/>
    <w:rsid w:val="00EB60C2"/>
    <w:rsid w:val="00EB6B4A"/>
    <w:rsid w:val="00EB7193"/>
    <w:rsid w:val="00EB7516"/>
    <w:rsid w:val="00EB7632"/>
    <w:rsid w:val="00EB7F91"/>
    <w:rsid w:val="00EC03DA"/>
    <w:rsid w:val="00EC0694"/>
    <w:rsid w:val="00EC0D69"/>
    <w:rsid w:val="00EC1C33"/>
    <w:rsid w:val="00EC1E6B"/>
    <w:rsid w:val="00EC2138"/>
    <w:rsid w:val="00EC2577"/>
    <w:rsid w:val="00EC2F6C"/>
    <w:rsid w:val="00EC3175"/>
    <w:rsid w:val="00EC322B"/>
    <w:rsid w:val="00EC3C54"/>
    <w:rsid w:val="00EC5076"/>
    <w:rsid w:val="00EC55D2"/>
    <w:rsid w:val="00EC5D61"/>
    <w:rsid w:val="00EC5E8C"/>
    <w:rsid w:val="00EC620E"/>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E139F"/>
    <w:rsid w:val="00EE150D"/>
    <w:rsid w:val="00EE19D5"/>
    <w:rsid w:val="00EE1B90"/>
    <w:rsid w:val="00EE278D"/>
    <w:rsid w:val="00EE27A8"/>
    <w:rsid w:val="00EE34FD"/>
    <w:rsid w:val="00EE357F"/>
    <w:rsid w:val="00EE3AD3"/>
    <w:rsid w:val="00EE4887"/>
    <w:rsid w:val="00EE49CE"/>
    <w:rsid w:val="00EE4A20"/>
    <w:rsid w:val="00EE5069"/>
    <w:rsid w:val="00EE68D2"/>
    <w:rsid w:val="00EE68F5"/>
    <w:rsid w:val="00EE6E26"/>
    <w:rsid w:val="00EF0CA6"/>
    <w:rsid w:val="00EF1C4A"/>
    <w:rsid w:val="00EF22A2"/>
    <w:rsid w:val="00EF24E7"/>
    <w:rsid w:val="00EF2811"/>
    <w:rsid w:val="00EF2B66"/>
    <w:rsid w:val="00EF3143"/>
    <w:rsid w:val="00EF38FA"/>
    <w:rsid w:val="00EF4BCA"/>
    <w:rsid w:val="00EF51CE"/>
    <w:rsid w:val="00EF6030"/>
    <w:rsid w:val="00EF6061"/>
    <w:rsid w:val="00F000B8"/>
    <w:rsid w:val="00F01118"/>
    <w:rsid w:val="00F0141C"/>
    <w:rsid w:val="00F0179E"/>
    <w:rsid w:val="00F01B76"/>
    <w:rsid w:val="00F01BE6"/>
    <w:rsid w:val="00F022DA"/>
    <w:rsid w:val="00F0309B"/>
    <w:rsid w:val="00F033B3"/>
    <w:rsid w:val="00F0346F"/>
    <w:rsid w:val="00F03BC9"/>
    <w:rsid w:val="00F04580"/>
    <w:rsid w:val="00F0477E"/>
    <w:rsid w:val="00F04CF1"/>
    <w:rsid w:val="00F04EA8"/>
    <w:rsid w:val="00F0629E"/>
    <w:rsid w:val="00F06613"/>
    <w:rsid w:val="00F06C86"/>
    <w:rsid w:val="00F06CEF"/>
    <w:rsid w:val="00F07B5C"/>
    <w:rsid w:val="00F07BC3"/>
    <w:rsid w:val="00F107A2"/>
    <w:rsid w:val="00F10FEF"/>
    <w:rsid w:val="00F125D8"/>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B5"/>
    <w:rsid w:val="00F226B1"/>
    <w:rsid w:val="00F22846"/>
    <w:rsid w:val="00F2293E"/>
    <w:rsid w:val="00F23191"/>
    <w:rsid w:val="00F23FFB"/>
    <w:rsid w:val="00F24CCD"/>
    <w:rsid w:val="00F26159"/>
    <w:rsid w:val="00F266D6"/>
    <w:rsid w:val="00F26B23"/>
    <w:rsid w:val="00F275E9"/>
    <w:rsid w:val="00F27B83"/>
    <w:rsid w:val="00F27C76"/>
    <w:rsid w:val="00F301EA"/>
    <w:rsid w:val="00F30554"/>
    <w:rsid w:val="00F3115C"/>
    <w:rsid w:val="00F3131E"/>
    <w:rsid w:val="00F31393"/>
    <w:rsid w:val="00F31422"/>
    <w:rsid w:val="00F319F3"/>
    <w:rsid w:val="00F3205A"/>
    <w:rsid w:val="00F322D2"/>
    <w:rsid w:val="00F3358F"/>
    <w:rsid w:val="00F3372D"/>
    <w:rsid w:val="00F34457"/>
    <w:rsid w:val="00F34577"/>
    <w:rsid w:val="00F34B17"/>
    <w:rsid w:val="00F3540D"/>
    <w:rsid w:val="00F357A6"/>
    <w:rsid w:val="00F3596D"/>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5394"/>
    <w:rsid w:val="00F45D1A"/>
    <w:rsid w:val="00F45E6B"/>
    <w:rsid w:val="00F468F2"/>
    <w:rsid w:val="00F4699E"/>
    <w:rsid w:val="00F50313"/>
    <w:rsid w:val="00F50377"/>
    <w:rsid w:val="00F52265"/>
    <w:rsid w:val="00F527DA"/>
    <w:rsid w:val="00F529AC"/>
    <w:rsid w:val="00F53159"/>
    <w:rsid w:val="00F53AD1"/>
    <w:rsid w:val="00F5590B"/>
    <w:rsid w:val="00F55B05"/>
    <w:rsid w:val="00F56B97"/>
    <w:rsid w:val="00F57245"/>
    <w:rsid w:val="00F57B0C"/>
    <w:rsid w:val="00F57BCA"/>
    <w:rsid w:val="00F60253"/>
    <w:rsid w:val="00F60AF8"/>
    <w:rsid w:val="00F60DC0"/>
    <w:rsid w:val="00F6133F"/>
    <w:rsid w:val="00F619C1"/>
    <w:rsid w:val="00F6337C"/>
    <w:rsid w:val="00F64017"/>
    <w:rsid w:val="00F6442F"/>
    <w:rsid w:val="00F6450D"/>
    <w:rsid w:val="00F645EE"/>
    <w:rsid w:val="00F652A8"/>
    <w:rsid w:val="00F65675"/>
    <w:rsid w:val="00F6579E"/>
    <w:rsid w:val="00F65B7C"/>
    <w:rsid w:val="00F668DD"/>
    <w:rsid w:val="00F6743C"/>
    <w:rsid w:val="00F704AA"/>
    <w:rsid w:val="00F7078F"/>
    <w:rsid w:val="00F70C8E"/>
    <w:rsid w:val="00F70D91"/>
    <w:rsid w:val="00F70F1A"/>
    <w:rsid w:val="00F71335"/>
    <w:rsid w:val="00F721EA"/>
    <w:rsid w:val="00F73831"/>
    <w:rsid w:val="00F73C1E"/>
    <w:rsid w:val="00F73D67"/>
    <w:rsid w:val="00F74C7E"/>
    <w:rsid w:val="00F74C8A"/>
    <w:rsid w:val="00F7581F"/>
    <w:rsid w:val="00F75F4E"/>
    <w:rsid w:val="00F76390"/>
    <w:rsid w:val="00F76F0C"/>
    <w:rsid w:val="00F770DC"/>
    <w:rsid w:val="00F77617"/>
    <w:rsid w:val="00F77718"/>
    <w:rsid w:val="00F77BAE"/>
    <w:rsid w:val="00F77CE4"/>
    <w:rsid w:val="00F803D0"/>
    <w:rsid w:val="00F80996"/>
    <w:rsid w:val="00F80ACA"/>
    <w:rsid w:val="00F80C72"/>
    <w:rsid w:val="00F810DF"/>
    <w:rsid w:val="00F81242"/>
    <w:rsid w:val="00F8132A"/>
    <w:rsid w:val="00F8139E"/>
    <w:rsid w:val="00F813E4"/>
    <w:rsid w:val="00F81E2F"/>
    <w:rsid w:val="00F81ED2"/>
    <w:rsid w:val="00F82B17"/>
    <w:rsid w:val="00F844DA"/>
    <w:rsid w:val="00F84689"/>
    <w:rsid w:val="00F853CC"/>
    <w:rsid w:val="00F85530"/>
    <w:rsid w:val="00F86384"/>
    <w:rsid w:val="00F87678"/>
    <w:rsid w:val="00F876EB"/>
    <w:rsid w:val="00F87838"/>
    <w:rsid w:val="00F87DE6"/>
    <w:rsid w:val="00F90200"/>
    <w:rsid w:val="00F90D85"/>
    <w:rsid w:val="00F90E3C"/>
    <w:rsid w:val="00F90EF6"/>
    <w:rsid w:val="00F91D42"/>
    <w:rsid w:val="00F927CE"/>
    <w:rsid w:val="00F92D5F"/>
    <w:rsid w:val="00F9328F"/>
    <w:rsid w:val="00F93D75"/>
    <w:rsid w:val="00F94231"/>
    <w:rsid w:val="00F94809"/>
    <w:rsid w:val="00F949BA"/>
    <w:rsid w:val="00F94BD0"/>
    <w:rsid w:val="00F94D45"/>
    <w:rsid w:val="00F94D5D"/>
    <w:rsid w:val="00F95603"/>
    <w:rsid w:val="00F960E3"/>
    <w:rsid w:val="00F967A4"/>
    <w:rsid w:val="00F978C3"/>
    <w:rsid w:val="00F97CBC"/>
    <w:rsid w:val="00F97EC3"/>
    <w:rsid w:val="00FA0438"/>
    <w:rsid w:val="00FA0858"/>
    <w:rsid w:val="00FA0F44"/>
    <w:rsid w:val="00FA1544"/>
    <w:rsid w:val="00FA15EE"/>
    <w:rsid w:val="00FA2C1B"/>
    <w:rsid w:val="00FA329A"/>
    <w:rsid w:val="00FA350F"/>
    <w:rsid w:val="00FA42B8"/>
    <w:rsid w:val="00FA465A"/>
    <w:rsid w:val="00FA4A95"/>
    <w:rsid w:val="00FA4E59"/>
    <w:rsid w:val="00FA530A"/>
    <w:rsid w:val="00FA6ABE"/>
    <w:rsid w:val="00FA76A6"/>
    <w:rsid w:val="00FA7FEC"/>
    <w:rsid w:val="00FB01D7"/>
    <w:rsid w:val="00FB1716"/>
    <w:rsid w:val="00FB1E0F"/>
    <w:rsid w:val="00FB22CE"/>
    <w:rsid w:val="00FB2424"/>
    <w:rsid w:val="00FB2CA5"/>
    <w:rsid w:val="00FB370C"/>
    <w:rsid w:val="00FB3767"/>
    <w:rsid w:val="00FB3905"/>
    <w:rsid w:val="00FB48C0"/>
    <w:rsid w:val="00FB5972"/>
    <w:rsid w:val="00FB5D97"/>
    <w:rsid w:val="00FB5F87"/>
    <w:rsid w:val="00FB6324"/>
    <w:rsid w:val="00FB6516"/>
    <w:rsid w:val="00FB6947"/>
    <w:rsid w:val="00FB7391"/>
    <w:rsid w:val="00FB7723"/>
    <w:rsid w:val="00FC01C6"/>
    <w:rsid w:val="00FC0FA5"/>
    <w:rsid w:val="00FC16F7"/>
    <w:rsid w:val="00FC2A08"/>
    <w:rsid w:val="00FC311F"/>
    <w:rsid w:val="00FC38C2"/>
    <w:rsid w:val="00FC3931"/>
    <w:rsid w:val="00FC39AB"/>
    <w:rsid w:val="00FC3FEC"/>
    <w:rsid w:val="00FC4A18"/>
    <w:rsid w:val="00FC4DB8"/>
    <w:rsid w:val="00FC55E2"/>
    <w:rsid w:val="00FC561A"/>
    <w:rsid w:val="00FC5FB4"/>
    <w:rsid w:val="00FC6414"/>
    <w:rsid w:val="00FC6BD3"/>
    <w:rsid w:val="00FC72AA"/>
    <w:rsid w:val="00FC7E38"/>
    <w:rsid w:val="00FD11FD"/>
    <w:rsid w:val="00FD1937"/>
    <w:rsid w:val="00FD1F2D"/>
    <w:rsid w:val="00FD43CE"/>
    <w:rsid w:val="00FD4B76"/>
    <w:rsid w:val="00FD6580"/>
    <w:rsid w:val="00FD69E6"/>
    <w:rsid w:val="00FD739D"/>
    <w:rsid w:val="00FD74AC"/>
    <w:rsid w:val="00FE056D"/>
    <w:rsid w:val="00FE0B48"/>
    <w:rsid w:val="00FE0FB8"/>
    <w:rsid w:val="00FE20BE"/>
    <w:rsid w:val="00FE21CE"/>
    <w:rsid w:val="00FE22D6"/>
    <w:rsid w:val="00FE2D7B"/>
    <w:rsid w:val="00FE3F5E"/>
    <w:rsid w:val="00FE554F"/>
    <w:rsid w:val="00FE64E2"/>
    <w:rsid w:val="00FE7109"/>
    <w:rsid w:val="00FE735A"/>
    <w:rsid w:val="00FE7C37"/>
    <w:rsid w:val="00FF0917"/>
    <w:rsid w:val="00FF0DD0"/>
    <w:rsid w:val="00FF11B8"/>
    <w:rsid w:val="00FF1302"/>
    <w:rsid w:val="00FF14DC"/>
    <w:rsid w:val="00FF1B17"/>
    <w:rsid w:val="00FF3C8C"/>
    <w:rsid w:val="00FF3D14"/>
    <w:rsid w:val="00FF3D42"/>
    <w:rsid w:val="00FF4259"/>
    <w:rsid w:val="00FF4417"/>
    <w:rsid w:val="00FF4956"/>
    <w:rsid w:val="00FF4AB2"/>
    <w:rsid w:val="00FF5A2A"/>
    <w:rsid w:val="00FF6167"/>
    <w:rsid w:val="00FF645B"/>
    <w:rsid w:val="00FF66B0"/>
    <w:rsid w:val="00FF6719"/>
    <w:rsid w:val="00FF6F50"/>
    <w:rsid w:val="00FF7030"/>
    <w:rsid w:val="01C8FB0D"/>
    <w:rsid w:val="04660C9B"/>
    <w:rsid w:val="051E71A6"/>
    <w:rsid w:val="0762CF03"/>
    <w:rsid w:val="07665BB0"/>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F46583"/>
  <w15:chartTrackingRefBased/>
  <w15:docId w15:val="{21AACE3A-F4B1-4750-9B73-EBA2AA3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37"/>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semiHidden/>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semiHidden/>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2"/>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australias-health/health-of-people-with-disability" TargetMode="External"/><Relationship Id="rId7" Type="http://schemas.openxmlformats.org/officeDocument/2006/relationships/hyperlink" Target="https://doi.org/10.1080/0312407X.2020.1832549" TargetMode="External"/><Relationship Id="rId2" Type="http://schemas.openxmlformats.org/officeDocument/2006/relationships/hyperlink" Target="https://www.pc.gov.au/research/ongoing/report-on-government-services/2021/community-services/services-for-people-with-disability/rogs-2021-partf-section15-services-for-people-with-disability.pdf" TargetMode="External"/><Relationship Id="rId1" Type="http://schemas.openxmlformats.org/officeDocument/2006/relationships/hyperlink" Target="https://www.cyda.org.au/resources/details/66/improving-the-ndis-for-children-and-young-people-with-disability-and-their-families" TargetMode="External"/><Relationship Id="rId6" Type="http://schemas.openxmlformats.org/officeDocument/2006/relationships/hyperlink" Target="https://www.cyda.org.au/images/pdf/towards_inclusive_education_a_necessary_transformation.pdf" TargetMode="External"/><Relationship Id="rId5" Type="http://schemas.openxmlformats.org/officeDocument/2006/relationships/hyperlink" Target="https://acie105204494.files.wordpress.com/2021/02/acie-roadmap-final-11-feb-2021.pdf" TargetMode="External"/><Relationship Id="rId4" Type="http://schemas.openxmlformats.org/officeDocument/2006/relationships/hyperlink" Target="https://www.cyda.org.au/images/pdf/time_for_change_2019_education_survey_result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2.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ECEB6-06D6-491F-9151-3E230715D455}">
  <ds:schemaRefs>
    <ds:schemaRef ds:uri="http://purl.org/dc/terms/"/>
    <ds:schemaRef ds:uri="67993116-fb01-4987-ae34-7f720fc8b7b4"/>
    <ds:schemaRef ds:uri="http://schemas.microsoft.com/office/2006/documentManagement/types"/>
    <ds:schemaRef ds:uri="http://schemas.microsoft.com/office/infopath/2007/PartnerControls"/>
    <ds:schemaRef ds:uri="efbd36ee-eca3-4659-93ad-dbf7b36c1ab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34771C1-6705-47E8-BDC2-143981607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6857</Words>
  <Characters>39087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45853</CharactersWithSpaces>
  <SharedDoc>false</SharedDoc>
  <HLinks>
    <vt:vector size="138" baseType="variant">
      <vt:variant>
        <vt:i4>1835066</vt:i4>
      </vt:variant>
      <vt:variant>
        <vt:i4>110</vt:i4>
      </vt:variant>
      <vt:variant>
        <vt:i4>0</vt:i4>
      </vt:variant>
      <vt:variant>
        <vt:i4>5</vt:i4>
      </vt:variant>
      <vt:variant>
        <vt:lpwstr/>
      </vt:variant>
      <vt:variant>
        <vt:lpwstr>_Toc64448803</vt:lpwstr>
      </vt:variant>
      <vt:variant>
        <vt:i4>1900602</vt:i4>
      </vt:variant>
      <vt:variant>
        <vt:i4>104</vt:i4>
      </vt:variant>
      <vt:variant>
        <vt:i4>0</vt:i4>
      </vt:variant>
      <vt:variant>
        <vt:i4>5</vt:i4>
      </vt:variant>
      <vt:variant>
        <vt:lpwstr/>
      </vt:variant>
      <vt:variant>
        <vt:lpwstr>_Toc64448802</vt:lpwstr>
      </vt:variant>
      <vt:variant>
        <vt:i4>1966138</vt:i4>
      </vt:variant>
      <vt:variant>
        <vt:i4>98</vt:i4>
      </vt:variant>
      <vt:variant>
        <vt:i4>0</vt:i4>
      </vt:variant>
      <vt:variant>
        <vt:i4>5</vt:i4>
      </vt:variant>
      <vt:variant>
        <vt:lpwstr/>
      </vt:variant>
      <vt:variant>
        <vt:lpwstr>_Toc64448801</vt:lpwstr>
      </vt:variant>
      <vt:variant>
        <vt:i4>2031674</vt:i4>
      </vt:variant>
      <vt:variant>
        <vt:i4>92</vt:i4>
      </vt:variant>
      <vt:variant>
        <vt:i4>0</vt:i4>
      </vt:variant>
      <vt:variant>
        <vt:i4>5</vt:i4>
      </vt:variant>
      <vt:variant>
        <vt:lpwstr/>
      </vt:variant>
      <vt:variant>
        <vt:lpwstr>_Toc64448800</vt:lpwstr>
      </vt:variant>
      <vt:variant>
        <vt:i4>1638451</vt:i4>
      </vt:variant>
      <vt:variant>
        <vt:i4>86</vt:i4>
      </vt:variant>
      <vt:variant>
        <vt:i4>0</vt:i4>
      </vt:variant>
      <vt:variant>
        <vt:i4>5</vt:i4>
      </vt:variant>
      <vt:variant>
        <vt:lpwstr/>
      </vt:variant>
      <vt:variant>
        <vt:lpwstr>_Toc64448799</vt:lpwstr>
      </vt:variant>
      <vt:variant>
        <vt:i4>1572915</vt:i4>
      </vt:variant>
      <vt:variant>
        <vt:i4>80</vt:i4>
      </vt:variant>
      <vt:variant>
        <vt:i4>0</vt:i4>
      </vt:variant>
      <vt:variant>
        <vt:i4>5</vt:i4>
      </vt:variant>
      <vt:variant>
        <vt:lpwstr/>
      </vt:variant>
      <vt:variant>
        <vt:lpwstr>_Toc64448798</vt:lpwstr>
      </vt:variant>
      <vt:variant>
        <vt:i4>1507379</vt:i4>
      </vt:variant>
      <vt:variant>
        <vt:i4>74</vt:i4>
      </vt:variant>
      <vt:variant>
        <vt:i4>0</vt:i4>
      </vt:variant>
      <vt:variant>
        <vt:i4>5</vt:i4>
      </vt:variant>
      <vt:variant>
        <vt:lpwstr/>
      </vt:variant>
      <vt:variant>
        <vt:lpwstr>_Toc64448797</vt:lpwstr>
      </vt:variant>
      <vt:variant>
        <vt:i4>1441843</vt:i4>
      </vt:variant>
      <vt:variant>
        <vt:i4>68</vt:i4>
      </vt:variant>
      <vt:variant>
        <vt:i4>0</vt:i4>
      </vt:variant>
      <vt:variant>
        <vt:i4>5</vt:i4>
      </vt:variant>
      <vt:variant>
        <vt:lpwstr/>
      </vt:variant>
      <vt:variant>
        <vt:lpwstr>_Toc64448796</vt:lpwstr>
      </vt:variant>
      <vt:variant>
        <vt:i4>1376307</vt:i4>
      </vt:variant>
      <vt:variant>
        <vt:i4>62</vt:i4>
      </vt:variant>
      <vt:variant>
        <vt:i4>0</vt:i4>
      </vt:variant>
      <vt:variant>
        <vt:i4>5</vt:i4>
      </vt:variant>
      <vt:variant>
        <vt:lpwstr/>
      </vt:variant>
      <vt:variant>
        <vt:lpwstr>_Toc64448795</vt:lpwstr>
      </vt:variant>
      <vt:variant>
        <vt:i4>1310771</vt:i4>
      </vt:variant>
      <vt:variant>
        <vt:i4>56</vt:i4>
      </vt:variant>
      <vt:variant>
        <vt:i4>0</vt:i4>
      </vt:variant>
      <vt:variant>
        <vt:i4>5</vt:i4>
      </vt:variant>
      <vt:variant>
        <vt:lpwstr/>
      </vt:variant>
      <vt:variant>
        <vt:lpwstr>_Toc64448794</vt:lpwstr>
      </vt:variant>
      <vt:variant>
        <vt:i4>1245235</vt:i4>
      </vt:variant>
      <vt:variant>
        <vt:i4>50</vt:i4>
      </vt:variant>
      <vt:variant>
        <vt:i4>0</vt:i4>
      </vt:variant>
      <vt:variant>
        <vt:i4>5</vt:i4>
      </vt:variant>
      <vt:variant>
        <vt:lpwstr/>
      </vt:variant>
      <vt:variant>
        <vt:lpwstr>_Toc64448793</vt:lpwstr>
      </vt:variant>
      <vt:variant>
        <vt:i4>1179699</vt:i4>
      </vt:variant>
      <vt:variant>
        <vt:i4>44</vt:i4>
      </vt:variant>
      <vt:variant>
        <vt:i4>0</vt:i4>
      </vt:variant>
      <vt:variant>
        <vt:i4>5</vt:i4>
      </vt:variant>
      <vt:variant>
        <vt:lpwstr/>
      </vt:variant>
      <vt:variant>
        <vt:lpwstr>_Toc64448792</vt:lpwstr>
      </vt:variant>
      <vt:variant>
        <vt:i4>1114163</vt:i4>
      </vt:variant>
      <vt:variant>
        <vt:i4>38</vt:i4>
      </vt:variant>
      <vt:variant>
        <vt:i4>0</vt:i4>
      </vt:variant>
      <vt:variant>
        <vt:i4>5</vt:i4>
      </vt:variant>
      <vt:variant>
        <vt:lpwstr/>
      </vt:variant>
      <vt:variant>
        <vt:lpwstr>_Toc64448791</vt:lpwstr>
      </vt:variant>
      <vt:variant>
        <vt:i4>1048627</vt:i4>
      </vt:variant>
      <vt:variant>
        <vt:i4>32</vt:i4>
      </vt:variant>
      <vt:variant>
        <vt:i4>0</vt:i4>
      </vt:variant>
      <vt:variant>
        <vt:i4>5</vt:i4>
      </vt:variant>
      <vt:variant>
        <vt:lpwstr/>
      </vt:variant>
      <vt:variant>
        <vt:lpwstr>_Toc64448790</vt:lpwstr>
      </vt:variant>
      <vt:variant>
        <vt:i4>1638450</vt:i4>
      </vt:variant>
      <vt:variant>
        <vt:i4>26</vt:i4>
      </vt:variant>
      <vt:variant>
        <vt:i4>0</vt:i4>
      </vt:variant>
      <vt:variant>
        <vt:i4>5</vt:i4>
      </vt:variant>
      <vt:variant>
        <vt:lpwstr/>
      </vt:variant>
      <vt:variant>
        <vt:lpwstr>_Toc64448789</vt:lpwstr>
      </vt:variant>
      <vt:variant>
        <vt:i4>1572914</vt:i4>
      </vt:variant>
      <vt:variant>
        <vt:i4>20</vt:i4>
      </vt:variant>
      <vt:variant>
        <vt:i4>0</vt:i4>
      </vt:variant>
      <vt:variant>
        <vt:i4>5</vt:i4>
      </vt:variant>
      <vt:variant>
        <vt:lpwstr/>
      </vt:variant>
      <vt:variant>
        <vt:lpwstr>_Toc64448788</vt:lpwstr>
      </vt:variant>
      <vt:variant>
        <vt:i4>1507378</vt:i4>
      </vt:variant>
      <vt:variant>
        <vt:i4>14</vt:i4>
      </vt:variant>
      <vt:variant>
        <vt:i4>0</vt:i4>
      </vt:variant>
      <vt:variant>
        <vt:i4>5</vt:i4>
      </vt:variant>
      <vt:variant>
        <vt:lpwstr/>
      </vt:variant>
      <vt:variant>
        <vt:lpwstr>_Toc64448787</vt:lpwstr>
      </vt:variant>
      <vt:variant>
        <vt:i4>1441842</vt:i4>
      </vt:variant>
      <vt:variant>
        <vt:i4>8</vt:i4>
      </vt:variant>
      <vt:variant>
        <vt:i4>0</vt:i4>
      </vt:variant>
      <vt:variant>
        <vt:i4>5</vt:i4>
      </vt:variant>
      <vt:variant>
        <vt:lpwstr/>
      </vt:variant>
      <vt:variant>
        <vt:lpwstr>_Toc64448786</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786504</vt:i4>
      </vt:variant>
      <vt:variant>
        <vt:i4>6</vt:i4>
      </vt:variant>
      <vt:variant>
        <vt:i4>0</vt:i4>
      </vt:variant>
      <vt:variant>
        <vt:i4>5</vt:i4>
      </vt:variant>
      <vt:variant>
        <vt:lpwstr>https://doi.org/10.3109/13668250.2020.1776852</vt:lpwstr>
      </vt:variant>
      <vt:variant>
        <vt:lpwstr/>
      </vt:variant>
      <vt:variant>
        <vt:i4>655428</vt:i4>
      </vt:variant>
      <vt:variant>
        <vt:i4>3</vt:i4>
      </vt:variant>
      <vt:variant>
        <vt:i4>0</vt:i4>
      </vt:variant>
      <vt:variant>
        <vt:i4>5</vt:i4>
      </vt:variant>
      <vt:variant>
        <vt:lpwstr>https://doi.org/10.1080/09687599.2020.1782173</vt:lpwstr>
      </vt:variant>
      <vt:variant>
        <vt:lpwstr/>
      </vt:variant>
      <vt:variant>
        <vt:i4>196636</vt:i4>
      </vt:variant>
      <vt:variant>
        <vt:i4>0</vt:i4>
      </vt:variant>
      <vt:variant>
        <vt:i4>0</vt:i4>
      </vt:variant>
      <vt:variant>
        <vt:i4>5</vt:i4>
      </vt:variant>
      <vt:variant>
        <vt:lpwstr>https://data.ndis.gov.au/explore-data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Miranda Cross</cp:lastModifiedBy>
  <cp:revision>4</cp:revision>
  <cp:lastPrinted>2021-02-22T22:48:00Z</cp:lastPrinted>
  <dcterms:created xsi:type="dcterms:W3CDTF">2021-02-22T22:47:00Z</dcterms:created>
  <dcterms:modified xsi:type="dcterms:W3CDTF">2021-02-22T22:49:00Z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