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205FF" w14:textId="77777777" w:rsidR="00E57D88" w:rsidRDefault="00E57D88" w:rsidP="00217CBB">
      <w:pPr>
        <w:rPr>
          <w:rFonts w:ascii="Helvetica" w:hAnsi="Helvetica"/>
          <w:b/>
          <w:sz w:val="28"/>
          <w:szCs w:val="28"/>
        </w:rPr>
      </w:pPr>
    </w:p>
    <w:p w14:paraId="54BCD57C" w14:textId="77777777" w:rsidR="00E57D88" w:rsidRDefault="00E57D88" w:rsidP="00217CBB">
      <w:pPr>
        <w:rPr>
          <w:rFonts w:ascii="Helvetica" w:hAnsi="Helvetica"/>
          <w:b/>
          <w:sz w:val="28"/>
          <w:szCs w:val="28"/>
        </w:rPr>
      </w:pPr>
    </w:p>
    <w:p w14:paraId="1E97E3AA" w14:textId="77777777" w:rsidR="00FA76A6" w:rsidRDefault="00FA76A6" w:rsidP="00217CBB">
      <w:pPr>
        <w:rPr>
          <w:rFonts w:ascii="Helvetica" w:hAnsi="Helvetica"/>
          <w:b/>
          <w:sz w:val="28"/>
          <w:szCs w:val="28"/>
        </w:rPr>
      </w:pPr>
    </w:p>
    <w:p w14:paraId="4405BAA3" w14:textId="77777777" w:rsidR="00FA76A6" w:rsidRDefault="00FA76A6" w:rsidP="00217CBB">
      <w:pPr>
        <w:rPr>
          <w:rFonts w:ascii="Helvetica" w:hAnsi="Helvetica"/>
          <w:b/>
          <w:sz w:val="28"/>
          <w:szCs w:val="28"/>
        </w:rPr>
      </w:pPr>
    </w:p>
    <w:p w14:paraId="0DE0D29E" w14:textId="77777777" w:rsidR="00E57D88" w:rsidRDefault="00E57D88" w:rsidP="00217CBB">
      <w:pPr>
        <w:rPr>
          <w:rFonts w:ascii="Helvetica" w:hAnsi="Helvetica"/>
          <w:b/>
          <w:sz w:val="28"/>
          <w:szCs w:val="28"/>
        </w:rPr>
      </w:pPr>
    </w:p>
    <w:p w14:paraId="4B53915A" w14:textId="6ECD5D55" w:rsidR="00492354" w:rsidRPr="008C45A7" w:rsidRDefault="007826DE" w:rsidP="00492354">
      <w:pPr>
        <w:pStyle w:val="Default"/>
        <w:rPr>
          <w:b/>
          <w:bCs/>
          <w:sz w:val="44"/>
          <w:szCs w:val="44"/>
        </w:rPr>
      </w:pPr>
      <w:r w:rsidRPr="008C45A7">
        <w:rPr>
          <w:b/>
          <w:bCs/>
          <w:sz w:val="44"/>
          <w:szCs w:val="44"/>
        </w:rPr>
        <w:t>CYDA</w:t>
      </w:r>
      <w:r w:rsidR="00F10DC2">
        <w:rPr>
          <w:b/>
          <w:bCs/>
          <w:sz w:val="44"/>
          <w:szCs w:val="44"/>
        </w:rPr>
        <w:t>’s</w:t>
      </w:r>
      <w:r w:rsidRPr="008C45A7">
        <w:rPr>
          <w:b/>
          <w:bCs/>
          <w:sz w:val="44"/>
          <w:szCs w:val="44"/>
        </w:rPr>
        <w:t xml:space="preserve"> submission</w:t>
      </w:r>
      <w:r w:rsidR="008C45A7" w:rsidRPr="008C45A7">
        <w:rPr>
          <w:b/>
          <w:bCs/>
          <w:sz w:val="44"/>
          <w:szCs w:val="44"/>
        </w:rPr>
        <w:t xml:space="preserve"> to the Senate Select Committee </w:t>
      </w:r>
      <w:r w:rsidR="008C45A7">
        <w:rPr>
          <w:b/>
          <w:bCs/>
          <w:sz w:val="44"/>
          <w:szCs w:val="44"/>
        </w:rPr>
        <w:t>o</w:t>
      </w:r>
      <w:r w:rsidR="008C45A7" w:rsidRPr="008C45A7">
        <w:rPr>
          <w:b/>
          <w:bCs/>
          <w:sz w:val="44"/>
          <w:szCs w:val="44"/>
        </w:rPr>
        <w:t>n Job Security</w:t>
      </w:r>
      <w:r w:rsidR="008C45A7" w:rsidRPr="008C45A7">
        <w:rPr>
          <w:b/>
          <w:bCs/>
          <w:sz w:val="44"/>
          <w:szCs w:val="44"/>
        </w:rPr>
        <w:cr/>
      </w:r>
    </w:p>
    <w:p w14:paraId="3154E486" w14:textId="7A5257B1" w:rsidR="008C45A7" w:rsidRPr="00492354" w:rsidRDefault="006075B0" w:rsidP="00492354">
      <w:pPr>
        <w:pStyle w:val="Default"/>
      </w:pPr>
      <w:r>
        <w:rPr>
          <w:b/>
          <w:bCs/>
          <w:sz w:val="40"/>
          <w:szCs w:val="40"/>
        </w:rPr>
        <w:t>Young people with disability and job insecurity</w:t>
      </w:r>
    </w:p>
    <w:p w14:paraId="6FB8B922" w14:textId="5C2E8FC6" w:rsidR="00B77449" w:rsidRPr="00B77449" w:rsidRDefault="00B77449" w:rsidP="00B77449">
      <w:pPr>
        <w:rPr>
          <w:b/>
          <w:sz w:val="40"/>
          <w:szCs w:val="40"/>
        </w:rPr>
      </w:pPr>
    </w:p>
    <w:p w14:paraId="1E06712D" w14:textId="1CA3496F" w:rsidR="0090732B" w:rsidRDefault="0090732B" w:rsidP="00217CBB">
      <w:pPr>
        <w:rPr>
          <w:rFonts w:ascii="Helvetica" w:hAnsi="Helvetica"/>
          <w:b/>
          <w:sz w:val="40"/>
          <w:szCs w:val="40"/>
        </w:rPr>
      </w:pPr>
    </w:p>
    <w:p w14:paraId="3884C8BE" w14:textId="1475554E" w:rsidR="00C131B6" w:rsidRDefault="00C131B6" w:rsidP="00217CBB">
      <w:pPr>
        <w:rPr>
          <w:rFonts w:ascii="Helvetica" w:hAnsi="Helvetica"/>
          <w:b/>
          <w:sz w:val="40"/>
          <w:szCs w:val="40"/>
        </w:rPr>
      </w:pPr>
    </w:p>
    <w:p w14:paraId="74564BC7" w14:textId="77777777" w:rsidR="00FE3F5E" w:rsidRDefault="00FE3F5E" w:rsidP="00217CBB">
      <w:pPr>
        <w:rPr>
          <w:rFonts w:ascii="Helvetica" w:hAnsi="Helvetica"/>
          <w:b/>
          <w:sz w:val="40"/>
          <w:szCs w:val="40"/>
        </w:rPr>
      </w:pPr>
    </w:p>
    <w:p w14:paraId="6F16EF4F" w14:textId="425E58E3" w:rsidR="00E57D88" w:rsidRDefault="00E57D88">
      <w:pPr>
        <w:rPr>
          <w:rFonts w:ascii="Helvetica" w:hAnsi="Helvetica"/>
          <w:b/>
          <w:sz w:val="24"/>
          <w:szCs w:val="24"/>
        </w:rPr>
      </w:pPr>
    </w:p>
    <w:p w14:paraId="5DE7A0CC" w14:textId="77777777" w:rsidR="00E57D88" w:rsidRDefault="00E57D88">
      <w:pPr>
        <w:rPr>
          <w:rFonts w:ascii="Helvetica" w:hAnsi="Helvetica"/>
          <w:b/>
          <w:sz w:val="24"/>
          <w:szCs w:val="24"/>
        </w:rPr>
      </w:pPr>
    </w:p>
    <w:p w14:paraId="1A109458" w14:textId="77777777" w:rsidR="00B5280C" w:rsidRDefault="00B5280C">
      <w:pPr>
        <w:rPr>
          <w:rFonts w:ascii="Helvetica" w:hAnsi="Helvetica"/>
          <w:b/>
          <w:sz w:val="24"/>
          <w:szCs w:val="24"/>
        </w:rPr>
      </w:pPr>
    </w:p>
    <w:p w14:paraId="0917AC78" w14:textId="77777777" w:rsidR="00B5280C" w:rsidRDefault="00B5280C">
      <w:pPr>
        <w:rPr>
          <w:rFonts w:ascii="Helvetica" w:hAnsi="Helvetica"/>
          <w:b/>
          <w:sz w:val="24"/>
          <w:szCs w:val="24"/>
        </w:rPr>
      </w:pPr>
    </w:p>
    <w:p w14:paraId="705A9058" w14:textId="77777777" w:rsidR="00FA76A6" w:rsidRDefault="00FA76A6">
      <w:pPr>
        <w:rPr>
          <w:rFonts w:ascii="Helvetica" w:hAnsi="Helvetica"/>
          <w:b/>
          <w:sz w:val="24"/>
          <w:szCs w:val="24"/>
        </w:rPr>
      </w:pPr>
    </w:p>
    <w:p w14:paraId="5D607D66" w14:textId="77777777" w:rsidR="00FA76A6" w:rsidRDefault="00FA76A6">
      <w:pPr>
        <w:rPr>
          <w:rFonts w:ascii="Helvetica" w:hAnsi="Helvetica"/>
          <w:b/>
          <w:sz w:val="24"/>
          <w:szCs w:val="24"/>
        </w:rPr>
      </w:pPr>
    </w:p>
    <w:p w14:paraId="6984794A" w14:textId="77777777" w:rsidR="00FA76A6" w:rsidRDefault="00FA76A6">
      <w:pPr>
        <w:rPr>
          <w:rFonts w:ascii="Helvetica" w:hAnsi="Helvetica"/>
          <w:b/>
          <w:sz w:val="24"/>
          <w:szCs w:val="24"/>
        </w:rPr>
      </w:pPr>
    </w:p>
    <w:p w14:paraId="6C40296B" w14:textId="77777777" w:rsidR="00E57D88" w:rsidRDefault="00E57D88">
      <w:pPr>
        <w:rPr>
          <w:rFonts w:ascii="Helvetica" w:hAnsi="Helvetica"/>
          <w:b/>
          <w:sz w:val="24"/>
          <w:szCs w:val="24"/>
        </w:rPr>
      </w:pPr>
    </w:p>
    <w:p w14:paraId="7481E60E" w14:textId="35FBE851" w:rsidR="00EE357F" w:rsidRDefault="00E57D88">
      <w:pPr>
        <w:rPr>
          <w:rFonts w:ascii="Helvetica" w:hAnsi="Helvetica"/>
          <w:b/>
          <w:sz w:val="24"/>
          <w:szCs w:val="24"/>
        </w:rPr>
      </w:pPr>
      <w:r w:rsidRPr="00E57D88">
        <w:rPr>
          <w:rFonts w:ascii="Helvetica" w:hAnsi="Helvetica"/>
          <w:b/>
          <w:sz w:val="24"/>
          <w:szCs w:val="24"/>
        </w:rPr>
        <w:t>Children and Young P</w:t>
      </w:r>
      <w:r>
        <w:rPr>
          <w:rFonts w:ascii="Helvetica" w:hAnsi="Helvetica"/>
          <w:b/>
          <w:sz w:val="24"/>
          <w:szCs w:val="24"/>
        </w:rPr>
        <w:t>eople with Disability Australia</w:t>
      </w:r>
    </w:p>
    <w:p w14:paraId="245B3E91" w14:textId="10D25FE2" w:rsidR="00E57D88" w:rsidRDefault="00495072">
      <w:pPr>
        <w:rPr>
          <w:rFonts w:ascii="Helvetica" w:hAnsi="Helvetica"/>
          <w:b/>
          <w:sz w:val="24"/>
          <w:szCs w:val="24"/>
        </w:rPr>
        <w:sectPr w:rsidR="00E57D88" w:rsidSect="00F71335">
          <w:headerReference w:type="default" r:id="rId11"/>
          <w:footerReference w:type="default" r:id="rId12"/>
          <w:pgSz w:w="11906" w:h="16838"/>
          <w:pgMar w:top="1440" w:right="1080" w:bottom="1440" w:left="1080" w:header="708" w:footer="708" w:gutter="0"/>
          <w:cols w:space="708"/>
          <w:docGrid w:linePitch="360"/>
        </w:sectPr>
      </w:pPr>
      <w:r>
        <w:rPr>
          <w:rFonts w:ascii="Helvetica" w:hAnsi="Helvetica"/>
          <w:b/>
          <w:sz w:val="24"/>
          <w:szCs w:val="24"/>
        </w:rPr>
        <w:t>March</w:t>
      </w:r>
      <w:r w:rsidR="004B2C63">
        <w:rPr>
          <w:rFonts w:ascii="Helvetica" w:hAnsi="Helvetica"/>
          <w:b/>
          <w:sz w:val="24"/>
          <w:szCs w:val="24"/>
        </w:rPr>
        <w:t xml:space="preserve"> 2021</w:t>
      </w:r>
    </w:p>
    <w:p w14:paraId="5B7C1425" w14:textId="77777777" w:rsidR="0080354B" w:rsidRDefault="0080354B" w:rsidP="00CB4D46"/>
    <w:p w14:paraId="421DB69E" w14:textId="77777777" w:rsidR="009C26DB" w:rsidRDefault="009C26DB" w:rsidP="00CB4D46"/>
    <w:p w14:paraId="08F3A9D0" w14:textId="77777777" w:rsidR="009C26DB" w:rsidRDefault="009C26DB" w:rsidP="00CB4D46"/>
    <w:p w14:paraId="35AD28D8" w14:textId="77777777" w:rsidR="0020620C" w:rsidRDefault="0020620C" w:rsidP="009C26DB">
      <w:pPr>
        <w:rPr>
          <w:b/>
        </w:rPr>
      </w:pPr>
    </w:p>
    <w:p w14:paraId="02895CF0" w14:textId="77777777" w:rsidR="0020620C" w:rsidRDefault="0020620C" w:rsidP="009C26DB">
      <w:pPr>
        <w:rPr>
          <w:b/>
        </w:rPr>
      </w:pPr>
    </w:p>
    <w:p w14:paraId="4039E4E8" w14:textId="77777777" w:rsidR="0020620C" w:rsidRDefault="0020620C" w:rsidP="009C26DB">
      <w:pPr>
        <w:rPr>
          <w:b/>
        </w:rPr>
      </w:pPr>
    </w:p>
    <w:p w14:paraId="529CEC50" w14:textId="77777777" w:rsidR="0020620C" w:rsidRDefault="0020620C" w:rsidP="009C26DB">
      <w:pPr>
        <w:rPr>
          <w:b/>
        </w:rPr>
      </w:pPr>
    </w:p>
    <w:p w14:paraId="70F41C5C" w14:textId="77777777" w:rsidR="0020620C" w:rsidRDefault="0020620C" w:rsidP="009C26DB">
      <w:pPr>
        <w:rPr>
          <w:b/>
        </w:rPr>
      </w:pPr>
    </w:p>
    <w:p w14:paraId="1EDFA41E" w14:textId="77777777" w:rsidR="002926EE" w:rsidRDefault="002926EE" w:rsidP="009C26DB">
      <w:pPr>
        <w:rPr>
          <w:b/>
        </w:rPr>
      </w:pPr>
    </w:p>
    <w:p w14:paraId="3332E565" w14:textId="77777777" w:rsidR="002926EE" w:rsidRDefault="002926EE" w:rsidP="009C26DB">
      <w:pPr>
        <w:rPr>
          <w:b/>
        </w:rPr>
      </w:pPr>
    </w:p>
    <w:p w14:paraId="39003704" w14:textId="77777777" w:rsidR="002926EE" w:rsidRDefault="002926EE" w:rsidP="009C26DB">
      <w:pPr>
        <w:rPr>
          <w:b/>
        </w:rPr>
      </w:pPr>
    </w:p>
    <w:p w14:paraId="5ED35BF0" w14:textId="77777777" w:rsidR="002926EE" w:rsidRDefault="002926EE" w:rsidP="009C26DB">
      <w:pPr>
        <w:rPr>
          <w:b/>
        </w:rPr>
      </w:pPr>
    </w:p>
    <w:p w14:paraId="1E9236FA" w14:textId="77777777" w:rsidR="002926EE" w:rsidRDefault="002926EE" w:rsidP="009C26DB">
      <w:pPr>
        <w:rPr>
          <w:b/>
        </w:rPr>
      </w:pPr>
    </w:p>
    <w:p w14:paraId="2B155ED6" w14:textId="77777777" w:rsidR="002926EE" w:rsidRDefault="002926EE" w:rsidP="009C26DB">
      <w:pPr>
        <w:rPr>
          <w:b/>
        </w:rPr>
      </w:pPr>
    </w:p>
    <w:p w14:paraId="5D5BC2A6" w14:textId="77777777" w:rsidR="002926EE" w:rsidRDefault="002926EE" w:rsidP="009C26DB">
      <w:pPr>
        <w:rPr>
          <w:b/>
        </w:rPr>
      </w:pPr>
    </w:p>
    <w:p w14:paraId="5EE1107C" w14:textId="77777777" w:rsidR="002926EE" w:rsidRDefault="002926EE" w:rsidP="009C26DB">
      <w:pPr>
        <w:rPr>
          <w:b/>
        </w:rPr>
      </w:pPr>
    </w:p>
    <w:p w14:paraId="3AE2F490" w14:textId="77777777" w:rsidR="002926EE" w:rsidRDefault="002926EE" w:rsidP="009C26DB">
      <w:pPr>
        <w:rPr>
          <w:b/>
        </w:rPr>
      </w:pPr>
    </w:p>
    <w:p w14:paraId="69EAAC14" w14:textId="77777777" w:rsidR="002926EE" w:rsidRDefault="002926EE" w:rsidP="009C26DB">
      <w:pPr>
        <w:rPr>
          <w:b/>
        </w:rPr>
      </w:pPr>
    </w:p>
    <w:p w14:paraId="4CA9C0D3" w14:textId="2FCD16A6" w:rsidR="009C26DB" w:rsidRPr="009C26DB" w:rsidRDefault="009C26DB" w:rsidP="009C26DB">
      <w:pPr>
        <w:rPr>
          <w:b/>
        </w:rPr>
      </w:pPr>
      <w:r w:rsidRPr="009C26DB">
        <w:rPr>
          <w:b/>
        </w:rPr>
        <w:t>Authorised by:</w:t>
      </w:r>
    </w:p>
    <w:p w14:paraId="2757375F" w14:textId="75DC4D5A" w:rsidR="009C26DB" w:rsidRDefault="009C26DB" w:rsidP="009C26DB">
      <w:r>
        <w:t>Mary Sayers, Chief Executive Officer</w:t>
      </w:r>
    </w:p>
    <w:p w14:paraId="57F3ED62" w14:textId="4139B9A5" w:rsidR="009C26DB" w:rsidRPr="009C26DB" w:rsidRDefault="009C26DB" w:rsidP="009C26DB">
      <w:pPr>
        <w:rPr>
          <w:b/>
        </w:rPr>
      </w:pPr>
      <w:r w:rsidRPr="009C26DB">
        <w:rPr>
          <w:b/>
        </w:rPr>
        <w:t>Contact details:</w:t>
      </w:r>
    </w:p>
    <w:p w14:paraId="43E6B972" w14:textId="36E9C286" w:rsidR="009C26DB" w:rsidRDefault="009C26DB" w:rsidP="009C26DB">
      <w:r>
        <w:t>Children and Young People with Disability Australia</w:t>
      </w:r>
      <w:r>
        <w:br/>
        <w:t xml:space="preserve">E. </w:t>
      </w:r>
      <w:hyperlink r:id="rId13" w:history="1">
        <w:r w:rsidRPr="00447E13">
          <w:rPr>
            <w:rStyle w:val="Hyperlink"/>
          </w:rPr>
          <w:t>marysayers@cyda.org.au</w:t>
        </w:r>
      </w:hyperlink>
      <w:r>
        <w:br/>
        <w:t>P. 03 9417 1025</w:t>
      </w:r>
      <w:r>
        <w:br/>
        <w:t xml:space="preserve">W. </w:t>
      </w:r>
      <w:hyperlink r:id="rId14" w:history="1">
        <w:r w:rsidRPr="00447E13">
          <w:rPr>
            <w:rStyle w:val="Hyperlink"/>
          </w:rPr>
          <w:t>www.cyda.org.au</w:t>
        </w:r>
      </w:hyperlink>
    </w:p>
    <w:p w14:paraId="68D7827B" w14:textId="77777777" w:rsidR="001434C4" w:rsidRDefault="001434C4" w:rsidP="00CB4D46"/>
    <w:p w14:paraId="3294B643" w14:textId="77777777" w:rsidR="002926EE" w:rsidRDefault="002926EE" w:rsidP="00CB4D46"/>
    <w:p w14:paraId="6C7CAA3B" w14:textId="4DD3AEA2" w:rsidR="009C26DB" w:rsidRPr="009C26DB" w:rsidRDefault="009C26DB" w:rsidP="00CB4D46">
      <w:pPr>
        <w:rPr>
          <w:b/>
        </w:rPr>
      </w:pPr>
      <w:r w:rsidRPr="009C26DB">
        <w:rPr>
          <w:b/>
        </w:rPr>
        <w:t>Acknowledgements:</w:t>
      </w:r>
    </w:p>
    <w:p w14:paraId="059B900D" w14:textId="119C10AE" w:rsidR="009C26DB" w:rsidRDefault="009C26DB" w:rsidP="009C26DB">
      <w:r>
        <w:t xml:space="preserve">Children and Young People with Disability </w:t>
      </w:r>
      <w:r w:rsidR="00E649C3">
        <w:t xml:space="preserve">Australia </w:t>
      </w:r>
      <w:r>
        <w:t xml:space="preserve">would like to acknowledge the traditional custodians of the lands on which this report has been written, </w:t>
      </w:r>
      <w:proofErr w:type="gramStart"/>
      <w:r>
        <w:t>reviewed</w:t>
      </w:r>
      <w:proofErr w:type="gramEnd"/>
      <w:r>
        <w:t xml:space="preserve"> and produced, whose cultures and customs have nurtured and continue to nurture this land since the Dreamtime. We pay our respects to their Elders past, present and future. This is, was and always will be Aboriginal land.</w:t>
      </w:r>
    </w:p>
    <w:p w14:paraId="4FEDF2BE" w14:textId="242E0ECA" w:rsidR="009C26DB" w:rsidRPr="009C26DB" w:rsidRDefault="009C26DB" w:rsidP="009C26DB">
      <w:pPr>
        <w:sectPr w:rsidR="009C26DB" w:rsidRPr="009C26DB" w:rsidSect="00F71335">
          <w:headerReference w:type="default" r:id="rId15"/>
          <w:pgSz w:w="11906" w:h="16838"/>
          <w:pgMar w:top="1440" w:right="1080" w:bottom="1440" w:left="1080" w:header="708" w:footer="708" w:gutter="0"/>
          <w:pgNumType w:start="1"/>
          <w:cols w:space="708"/>
          <w:docGrid w:linePitch="360"/>
        </w:sectPr>
      </w:pPr>
    </w:p>
    <w:sdt>
      <w:sdtPr>
        <w:rPr>
          <w:rFonts w:ascii="Arial" w:eastAsiaTheme="minorHAnsi" w:hAnsi="Arial" w:cstheme="minorBidi"/>
          <w:noProof/>
          <w:color w:val="auto"/>
          <w:sz w:val="22"/>
          <w:szCs w:val="22"/>
          <w:lang w:val="en-AU"/>
        </w:rPr>
        <w:id w:val="-729608808"/>
        <w:docPartObj>
          <w:docPartGallery w:val="Table of Contents"/>
          <w:docPartUnique/>
        </w:docPartObj>
      </w:sdtPr>
      <w:sdtEndPr>
        <w:rPr>
          <w:b/>
          <w:bCs/>
        </w:rPr>
      </w:sdtEndPr>
      <w:sdtContent>
        <w:p w14:paraId="188EA84D" w14:textId="77777777" w:rsidR="0080354B" w:rsidRPr="00B8693D" w:rsidRDefault="0080354B" w:rsidP="0080354B">
          <w:pPr>
            <w:pStyle w:val="TOCHeading"/>
            <w:rPr>
              <w:rFonts w:ascii="Arial" w:hAnsi="Arial" w:cs="Arial"/>
              <w:color w:val="538135" w:themeColor="accent6" w:themeShade="BF"/>
            </w:rPr>
          </w:pPr>
          <w:r w:rsidRPr="00B8693D">
            <w:rPr>
              <w:rFonts w:ascii="Arial" w:hAnsi="Arial" w:cs="Arial"/>
              <w:color w:val="538135" w:themeColor="accent6" w:themeShade="BF"/>
            </w:rPr>
            <w:t>Contents</w:t>
          </w:r>
        </w:p>
        <w:p w14:paraId="528C8EB8" w14:textId="2A001FDD" w:rsidR="002A59A1" w:rsidRDefault="0080354B">
          <w:pPr>
            <w:pStyle w:val="TOC1"/>
            <w:rPr>
              <w:rFonts w:asciiTheme="minorHAnsi" w:eastAsiaTheme="minorEastAsia" w:hAnsiTheme="minorHAnsi"/>
              <w:lang w:eastAsia="en-AU"/>
            </w:rPr>
          </w:pPr>
          <w:r>
            <w:rPr>
              <w:b/>
              <w:bCs/>
            </w:rPr>
            <w:fldChar w:fldCharType="begin"/>
          </w:r>
          <w:r>
            <w:rPr>
              <w:b/>
              <w:bCs/>
            </w:rPr>
            <w:instrText xml:space="preserve"> TOC \o "1-3" \h \z \u </w:instrText>
          </w:r>
          <w:r>
            <w:rPr>
              <w:b/>
              <w:bCs/>
            </w:rPr>
            <w:fldChar w:fldCharType="separate"/>
          </w:r>
          <w:hyperlink w:anchor="_Toc68206271" w:history="1">
            <w:r w:rsidR="002A59A1" w:rsidRPr="00C90B98">
              <w:rPr>
                <w:rStyle w:val="Hyperlink"/>
              </w:rPr>
              <w:t>Recommendations</w:t>
            </w:r>
            <w:r w:rsidR="002A59A1">
              <w:rPr>
                <w:webHidden/>
              </w:rPr>
              <w:tab/>
            </w:r>
            <w:r w:rsidR="002A59A1">
              <w:rPr>
                <w:webHidden/>
              </w:rPr>
              <w:fldChar w:fldCharType="begin"/>
            </w:r>
            <w:r w:rsidR="002A59A1">
              <w:rPr>
                <w:webHidden/>
              </w:rPr>
              <w:instrText xml:space="preserve"> PAGEREF _Toc68206271 \h </w:instrText>
            </w:r>
            <w:r w:rsidR="002A59A1">
              <w:rPr>
                <w:webHidden/>
              </w:rPr>
            </w:r>
            <w:r w:rsidR="002A59A1">
              <w:rPr>
                <w:webHidden/>
              </w:rPr>
              <w:fldChar w:fldCharType="separate"/>
            </w:r>
            <w:r w:rsidR="002A59A1">
              <w:rPr>
                <w:webHidden/>
              </w:rPr>
              <w:t>3</w:t>
            </w:r>
            <w:r w:rsidR="002A59A1">
              <w:rPr>
                <w:webHidden/>
              </w:rPr>
              <w:fldChar w:fldCharType="end"/>
            </w:r>
          </w:hyperlink>
        </w:p>
        <w:p w14:paraId="754BFC16" w14:textId="71252DE4" w:rsidR="002A59A1" w:rsidRDefault="008A133D">
          <w:pPr>
            <w:pStyle w:val="TOC1"/>
            <w:rPr>
              <w:rFonts w:asciiTheme="minorHAnsi" w:eastAsiaTheme="minorEastAsia" w:hAnsiTheme="minorHAnsi"/>
              <w:lang w:eastAsia="en-AU"/>
            </w:rPr>
          </w:pPr>
          <w:hyperlink w:anchor="_Toc68206272" w:history="1">
            <w:r w:rsidR="002A59A1" w:rsidRPr="00C90B98">
              <w:rPr>
                <w:rStyle w:val="Hyperlink"/>
              </w:rPr>
              <w:t>Introduction</w:t>
            </w:r>
            <w:r w:rsidR="002A59A1">
              <w:rPr>
                <w:webHidden/>
              </w:rPr>
              <w:tab/>
            </w:r>
            <w:r w:rsidR="002A59A1">
              <w:rPr>
                <w:webHidden/>
              </w:rPr>
              <w:fldChar w:fldCharType="begin"/>
            </w:r>
            <w:r w:rsidR="002A59A1">
              <w:rPr>
                <w:webHidden/>
              </w:rPr>
              <w:instrText xml:space="preserve"> PAGEREF _Toc68206272 \h </w:instrText>
            </w:r>
            <w:r w:rsidR="002A59A1">
              <w:rPr>
                <w:webHidden/>
              </w:rPr>
            </w:r>
            <w:r w:rsidR="002A59A1">
              <w:rPr>
                <w:webHidden/>
              </w:rPr>
              <w:fldChar w:fldCharType="separate"/>
            </w:r>
            <w:r w:rsidR="002A59A1">
              <w:rPr>
                <w:webHidden/>
              </w:rPr>
              <w:t>4</w:t>
            </w:r>
            <w:r w:rsidR="002A59A1">
              <w:rPr>
                <w:webHidden/>
              </w:rPr>
              <w:fldChar w:fldCharType="end"/>
            </w:r>
          </w:hyperlink>
        </w:p>
        <w:p w14:paraId="7F12D0A0" w14:textId="52F6E6F3" w:rsidR="002A59A1" w:rsidRDefault="008A133D">
          <w:pPr>
            <w:pStyle w:val="TOC1"/>
            <w:rPr>
              <w:rFonts w:asciiTheme="minorHAnsi" w:eastAsiaTheme="minorEastAsia" w:hAnsiTheme="minorHAnsi"/>
              <w:lang w:eastAsia="en-AU"/>
            </w:rPr>
          </w:pPr>
          <w:hyperlink w:anchor="_Toc68206273" w:history="1">
            <w:r w:rsidR="002A59A1" w:rsidRPr="00C90B98">
              <w:rPr>
                <w:rStyle w:val="Hyperlink"/>
              </w:rPr>
              <w:t>What secure employment means to young people with disability</w:t>
            </w:r>
            <w:r w:rsidR="002A59A1">
              <w:rPr>
                <w:webHidden/>
              </w:rPr>
              <w:tab/>
            </w:r>
            <w:r w:rsidR="002A59A1">
              <w:rPr>
                <w:webHidden/>
              </w:rPr>
              <w:fldChar w:fldCharType="begin"/>
            </w:r>
            <w:r w:rsidR="002A59A1">
              <w:rPr>
                <w:webHidden/>
              </w:rPr>
              <w:instrText xml:space="preserve"> PAGEREF _Toc68206273 \h </w:instrText>
            </w:r>
            <w:r w:rsidR="002A59A1">
              <w:rPr>
                <w:webHidden/>
              </w:rPr>
            </w:r>
            <w:r w:rsidR="002A59A1">
              <w:rPr>
                <w:webHidden/>
              </w:rPr>
              <w:fldChar w:fldCharType="separate"/>
            </w:r>
            <w:r w:rsidR="002A59A1">
              <w:rPr>
                <w:webHidden/>
              </w:rPr>
              <w:t>5</w:t>
            </w:r>
            <w:r w:rsidR="002A59A1">
              <w:rPr>
                <w:webHidden/>
              </w:rPr>
              <w:fldChar w:fldCharType="end"/>
            </w:r>
          </w:hyperlink>
        </w:p>
        <w:p w14:paraId="0FDA750D" w14:textId="5552510E" w:rsidR="002A59A1" w:rsidRDefault="008A133D">
          <w:pPr>
            <w:pStyle w:val="TOC1"/>
            <w:rPr>
              <w:rFonts w:asciiTheme="minorHAnsi" w:eastAsiaTheme="minorEastAsia" w:hAnsiTheme="minorHAnsi"/>
              <w:lang w:eastAsia="en-AU"/>
            </w:rPr>
          </w:pPr>
          <w:hyperlink w:anchor="_Toc68206274" w:history="1">
            <w:r w:rsidR="002A59A1" w:rsidRPr="00C90B98">
              <w:rPr>
                <w:rStyle w:val="Hyperlink"/>
              </w:rPr>
              <w:t>The experiences of young people with disability in the workforce</w:t>
            </w:r>
            <w:r w:rsidR="002A59A1">
              <w:rPr>
                <w:webHidden/>
              </w:rPr>
              <w:tab/>
            </w:r>
            <w:r w:rsidR="002A59A1">
              <w:rPr>
                <w:webHidden/>
              </w:rPr>
              <w:fldChar w:fldCharType="begin"/>
            </w:r>
            <w:r w:rsidR="002A59A1">
              <w:rPr>
                <w:webHidden/>
              </w:rPr>
              <w:instrText xml:space="preserve"> PAGEREF _Toc68206274 \h </w:instrText>
            </w:r>
            <w:r w:rsidR="002A59A1">
              <w:rPr>
                <w:webHidden/>
              </w:rPr>
            </w:r>
            <w:r w:rsidR="002A59A1">
              <w:rPr>
                <w:webHidden/>
              </w:rPr>
              <w:fldChar w:fldCharType="separate"/>
            </w:r>
            <w:r w:rsidR="002A59A1">
              <w:rPr>
                <w:webHidden/>
              </w:rPr>
              <w:t>5</w:t>
            </w:r>
            <w:r w:rsidR="002A59A1">
              <w:rPr>
                <w:webHidden/>
              </w:rPr>
              <w:fldChar w:fldCharType="end"/>
            </w:r>
          </w:hyperlink>
        </w:p>
        <w:p w14:paraId="4AC92EFE" w14:textId="5CE15746" w:rsidR="002A59A1" w:rsidRDefault="008A133D">
          <w:pPr>
            <w:pStyle w:val="TOC2"/>
            <w:tabs>
              <w:tab w:val="right" w:leader="dot" w:pos="9736"/>
            </w:tabs>
            <w:rPr>
              <w:rFonts w:asciiTheme="minorHAnsi" w:eastAsiaTheme="minorEastAsia" w:hAnsiTheme="minorHAnsi"/>
              <w:noProof/>
              <w:lang w:eastAsia="en-AU"/>
            </w:rPr>
          </w:pPr>
          <w:hyperlink w:anchor="_Toc68206275" w:history="1">
            <w:r w:rsidR="002A59A1" w:rsidRPr="00C90B98">
              <w:rPr>
                <w:rStyle w:val="Hyperlink"/>
                <w:noProof/>
              </w:rPr>
              <w:t>Unemployment and underemployment of young people with disability</w:t>
            </w:r>
            <w:r w:rsidR="002A59A1">
              <w:rPr>
                <w:noProof/>
                <w:webHidden/>
              </w:rPr>
              <w:tab/>
            </w:r>
            <w:r w:rsidR="002A59A1">
              <w:rPr>
                <w:noProof/>
                <w:webHidden/>
              </w:rPr>
              <w:fldChar w:fldCharType="begin"/>
            </w:r>
            <w:r w:rsidR="002A59A1">
              <w:rPr>
                <w:noProof/>
                <w:webHidden/>
              </w:rPr>
              <w:instrText xml:space="preserve"> PAGEREF _Toc68206275 \h </w:instrText>
            </w:r>
            <w:r w:rsidR="002A59A1">
              <w:rPr>
                <w:noProof/>
                <w:webHidden/>
              </w:rPr>
            </w:r>
            <w:r w:rsidR="002A59A1">
              <w:rPr>
                <w:noProof/>
                <w:webHidden/>
              </w:rPr>
              <w:fldChar w:fldCharType="separate"/>
            </w:r>
            <w:r w:rsidR="002A59A1">
              <w:rPr>
                <w:noProof/>
                <w:webHidden/>
              </w:rPr>
              <w:t>5</w:t>
            </w:r>
            <w:r w:rsidR="002A59A1">
              <w:rPr>
                <w:noProof/>
                <w:webHidden/>
              </w:rPr>
              <w:fldChar w:fldCharType="end"/>
            </w:r>
          </w:hyperlink>
        </w:p>
        <w:p w14:paraId="231C93C0" w14:textId="1D9867BF" w:rsidR="002A59A1" w:rsidRDefault="008A133D">
          <w:pPr>
            <w:pStyle w:val="TOC2"/>
            <w:tabs>
              <w:tab w:val="right" w:leader="dot" w:pos="9736"/>
            </w:tabs>
            <w:rPr>
              <w:rFonts w:asciiTheme="minorHAnsi" w:eastAsiaTheme="minorEastAsia" w:hAnsiTheme="minorHAnsi"/>
              <w:noProof/>
              <w:lang w:eastAsia="en-AU"/>
            </w:rPr>
          </w:pPr>
          <w:hyperlink w:anchor="_Toc68206276" w:history="1">
            <w:r w:rsidR="002A59A1" w:rsidRPr="00C90B98">
              <w:rPr>
                <w:rStyle w:val="Hyperlink"/>
                <w:noProof/>
              </w:rPr>
              <w:t>Top occupations employing young people with disability</w:t>
            </w:r>
            <w:r w:rsidR="002A59A1">
              <w:rPr>
                <w:noProof/>
                <w:webHidden/>
              </w:rPr>
              <w:tab/>
            </w:r>
            <w:r w:rsidR="002A59A1">
              <w:rPr>
                <w:noProof/>
                <w:webHidden/>
              </w:rPr>
              <w:fldChar w:fldCharType="begin"/>
            </w:r>
            <w:r w:rsidR="002A59A1">
              <w:rPr>
                <w:noProof/>
                <w:webHidden/>
              </w:rPr>
              <w:instrText xml:space="preserve"> PAGEREF _Toc68206276 \h </w:instrText>
            </w:r>
            <w:r w:rsidR="002A59A1">
              <w:rPr>
                <w:noProof/>
                <w:webHidden/>
              </w:rPr>
            </w:r>
            <w:r w:rsidR="002A59A1">
              <w:rPr>
                <w:noProof/>
                <w:webHidden/>
              </w:rPr>
              <w:fldChar w:fldCharType="separate"/>
            </w:r>
            <w:r w:rsidR="002A59A1">
              <w:rPr>
                <w:noProof/>
                <w:webHidden/>
              </w:rPr>
              <w:t>6</w:t>
            </w:r>
            <w:r w:rsidR="002A59A1">
              <w:rPr>
                <w:noProof/>
                <w:webHidden/>
              </w:rPr>
              <w:fldChar w:fldCharType="end"/>
            </w:r>
          </w:hyperlink>
        </w:p>
        <w:p w14:paraId="1A5CFF8C" w14:textId="39FE802F" w:rsidR="002A59A1" w:rsidRDefault="008A133D">
          <w:pPr>
            <w:pStyle w:val="TOC2"/>
            <w:tabs>
              <w:tab w:val="right" w:leader="dot" w:pos="9736"/>
            </w:tabs>
            <w:rPr>
              <w:rFonts w:asciiTheme="minorHAnsi" w:eastAsiaTheme="minorEastAsia" w:hAnsiTheme="minorHAnsi"/>
              <w:noProof/>
              <w:lang w:eastAsia="en-AU"/>
            </w:rPr>
          </w:pPr>
          <w:hyperlink w:anchor="_Toc68206277" w:history="1">
            <w:r w:rsidR="002A59A1" w:rsidRPr="00C90B98">
              <w:rPr>
                <w:rStyle w:val="Hyperlink"/>
                <w:noProof/>
              </w:rPr>
              <w:t>The impact of COVID-19 on job security for young people with disability</w:t>
            </w:r>
            <w:r w:rsidR="002A59A1">
              <w:rPr>
                <w:noProof/>
                <w:webHidden/>
              </w:rPr>
              <w:tab/>
            </w:r>
            <w:r w:rsidR="002A59A1">
              <w:rPr>
                <w:noProof/>
                <w:webHidden/>
              </w:rPr>
              <w:fldChar w:fldCharType="begin"/>
            </w:r>
            <w:r w:rsidR="002A59A1">
              <w:rPr>
                <w:noProof/>
                <w:webHidden/>
              </w:rPr>
              <w:instrText xml:space="preserve"> PAGEREF _Toc68206277 \h </w:instrText>
            </w:r>
            <w:r w:rsidR="002A59A1">
              <w:rPr>
                <w:noProof/>
                <w:webHidden/>
              </w:rPr>
            </w:r>
            <w:r w:rsidR="002A59A1">
              <w:rPr>
                <w:noProof/>
                <w:webHidden/>
              </w:rPr>
              <w:fldChar w:fldCharType="separate"/>
            </w:r>
            <w:r w:rsidR="002A59A1">
              <w:rPr>
                <w:noProof/>
                <w:webHidden/>
              </w:rPr>
              <w:t>7</w:t>
            </w:r>
            <w:r w:rsidR="002A59A1">
              <w:rPr>
                <w:noProof/>
                <w:webHidden/>
              </w:rPr>
              <w:fldChar w:fldCharType="end"/>
            </w:r>
          </w:hyperlink>
        </w:p>
        <w:p w14:paraId="7CC46CAE" w14:textId="519D01CD" w:rsidR="002A59A1" w:rsidRDefault="008A133D">
          <w:pPr>
            <w:pStyle w:val="TOC1"/>
            <w:rPr>
              <w:rFonts w:asciiTheme="minorHAnsi" w:eastAsiaTheme="minorEastAsia" w:hAnsiTheme="minorHAnsi"/>
              <w:lang w:eastAsia="en-AU"/>
            </w:rPr>
          </w:pPr>
          <w:hyperlink w:anchor="_Toc68206278" w:history="1">
            <w:r w:rsidR="002A59A1" w:rsidRPr="00C90B98">
              <w:rPr>
                <w:rStyle w:val="Hyperlink"/>
              </w:rPr>
              <w:t>Deliver targeted responses to underemployment and unemployment for young people with disability</w:t>
            </w:r>
            <w:r w:rsidR="002A59A1">
              <w:rPr>
                <w:webHidden/>
              </w:rPr>
              <w:tab/>
            </w:r>
            <w:r w:rsidR="002A59A1">
              <w:rPr>
                <w:webHidden/>
              </w:rPr>
              <w:fldChar w:fldCharType="begin"/>
            </w:r>
            <w:r w:rsidR="002A59A1">
              <w:rPr>
                <w:webHidden/>
              </w:rPr>
              <w:instrText xml:space="preserve"> PAGEREF _Toc68206278 \h </w:instrText>
            </w:r>
            <w:r w:rsidR="002A59A1">
              <w:rPr>
                <w:webHidden/>
              </w:rPr>
            </w:r>
            <w:r w:rsidR="002A59A1">
              <w:rPr>
                <w:webHidden/>
              </w:rPr>
              <w:fldChar w:fldCharType="separate"/>
            </w:r>
            <w:r w:rsidR="002A59A1">
              <w:rPr>
                <w:webHidden/>
              </w:rPr>
              <w:t>8</w:t>
            </w:r>
            <w:r w:rsidR="002A59A1">
              <w:rPr>
                <w:webHidden/>
              </w:rPr>
              <w:fldChar w:fldCharType="end"/>
            </w:r>
          </w:hyperlink>
        </w:p>
        <w:p w14:paraId="168A52B7" w14:textId="2FE912BC" w:rsidR="002A59A1" w:rsidRDefault="008A133D">
          <w:pPr>
            <w:pStyle w:val="TOC2"/>
            <w:tabs>
              <w:tab w:val="right" w:leader="dot" w:pos="9736"/>
            </w:tabs>
            <w:rPr>
              <w:rFonts w:asciiTheme="minorHAnsi" w:eastAsiaTheme="minorEastAsia" w:hAnsiTheme="minorHAnsi"/>
              <w:noProof/>
              <w:lang w:eastAsia="en-AU"/>
            </w:rPr>
          </w:pPr>
          <w:hyperlink w:anchor="_Toc68206279" w:history="1">
            <w:r w:rsidR="002A59A1" w:rsidRPr="00C90B98">
              <w:rPr>
                <w:rStyle w:val="Hyperlink"/>
                <w:noProof/>
              </w:rPr>
              <w:t>Develop targeted employment programs and strategies for young people with disability</w:t>
            </w:r>
            <w:r w:rsidR="002A59A1">
              <w:rPr>
                <w:noProof/>
                <w:webHidden/>
              </w:rPr>
              <w:tab/>
            </w:r>
            <w:r w:rsidR="002A59A1">
              <w:rPr>
                <w:noProof/>
                <w:webHidden/>
              </w:rPr>
              <w:fldChar w:fldCharType="begin"/>
            </w:r>
            <w:r w:rsidR="002A59A1">
              <w:rPr>
                <w:noProof/>
                <w:webHidden/>
              </w:rPr>
              <w:instrText xml:space="preserve"> PAGEREF _Toc68206279 \h </w:instrText>
            </w:r>
            <w:r w:rsidR="002A59A1">
              <w:rPr>
                <w:noProof/>
                <w:webHidden/>
              </w:rPr>
            </w:r>
            <w:r w:rsidR="002A59A1">
              <w:rPr>
                <w:noProof/>
                <w:webHidden/>
              </w:rPr>
              <w:fldChar w:fldCharType="separate"/>
            </w:r>
            <w:r w:rsidR="002A59A1">
              <w:rPr>
                <w:noProof/>
                <w:webHidden/>
              </w:rPr>
              <w:t>8</w:t>
            </w:r>
            <w:r w:rsidR="002A59A1">
              <w:rPr>
                <w:noProof/>
                <w:webHidden/>
              </w:rPr>
              <w:fldChar w:fldCharType="end"/>
            </w:r>
          </w:hyperlink>
        </w:p>
        <w:p w14:paraId="5393E190" w14:textId="2B6EBFAF" w:rsidR="002A59A1" w:rsidRDefault="008A133D">
          <w:pPr>
            <w:pStyle w:val="TOC2"/>
            <w:tabs>
              <w:tab w:val="right" w:leader="dot" w:pos="9736"/>
            </w:tabs>
            <w:rPr>
              <w:rFonts w:asciiTheme="minorHAnsi" w:eastAsiaTheme="minorEastAsia" w:hAnsiTheme="minorHAnsi"/>
              <w:noProof/>
              <w:lang w:eastAsia="en-AU"/>
            </w:rPr>
          </w:pPr>
          <w:hyperlink w:anchor="_Toc68206280" w:history="1">
            <w:r w:rsidR="002A59A1" w:rsidRPr="00C90B98">
              <w:rPr>
                <w:rStyle w:val="Hyperlink"/>
                <w:noProof/>
              </w:rPr>
              <w:t>Provide adequate income support for young people experiencing job insecurity and unemployment</w:t>
            </w:r>
            <w:r w:rsidR="002A59A1">
              <w:rPr>
                <w:noProof/>
                <w:webHidden/>
              </w:rPr>
              <w:tab/>
            </w:r>
            <w:r w:rsidR="002A59A1">
              <w:rPr>
                <w:noProof/>
                <w:webHidden/>
              </w:rPr>
              <w:fldChar w:fldCharType="begin"/>
            </w:r>
            <w:r w:rsidR="002A59A1">
              <w:rPr>
                <w:noProof/>
                <w:webHidden/>
              </w:rPr>
              <w:instrText xml:space="preserve"> PAGEREF _Toc68206280 \h </w:instrText>
            </w:r>
            <w:r w:rsidR="002A59A1">
              <w:rPr>
                <w:noProof/>
                <w:webHidden/>
              </w:rPr>
            </w:r>
            <w:r w:rsidR="002A59A1">
              <w:rPr>
                <w:noProof/>
                <w:webHidden/>
              </w:rPr>
              <w:fldChar w:fldCharType="separate"/>
            </w:r>
            <w:r w:rsidR="002A59A1">
              <w:rPr>
                <w:noProof/>
                <w:webHidden/>
              </w:rPr>
              <w:t>9</w:t>
            </w:r>
            <w:r w:rsidR="002A59A1">
              <w:rPr>
                <w:noProof/>
                <w:webHidden/>
              </w:rPr>
              <w:fldChar w:fldCharType="end"/>
            </w:r>
          </w:hyperlink>
        </w:p>
        <w:p w14:paraId="6B413C28" w14:textId="23009337" w:rsidR="002A59A1" w:rsidRDefault="008A133D">
          <w:pPr>
            <w:pStyle w:val="TOC1"/>
            <w:rPr>
              <w:rFonts w:asciiTheme="minorHAnsi" w:eastAsiaTheme="minorEastAsia" w:hAnsiTheme="minorHAnsi"/>
              <w:lang w:eastAsia="en-AU"/>
            </w:rPr>
          </w:pPr>
          <w:hyperlink w:anchor="_Toc68206281" w:history="1">
            <w:r w:rsidR="002A59A1" w:rsidRPr="00C90B98">
              <w:rPr>
                <w:rStyle w:val="Hyperlink"/>
              </w:rPr>
              <w:t>Address the workplace rights inequities experienced by people with disability</w:t>
            </w:r>
            <w:r w:rsidR="002A59A1">
              <w:rPr>
                <w:webHidden/>
              </w:rPr>
              <w:tab/>
            </w:r>
            <w:r w:rsidR="002A59A1">
              <w:rPr>
                <w:webHidden/>
              </w:rPr>
              <w:fldChar w:fldCharType="begin"/>
            </w:r>
            <w:r w:rsidR="002A59A1">
              <w:rPr>
                <w:webHidden/>
              </w:rPr>
              <w:instrText xml:space="preserve"> PAGEREF _Toc68206281 \h </w:instrText>
            </w:r>
            <w:r w:rsidR="002A59A1">
              <w:rPr>
                <w:webHidden/>
              </w:rPr>
            </w:r>
            <w:r w:rsidR="002A59A1">
              <w:rPr>
                <w:webHidden/>
              </w:rPr>
              <w:fldChar w:fldCharType="separate"/>
            </w:r>
            <w:r w:rsidR="002A59A1">
              <w:rPr>
                <w:webHidden/>
              </w:rPr>
              <w:t>12</w:t>
            </w:r>
            <w:r w:rsidR="002A59A1">
              <w:rPr>
                <w:webHidden/>
              </w:rPr>
              <w:fldChar w:fldCharType="end"/>
            </w:r>
          </w:hyperlink>
        </w:p>
        <w:p w14:paraId="6D4B0F6B" w14:textId="40ADCB7C" w:rsidR="0080354B" w:rsidRPr="00E915CD" w:rsidRDefault="0080354B" w:rsidP="00E915CD">
          <w:pPr>
            <w:pStyle w:val="TOC1"/>
            <w:rPr>
              <w:b/>
              <w:bCs/>
            </w:rPr>
          </w:pPr>
          <w:r>
            <w:rPr>
              <w:b/>
              <w:bCs/>
            </w:rPr>
            <w:fldChar w:fldCharType="end"/>
          </w:r>
        </w:p>
      </w:sdtContent>
    </w:sdt>
    <w:p w14:paraId="739B7D6B" w14:textId="77777777" w:rsidR="00CB4D46" w:rsidRDefault="00CB4D46" w:rsidP="00CB4D46"/>
    <w:p w14:paraId="173C5BFB" w14:textId="319BD928" w:rsidR="0041009E" w:rsidRDefault="0041009E">
      <w:pPr>
        <w:spacing w:before="0" w:line="259" w:lineRule="auto"/>
      </w:pPr>
      <w:r>
        <w:br w:type="page"/>
      </w:r>
    </w:p>
    <w:p w14:paraId="70307333" w14:textId="77777777" w:rsidR="001561A7" w:rsidRDefault="0087777F" w:rsidP="0087777F">
      <w:pPr>
        <w:pStyle w:val="Heading1"/>
      </w:pPr>
      <w:bookmarkStart w:id="0" w:name="_Toc68206271"/>
      <w:r>
        <w:lastRenderedPageBreak/>
        <w:t>Recommendations</w:t>
      </w:r>
      <w:bookmarkEnd w:id="0"/>
      <w:r w:rsidR="001561A7">
        <w:t xml:space="preserve"> </w:t>
      </w:r>
    </w:p>
    <w:p w14:paraId="48B2387F" w14:textId="77777777" w:rsidR="003071A1" w:rsidRDefault="003071A1" w:rsidP="003071A1">
      <w:pPr>
        <w:pStyle w:val="BodytextRPC"/>
        <w:rPr>
          <w:rFonts w:ascii="Arial" w:hAnsi="Arial" w:cs="Arial"/>
          <w:b/>
          <w:bCs/>
        </w:rPr>
      </w:pPr>
    </w:p>
    <w:p w14:paraId="2C4FC698" w14:textId="4AC68EC7" w:rsidR="0087777F" w:rsidRPr="000D53DD" w:rsidRDefault="003071A1" w:rsidP="000D53DD">
      <w:pPr>
        <w:pStyle w:val="BodytextRPC"/>
        <w:rPr>
          <w:rFonts w:ascii="Arial" w:hAnsi="Arial" w:cs="Arial"/>
          <w:bCs/>
        </w:rPr>
      </w:pPr>
      <w:r w:rsidRPr="000D53DD">
        <w:rPr>
          <w:rFonts w:ascii="Arial" w:hAnsi="Arial" w:cs="Arial"/>
          <w:b/>
          <w:bCs/>
        </w:rPr>
        <w:t>T</w:t>
      </w:r>
      <w:r w:rsidR="001561A7" w:rsidRPr="000D53DD">
        <w:rPr>
          <w:rFonts w:ascii="Arial" w:hAnsi="Arial" w:cs="Arial"/>
          <w:b/>
          <w:bCs/>
        </w:rPr>
        <w:t>o address and mitigate the consequences of high rates of job insecurity and precarious employment experienced by young people with disability</w:t>
      </w:r>
      <w:r w:rsidRPr="000D53DD">
        <w:rPr>
          <w:rFonts w:ascii="Arial" w:hAnsi="Arial" w:cs="Arial"/>
          <w:b/>
          <w:bCs/>
        </w:rPr>
        <w:t>:</w:t>
      </w:r>
    </w:p>
    <w:p w14:paraId="48370EF6" w14:textId="6D5EC127" w:rsidR="001561A7" w:rsidRDefault="001561A7" w:rsidP="001561A7">
      <w:pPr>
        <w:pStyle w:val="ListParagraph"/>
        <w:numPr>
          <w:ilvl w:val="0"/>
          <w:numId w:val="40"/>
        </w:numPr>
        <w:spacing w:after="120"/>
        <w:contextualSpacing w:val="0"/>
      </w:pPr>
      <w:r w:rsidRPr="002A2405">
        <w:t>The Australian Government should develop and implement a targeted National Youth Disability Employment Strategy to address the high rates of job insecurity experienced by young people with disability in the workforce. This strategy must be designed with the meaningful inclusion of young people.</w:t>
      </w:r>
    </w:p>
    <w:p w14:paraId="6724D3F3" w14:textId="77777777" w:rsidR="001561A7" w:rsidRDefault="001561A7" w:rsidP="001561A7">
      <w:pPr>
        <w:pStyle w:val="ListParagraph"/>
        <w:spacing w:after="120"/>
        <w:contextualSpacing w:val="0"/>
      </w:pPr>
    </w:p>
    <w:p w14:paraId="57415EA1" w14:textId="63B86E54" w:rsidR="001561A7" w:rsidRPr="002A2405" w:rsidRDefault="001561A7" w:rsidP="001561A7">
      <w:pPr>
        <w:pStyle w:val="ListParagraph"/>
        <w:numPr>
          <w:ilvl w:val="0"/>
          <w:numId w:val="40"/>
        </w:numPr>
        <w:spacing w:after="120"/>
        <w:contextualSpacing w:val="0"/>
      </w:pPr>
      <w:r w:rsidRPr="002A2405">
        <w:t xml:space="preserve">The Australian Government should review and amend the social security system to ensure that young people with disability </w:t>
      </w:r>
      <w:r w:rsidR="003071A1">
        <w:t xml:space="preserve">who </w:t>
      </w:r>
      <w:r w:rsidRPr="002A2405">
        <w:t xml:space="preserve">experience job insecurity are not living in poverty and are adequately supported to find and maintain meaningful employment. This includes: </w:t>
      </w:r>
    </w:p>
    <w:p w14:paraId="01D81C83" w14:textId="0FA78F13" w:rsidR="001561A7" w:rsidRPr="002A2405" w:rsidRDefault="00E21DF8" w:rsidP="001561A7">
      <w:pPr>
        <w:pStyle w:val="ListParagraph"/>
        <w:numPr>
          <w:ilvl w:val="0"/>
          <w:numId w:val="34"/>
        </w:numPr>
        <w:spacing w:after="120"/>
        <w:ind w:left="1281" w:hanging="357"/>
        <w:contextualSpacing w:val="0"/>
      </w:pPr>
      <w:r>
        <w:t>I</w:t>
      </w:r>
      <w:r w:rsidRPr="002A2405">
        <w:t xml:space="preserve">ncreasing </w:t>
      </w:r>
      <w:r w:rsidR="001561A7" w:rsidRPr="002A2405">
        <w:t xml:space="preserve">the rate of payments to a dignified standard of living that factor in the extra living costs that are associated with living with </w:t>
      </w:r>
      <w:proofErr w:type="gramStart"/>
      <w:r w:rsidR="001561A7" w:rsidRPr="002A2405">
        <w:t>disability</w:t>
      </w:r>
      <w:proofErr w:type="gramEnd"/>
    </w:p>
    <w:p w14:paraId="5ACA6EC8" w14:textId="7209D71C" w:rsidR="001561A7" w:rsidRPr="002A2405" w:rsidRDefault="00E21DF8" w:rsidP="001561A7">
      <w:pPr>
        <w:pStyle w:val="ListParagraph"/>
        <w:numPr>
          <w:ilvl w:val="0"/>
          <w:numId w:val="34"/>
        </w:numPr>
        <w:spacing w:after="120"/>
        <w:ind w:left="1281" w:hanging="357"/>
        <w:contextualSpacing w:val="0"/>
      </w:pPr>
      <w:r>
        <w:t>R</w:t>
      </w:r>
      <w:r w:rsidRPr="002A2405">
        <w:t xml:space="preserve">eviewing </w:t>
      </w:r>
      <w:r w:rsidR="001561A7" w:rsidRPr="002A2405">
        <w:t>and amending the eligibility requirements for the D</w:t>
      </w:r>
      <w:r w:rsidR="001561A7">
        <w:t>isability Support Pension</w:t>
      </w:r>
      <w:r w:rsidR="001561A7" w:rsidRPr="002A2405">
        <w:t xml:space="preserve"> to ensure different groups and disability types are not </w:t>
      </w:r>
      <w:proofErr w:type="gramStart"/>
      <w:r w:rsidR="001561A7" w:rsidRPr="002A2405">
        <w:t>disadvantaged</w:t>
      </w:r>
      <w:proofErr w:type="gramEnd"/>
    </w:p>
    <w:p w14:paraId="10E05364" w14:textId="4FC39688" w:rsidR="001561A7" w:rsidRDefault="00E21DF8" w:rsidP="001561A7">
      <w:pPr>
        <w:pStyle w:val="ListParagraph"/>
        <w:numPr>
          <w:ilvl w:val="0"/>
          <w:numId w:val="34"/>
        </w:numPr>
        <w:spacing w:after="120"/>
        <w:ind w:left="1281" w:hanging="357"/>
        <w:contextualSpacing w:val="0"/>
      </w:pPr>
      <w:r>
        <w:t>A</w:t>
      </w:r>
      <w:r w:rsidRPr="002A2405">
        <w:t xml:space="preserve">mending </w:t>
      </w:r>
      <w:r w:rsidR="001561A7" w:rsidRPr="002A2405">
        <w:t>the D</w:t>
      </w:r>
      <w:r w:rsidR="001561A7">
        <w:t>isability Support Pension</w:t>
      </w:r>
      <w:r w:rsidR="001561A7" w:rsidRPr="002A2405">
        <w:t xml:space="preserve"> requirements to support recipients to engage in paid </w:t>
      </w:r>
      <w:proofErr w:type="gramStart"/>
      <w:r w:rsidR="001561A7" w:rsidRPr="002A2405">
        <w:t>employment</w:t>
      </w:r>
      <w:proofErr w:type="gramEnd"/>
    </w:p>
    <w:p w14:paraId="1FF00D77" w14:textId="588F3126" w:rsidR="001561A7" w:rsidRDefault="00E21DF8" w:rsidP="001561A7">
      <w:pPr>
        <w:pStyle w:val="ListParagraph"/>
        <w:numPr>
          <w:ilvl w:val="0"/>
          <w:numId w:val="34"/>
        </w:numPr>
        <w:spacing w:after="120"/>
        <w:ind w:left="1281" w:hanging="357"/>
        <w:contextualSpacing w:val="0"/>
      </w:pPr>
      <w:r>
        <w:t>E</w:t>
      </w:r>
      <w:r w:rsidRPr="002A2405">
        <w:t xml:space="preserve">nsuring </w:t>
      </w:r>
      <w:r w:rsidR="001561A7" w:rsidRPr="002A2405">
        <w:t xml:space="preserve">timely and appropriate information and support </w:t>
      </w:r>
      <w:r w:rsidR="003071A1" w:rsidRPr="002A2405">
        <w:t xml:space="preserve">is </w:t>
      </w:r>
      <w:r w:rsidR="001561A7" w:rsidRPr="002A2405">
        <w:t>available for young people to assist them to secure income support payments</w:t>
      </w:r>
      <w:r w:rsidR="001561A7">
        <w:t>.</w:t>
      </w:r>
    </w:p>
    <w:p w14:paraId="771B6DA7" w14:textId="77777777" w:rsidR="001561A7" w:rsidRDefault="001561A7" w:rsidP="001561A7">
      <w:pPr>
        <w:pStyle w:val="ListParagraph"/>
        <w:spacing w:after="120"/>
        <w:ind w:left="1440"/>
        <w:contextualSpacing w:val="0"/>
      </w:pPr>
    </w:p>
    <w:p w14:paraId="5297F99B" w14:textId="061DD4B2" w:rsidR="001561A7" w:rsidRDefault="001561A7" w:rsidP="001561A7">
      <w:pPr>
        <w:pStyle w:val="ListParagraph"/>
        <w:numPr>
          <w:ilvl w:val="0"/>
          <w:numId w:val="40"/>
        </w:numPr>
        <w:spacing w:after="120"/>
        <w:contextualSpacing w:val="0"/>
      </w:pPr>
      <w:r>
        <w:t>The Australian Government should publicly evaluate the effectiveness of the Supported Wage System in achieving its objective of enabling people with disability to obtain employment in a manner that is consistent with human rights practice and international obligations.</w:t>
      </w:r>
      <w:r>
        <w:rPr>
          <w:rStyle w:val="FootnoteReference"/>
        </w:rPr>
        <w:footnoteReference w:id="2"/>
      </w:r>
    </w:p>
    <w:p w14:paraId="41755348" w14:textId="67B72696" w:rsidR="00D75866" w:rsidRDefault="00D75866" w:rsidP="00D75866">
      <w:pPr>
        <w:spacing w:after="120"/>
      </w:pPr>
    </w:p>
    <w:p w14:paraId="57C4C2BB" w14:textId="7CE5A2BF" w:rsidR="00CF0211" w:rsidRPr="00E04FBD" w:rsidRDefault="00D75866" w:rsidP="001D061F">
      <w:pPr>
        <w:pStyle w:val="ListParagraph"/>
        <w:numPr>
          <w:ilvl w:val="0"/>
          <w:numId w:val="40"/>
        </w:numPr>
        <w:spacing w:after="120"/>
        <w:rPr>
          <w:lang w:eastAsia="en-AU"/>
        </w:rPr>
      </w:pPr>
      <w:r>
        <w:t xml:space="preserve">The Australian Government must commit to and </w:t>
      </w:r>
      <w:r w:rsidR="00187767">
        <w:t>act</w:t>
      </w:r>
      <w:r>
        <w:t xml:space="preserve"> on the elimination of segregated employment to meet its State obligations under the CRPD. This requires the development of a national, time</w:t>
      </w:r>
      <w:r w:rsidR="00187767">
        <w:t>-</w:t>
      </w:r>
      <w:r>
        <w:t xml:space="preserve">bound strategy aimed at the transition of workers with disability from segregated employment to open, </w:t>
      </w:r>
      <w:proofErr w:type="gramStart"/>
      <w:r>
        <w:t>inclusive</w:t>
      </w:r>
      <w:proofErr w:type="gramEnd"/>
      <w:r>
        <w:t xml:space="preserve"> and accessible forms of employment and that ensures equal remuneration for work of equal value.</w:t>
      </w:r>
      <w:r>
        <w:rPr>
          <w:rStyle w:val="FootnoteReference"/>
        </w:rPr>
        <w:footnoteReference w:id="3"/>
      </w:r>
    </w:p>
    <w:p w14:paraId="64340C58" w14:textId="77777777" w:rsidR="001F700A" w:rsidRDefault="001F700A" w:rsidP="001F700A"/>
    <w:p w14:paraId="65CD29D0" w14:textId="77777777" w:rsidR="00E60D54" w:rsidRDefault="00E60D54" w:rsidP="00E0082A"/>
    <w:p w14:paraId="100EB935" w14:textId="77777777" w:rsidR="00E0082A" w:rsidRDefault="00E0082A">
      <w:pPr>
        <w:spacing w:before="0" w:line="259" w:lineRule="auto"/>
      </w:pPr>
      <w:r>
        <w:br w:type="page"/>
      </w:r>
    </w:p>
    <w:p w14:paraId="1335817E" w14:textId="52D0050F" w:rsidR="0041009E" w:rsidRDefault="00F978C3" w:rsidP="0041009E">
      <w:pPr>
        <w:pStyle w:val="Heading1"/>
      </w:pPr>
      <w:bookmarkStart w:id="1" w:name="_Toc68206272"/>
      <w:r>
        <w:lastRenderedPageBreak/>
        <w:t>Introduction</w:t>
      </w:r>
      <w:bookmarkEnd w:id="1"/>
    </w:p>
    <w:p w14:paraId="6A1CECF8" w14:textId="77777777" w:rsidR="000C12F2" w:rsidRPr="00DC65F5" w:rsidRDefault="000C12F2" w:rsidP="000C12F2">
      <w:pPr>
        <w:rPr>
          <w:rFonts w:cs="Arial"/>
          <w:color w:val="000000" w:themeColor="text1"/>
        </w:rPr>
      </w:pPr>
      <w:r w:rsidRPr="00DC65F5">
        <w:rPr>
          <w:rFonts w:cs="Arial"/>
          <w:color w:val="000000" w:themeColor="text1"/>
        </w:rPr>
        <w:t xml:space="preserve">Children and Young People with Disability Australia (CYDA) is the national representative organisation for children and young people with disability aged 0 to 25 years. CYDA has an extensive national membership of more than 5,000 young people with disability, </w:t>
      </w:r>
      <w:proofErr w:type="gramStart"/>
      <w:r w:rsidRPr="00DC65F5">
        <w:rPr>
          <w:rFonts w:cs="Arial"/>
          <w:color w:val="000000" w:themeColor="text1"/>
        </w:rPr>
        <w:t>families</w:t>
      </w:r>
      <w:proofErr w:type="gramEnd"/>
      <w:r w:rsidRPr="00DC65F5">
        <w:rPr>
          <w:rFonts w:cs="Arial"/>
          <w:color w:val="000000" w:themeColor="text1"/>
        </w:rPr>
        <w:t xml:space="preserve"> and caregivers of children with disability, and advocacy and community organisations.</w:t>
      </w:r>
    </w:p>
    <w:p w14:paraId="72BBD5CF" w14:textId="77777777" w:rsidR="000C12F2" w:rsidRPr="00DC65F5" w:rsidRDefault="000C12F2" w:rsidP="000C12F2">
      <w:pPr>
        <w:rPr>
          <w:rFonts w:cs="Arial"/>
          <w:color w:val="000000" w:themeColor="text1"/>
        </w:rPr>
      </w:pPr>
      <w:r w:rsidRPr="00DC65F5">
        <w:rPr>
          <w:rFonts w:cs="Arial"/>
          <w:color w:val="000000" w:themeColor="text1"/>
        </w:rPr>
        <w:t>Our vision 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 We do this by:</w:t>
      </w:r>
    </w:p>
    <w:p w14:paraId="2B065FBC" w14:textId="77777777" w:rsidR="000C12F2" w:rsidRPr="00DC65F5" w:rsidRDefault="000C12F2" w:rsidP="00DC65F5">
      <w:pPr>
        <w:pStyle w:val="ListParagraph"/>
        <w:numPr>
          <w:ilvl w:val="0"/>
          <w:numId w:val="2"/>
        </w:numPr>
        <w:ind w:left="714" w:hanging="357"/>
        <w:contextualSpacing w:val="0"/>
        <w:rPr>
          <w:rFonts w:cs="Arial"/>
          <w:color w:val="000000" w:themeColor="text1"/>
        </w:rPr>
      </w:pPr>
      <w:r w:rsidRPr="00DC65F5">
        <w:rPr>
          <w:rFonts w:cs="Arial"/>
          <w:color w:val="000000" w:themeColor="text1"/>
        </w:rPr>
        <w:t>Driving inclusion</w:t>
      </w:r>
    </w:p>
    <w:p w14:paraId="2E937AC0" w14:textId="77777777" w:rsidR="000C12F2" w:rsidRPr="00DC65F5" w:rsidRDefault="000C12F2" w:rsidP="00DC65F5">
      <w:pPr>
        <w:pStyle w:val="ListParagraph"/>
        <w:numPr>
          <w:ilvl w:val="0"/>
          <w:numId w:val="2"/>
        </w:numPr>
        <w:ind w:left="714" w:hanging="357"/>
        <w:contextualSpacing w:val="0"/>
        <w:rPr>
          <w:rFonts w:cs="Arial"/>
          <w:color w:val="000000" w:themeColor="text1"/>
        </w:rPr>
      </w:pPr>
      <w:r w:rsidRPr="00DC65F5">
        <w:rPr>
          <w:rFonts w:cs="Arial"/>
          <w:color w:val="000000" w:themeColor="text1"/>
        </w:rPr>
        <w:t>Creating equitable life pathways and opportunities</w:t>
      </w:r>
    </w:p>
    <w:p w14:paraId="6AD8EE37" w14:textId="77777777" w:rsidR="000C12F2" w:rsidRPr="00DC65F5" w:rsidRDefault="000C12F2" w:rsidP="00DC65F5">
      <w:pPr>
        <w:pStyle w:val="ListParagraph"/>
        <w:numPr>
          <w:ilvl w:val="0"/>
          <w:numId w:val="2"/>
        </w:numPr>
        <w:ind w:left="714" w:hanging="357"/>
        <w:contextualSpacing w:val="0"/>
        <w:rPr>
          <w:rFonts w:cs="Arial"/>
          <w:color w:val="000000" w:themeColor="text1"/>
        </w:rPr>
      </w:pPr>
      <w:r w:rsidRPr="00DC65F5">
        <w:rPr>
          <w:rFonts w:cs="Arial"/>
          <w:color w:val="000000" w:themeColor="text1"/>
        </w:rPr>
        <w:t>Leading change in community attitudes and aspirations</w:t>
      </w:r>
    </w:p>
    <w:p w14:paraId="1F37A559" w14:textId="77777777" w:rsidR="000C12F2" w:rsidRPr="00DC65F5" w:rsidRDefault="000C12F2" w:rsidP="00DC65F5">
      <w:pPr>
        <w:pStyle w:val="ListParagraph"/>
        <w:numPr>
          <w:ilvl w:val="0"/>
          <w:numId w:val="2"/>
        </w:numPr>
        <w:ind w:left="714" w:hanging="357"/>
        <w:contextualSpacing w:val="0"/>
        <w:rPr>
          <w:rFonts w:cs="Arial"/>
          <w:color w:val="000000" w:themeColor="text1"/>
        </w:rPr>
      </w:pPr>
      <w:r w:rsidRPr="00DC65F5">
        <w:rPr>
          <w:rFonts w:cs="Arial"/>
          <w:color w:val="000000" w:themeColor="text1"/>
        </w:rPr>
        <w:t xml:space="preserve">Supporting young people to take </w:t>
      </w:r>
      <w:proofErr w:type="gramStart"/>
      <w:r w:rsidRPr="00DC65F5">
        <w:rPr>
          <w:rFonts w:cs="Arial"/>
          <w:color w:val="000000" w:themeColor="text1"/>
        </w:rPr>
        <w:t>control</w:t>
      </w:r>
      <w:proofErr w:type="gramEnd"/>
    </w:p>
    <w:p w14:paraId="34CF1A6E" w14:textId="59C1D11C" w:rsidR="003A2467" w:rsidRPr="00DC65F5" w:rsidRDefault="000C12F2" w:rsidP="00DC65F5">
      <w:pPr>
        <w:pStyle w:val="ListParagraph"/>
        <w:numPr>
          <w:ilvl w:val="0"/>
          <w:numId w:val="2"/>
        </w:numPr>
        <w:ind w:left="714" w:hanging="357"/>
        <w:contextualSpacing w:val="0"/>
        <w:rPr>
          <w:rFonts w:cs="Arial"/>
          <w:color w:val="000000" w:themeColor="text1"/>
        </w:rPr>
      </w:pPr>
      <w:r w:rsidRPr="00DC65F5">
        <w:rPr>
          <w:rFonts w:cs="Arial"/>
          <w:color w:val="000000" w:themeColor="text1"/>
        </w:rPr>
        <w:t>Calling out discrimination, abuse, and neglect.</w:t>
      </w:r>
    </w:p>
    <w:p w14:paraId="21F126AA" w14:textId="5C5DD63A" w:rsidR="00CD4EBE" w:rsidRDefault="000B70C9">
      <w:pPr>
        <w:spacing w:before="0" w:line="259" w:lineRule="auto"/>
        <w:rPr>
          <w:rFonts w:cs="Arial"/>
          <w:color w:val="000000" w:themeColor="text1"/>
        </w:rPr>
      </w:pPr>
      <w:r w:rsidRPr="00DC65F5">
        <w:rPr>
          <w:rFonts w:cs="Arial"/>
          <w:color w:val="000000" w:themeColor="text1"/>
        </w:rPr>
        <w:t>CYDA welcomes the opportunity to</w:t>
      </w:r>
      <w:r w:rsidR="00453BD7">
        <w:rPr>
          <w:rFonts w:cs="Arial"/>
          <w:color w:val="000000" w:themeColor="text1"/>
        </w:rPr>
        <w:t xml:space="preserve"> contribute to the</w:t>
      </w:r>
      <w:r w:rsidRPr="00DC65F5">
        <w:rPr>
          <w:rFonts w:cs="Arial"/>
          <w:color w:val="000000" w:themeColor="text1"/>
        </w:rPr>
        <w:t xml:space="preserve"> </w:t>
      </w:r>
      <w:r w:rsidR="008C45A7">
        <w:rPr>
          <w:rFonts w:cs="Arial"/>
          <w:color w:val="000000" w:themeColor="text1"/>
        </w:rPr>
        <w:t xml:space="preserve">Senate </w:t>
      </w:r>
      <w:r w:rsidR="00453BD7">
        <w:rPr>
          <w:rFonts w:cs="Arial"/>
          <w:color w:val="000000" w:themeColor="text1"/>
        </w:rPr>
        <w:t>i</w:t>
      </w:r>
      <w:r w:rsidR="008C45A7">
        <w:rPr>
          <w:rFonts w:cs="Arial"/>
          <w:color w:val="000000" w:themeColor="text1"/>
        </w:rPr>
        <w:t xml:space="preserve">nquiry on job security and highlight the aspirations and experiences of young people with disability in the workforce. </w:t>
      </w:r>
    </w:p>
    <w:p w14:paraId="2323A58B" w14:textId="6424D148" w:rsidR="00157B37" w:rsidRDefault="00157B37" w:rsidP="00157B37">
      <w:pPr>
        <w:spacing w:before="0" w:line="259" w:lineRule="auto"/>
        <w:rPr>
          <w:rFonts w:cs="Arial"/>
          <w:color w:val="000000" w:themeColor="text1"/>
        </w:rPr>
      </w:pPr>
      <w:r>
        <w:rPr>
          <w:rFonts w:cs="Arial"/>
          <w:color w:val="000000" w:themeColor="text1"/>
        </w:rPr>
        <w:t xml:space="preserve">Young people with disability are hungry and excited to </w:t>
      </w:r>
      <w:r w:rsidR="006178ED">
        <w:rPr>
          <w:rFonts w:cs="Arial"/>
          <w:color w:val="000000" w:themeColor="text1"/>
        </w:rPr>
        <w:t>gain</w:t>
      </w:r>
      <w:r>
        <w:rPr>
          <w:rFonts w:cs="Arial"/>
          <w:color w:val="000000" w:themeColor="text1"/>
        </w:rPr>
        <w:t xml:space="preserve"> meaningful employment. Like anyone, young people have shared with CYDA how having a job helps them build their skills, meet new people, share their </w:t>
      </w:r>
      <w:proofErr w:type="gramStart"/>
      <w:r>
        <w:rPr>
          <w:rFonts w:cs="Arial"/>
          <w:color w:val="000000" w:themeColor="text1"/>
        </w:rPr>
        <w:t>talents</w:t>
      </w:r>
      <w:proofErr w:type="gramEnd"/>
      <w:r>
        <w:rPr>
          <w:rFonts w:cs="Arial"/>
          <w:color w:val="000000" w:themeColor="text1"/>
        </w:rPr>
        <w:t xml:space="preserve"> and contribute to the community. Many young people we have worked with have expressed how wages and paid employment support</w:t>
      </w:r>
      <w:r w:rsidR="00453BD7">
        <w:rPr>
          <w:rFonts w:cs="Arial"/>
          <w:color w:val="000000" w:themeColor="text1"/>
        </w:rPr>
        <w:t xml:space="preserve"> them to</w:t>
      </w:r>
      <w:r>
        <w:rPr>
          <w:rFonts w:cs="Arial"/>
          <w:color w:val="000000" w:themeColor="text1"/>
        </w:rPr>
        <w:t xml:space="preserve"> enjoy life transitions like moving out of home and being independent.</w:t>
      </w:r>
    </w:p>
    <w:p w14:paraId="661FDFBF" w14:textId="162A071A" w:rsidR="00157B37" w:rsidRDefault="00157B37" w:rsidP="00157B37">
      <w:pPr>
        <w:spacing w:before="0" w:line="259" w:lineRule="auto"/>
        <w:rPr>
          <w:rFonts w:cs="Arial"/>
          <w:color w:val="000000" w:themeColor="text1"/>
        </w:rPr>
      </w:pPr>
      <w:r>
        <w:rPr>
          <w:rFonts w:cs="Arial"/>
          <w:color w:val="000000" w:themeColor="text1"/>
        </w:rPr>
        <w:t xml:space="preserve">However, many young people have </w:t>
      </w:r>
      <w:r w:rsidR="003071A1">
        <w:rPr>
          <w:rFonts w:cs="Arial"/>
          <w:color w:val="000000" w:themeColor="text1"/>
        </w:rPr>
        <w:t xml:space="preserve">also </w:t>
      </w:r>
      <w:r>
        <w:rPr>
          <w:rFonts w:cs="Arial"/>
          <w:color w:val="000000" w:themeColor="text1"/>
        </w:rPr>
        <w:t>shared with us the barriers they experience – both as a young person and a person with disability – to gain and maintain meaningful, sufficiently paid (if at all paid) and reliable employment. These barriers</w:t>
      </w:r>
      <w:r w:rsidR="00187767">
        <w:rPr>
          <w:rFonts w:cs="Arial"/>
          <w:color w:val="000000" w:themeColor="text1"/>
        </w:rPr>
        <w:t xml:space="preserve"> can</w:t>
      </w:r>
      <w:r>
        <w:rPr>
          <w:rFonts w:cs="Arial"/>
          <w:color w:val="000000" w:themeColor="text1"/>
        </w:rPr>
        <w:t xml:space="preserve"> have negative and enduring impacts on young people’s ability to enjoy life as a full member of the community.</w:t>
      </w:r>
    </w:p>
    <w:p w14:paraId="402E2D59" w14:textId="54B5A318" w:rsidR="0085563E" w:rsidRDefault="00157B37" w:rsidP="00157B37">
      <w:pPr>
        <w:spacing w:before="0" w:line="259" w:lineRule="auto"/>
        <w:rPr>
          <w:rFonts w:cs="Arial"/>
          <w:color w:val="000000" w:themeColor="text1"/>
        </w:rPr>
      </w:pPr>
      <w:r>
        <w:rPr>
          <w:rFonts w:cs="Arial"/>
          <w:color w:val="000000" w:themeColor="text1"/>
        </w:rPr>
        <w:t xml:space="preserve">CYDA’s submission details what secure employment means to young people </w:t>
      </w:r>
      <w:r w:rsidR="00453BD7">
        <w:rPr>
          <w:rFonts w:cs="Arial"/>
          <w:color w:val="000000" w:themeColor="text1"/>
        </w:rPr>
        <w:t>(</w:t>
      </w:r>
      <w:r>
        <w:rPr>
          <w:rFonts w:cs="Arial"/>
          <w:color w:val="000000" w:themeColor="text1"/>
        </w:rPr>
        <w:t xml:space="preserve">as per their </w:t>
      </w:r>
      <w:r w:rsidR="0085563E">
        <w:rPr>
          <w:rFonts w:cs="Arial"/>
          <w:color w:val="000000" w:themeColor="text1"/>
        </w:rPr>
        <w:t>perspective</w:t>
      </w:r>
      <w:r w:rsidR="00453BD7">
        <w:rPr>
          <w:rFonts w:cs="Arial"/>
          <w:color w:val="000000" w:themeColor="text1"/>
        </w:rPr>
        <w:t>),</w:t>
      </w:r>
      <w:r>
        <w:rPr>
          <w:rFonts w:cs="Arial"/>
          <w:color w:val="000000" w:themeColor="text1"/>
        </w:rPr>
        <w:t xml:space="preserve"> the experiences of young people in the wor</w:t>
      </w:r>
      <w:r w:rsidR="0085563E">
        <w:rPr>
          <w:rFonts w:cs="Arial"/>
          <w:color w:val="000000" w:themeColor="text1"/>
        </w:rPr>
        <w:t>kforce</w:t>
      </w:r>
      <w:r w:rsidR="00453BD7">
        <w:rPr>
          <w:rFonts w:cs="Arial"/>
          <w:color w:val="000000" w:themeColor="text1"/>
        </w:rPr>
        <w:t>,</w:t>
      </w:r>
      <w:r w:rsidR="0085563E">
        <w:rPr>
          <w:rFonts w:cs="Arial"/>
          <w:color w:val="000000" w:themeColor="text1"/>
        </w:rPr>
        <w:t xml:space="preserve"> the extent </w:t>
      </w:r>
      <w:r w:rsidR="00A402E5">
        <w:rPr>
          <w:rFonts w:cs="Arial"/>
          <w:color w:val="000000" w:themeColor="text1"/>
        </w:rPr>
        <w:t>of</w:t>
      </w:r>
      <w:r w:rsidR="0085563E">
        <w:rPr>
          <w:rFonts w:cs="Arial"/>
          <w:color w:val="000000" w:themeColor="text1"/>
        </w:rPr>
        <w:t xml:space="preserve"> insecure employment</w:t>
      </w:r>
      <w:r w:rsidR="00A402E5">
        <w:rPr>
          <w:rFonts w:cs="Arial"/>
          <w:color w:val="000000" w:themeColor="text1"/>
        </w:rPr>
        <w:t xml:space="preserve"> for the group</w:t>
      </w:r>
      <w:r w:rsidR="0085563E">
        <w:rPr>
          <w:rFonts w:cs="Arial"/>
          <w:color w:val="000000" w:themeColor="text1"/>
        </w:rPr>
        <w:t>, and how COVID-19</w:t>
      </w:r>
      <w:r w:rsidR="00293A27">
        <w:rPr>
          <w:rFonts w:cs="Arial"/>
          <w:color w:val="000000" w:themeColor="text1"/>
        </w:rPr>
        <w:t xml:space="preserve"> has</w:t>
      </w:r>
      <w:r w:rsidR="0085563E">
        <w:rPr>
          <w:rFonts w:cs="Arial"/>
          <w:color w:val="000000" w:themeColor="text1"/>
        </w:rPr>
        <w:t xml:space="preserve"> both exposed </w:t>
      </w:r>
      <w:r w:rsidR="00293A27">
        <w:rPr>
          <w:rFonts w:cs="Arial"/>
          <w:color w:val="000000" w:themeColor="text1"/>
        </w:rPr>
        <w:t>risks and</w:t>
      </w:r>
      <w:r w:rsidR="0085563E">
        <w:rPr>
          <w:rFonts w:cs="Arial"/>
          <w:color w:val="000000" w:themeColor="text1"/>
        </w:rPr>
        <w:t xml:space="preserve"> exacerbated the </w:t>
      </w:r>
      <w:r w:rsidR="00293A27">
        <w:rPr>
          <w:rFonts w:cs="Arial"/>
          <w:color w:val="000000" w:themeColor="text1"/>
        </w:rPr>
        <w:t>prevalence</w:t>
      </w:r>
      <w:r w:rsidR="0085563E">
        <w:rPr>
          <w:rFonts w:cs="Arial"/>
          <w:color w:val="000000" w:themeColor="text1"/>
        </w:rPr>
        <w:t xml:space="preserve"> of precarious employment</w:t>
      </w:r>
      <w:r w:rsidR="00A402E5">
        <w:rPr>
          <w:rFonts w:cs="Arial"/>
          <w:color w:val="000000" w:themeColor="text1"/>
        </w:rPr>
        <w:t>.</w:t>
      </w:r>
    </w:p>
    <w:p w14:paraId="6F0DAFAF" w14:textId="7CF617F1" w:rsidR="00157B37" w:rsidRDefault="0085563E" w:rsidP="00157B37">
      <w:pPr>
        <w:spacing w:before="0" w:line="259" w:lineRule="auto"/>
        <w:rPr>
          <w:rFonts w:cs="Arial"/>
          <w:color w:val="000000" w:themeColor="text1"/>
        </w:rPr>
      </w:pPr>
      <w:r>
        <w:rPr>
          <w:rFonts w:cs="Arial"/>
          <w:color w:val="000000" w:themeColor="text1"/>
        </w:rPr>
        <w:t>This submission also outlines how despite the known barriers experienced by young people with disability in the workforce, there are no concerted efforts to address the cohort’s</w:t>
      </w:r>
      <w:r w:rsidR="00293A27">
        <w:rPr>
          <w:rFonts w:cs="Arial"/>
          <w:color w:val="000000" w:themeColor="text1"/>
        </w:rPr>
        <w:t xml:space="preserve"> high rates</w:t>
      </w:r>
      <w:r>
        <w:rPr>
          <w:rFonts w:cs="Arial"/>
          <w:color w:val="000000" w:themeColor="text1"/>
        </w:rPr>
        <w:t xml:space="preserve"> </w:t>
      </w:r>
      <w:r w:rsidR="003071A1">
        <w:rPr>
          <w:rFonts w:cs="Arial"/>
          <w:color w:val="000000" w:themeColor="text1"/>
        </w:rPr>
        <w:t xml:space="preserve">of </w:t>
      </w:r>
      <w:r>
        <w:rPr>
          <w:rFonts w:cs="Arial"/>
          <w:color w:val="000000" w:themeColor="text1"/>
        </w:rPr>
        <w:t>workforce underutilisation and job insecurity – both pre and post COVID</w:t>
      </w:r>
      <w:r w:rsidR="00A402E5">
        <w:rPr>
          <w:rFonts w:cs="Arial"/>
          <w:color w:val="000000" w:themeColor="text1"/>
        </w:rPr>
        <w:t xml:space="preserve"> –</w:t>
      </w:r>
      <w:r>
        <w:rPr>
          <w:rFonts w:cs="Arial"/>
          <w:color w:val="000000" w:themeColor="text1"/>
        </w:rPr>
        <w:t xml:space="preserve"> and that </w:t>
      </w:r>
      <w:r w:rsidR="003071A1">
        <w:rPr>
          <w:rFonts w:cs="Arial"/>
          <w:color w:val="000000" w:themeColor="text1"/>
        </w:rPr>
        <w:t xml:space="preserve">current </w:t>
      </w:r>
      <w:r>
        <w:rPr>
          <w:rFonts w:cs="Arial"/>
          <w:color w:val="000000" w:themeColor="text1"/>
        </w:rPr>
        <w:t>social security policy</w:t>
      </w:r>
      <w:r w:rsidR="003071A1">
        <w:rPr>
          <w:rFonts w:cs="Arial"/>
          <w:color w:val="000000" w:themeColor="text1"/>
        </w:rPr>
        <w:t xml:space="preserve"> and programming</w:t>
      </w:r>
      <w:r>
        <w:rPr>
          <w:rFonts w:cs="Arial"/>
          <w:color w:val="000000" w:themeColor="text1"/>
        </w:rPr>
        <w:t xml:space="preserve"> fail to adequately support young people who are experiencing job insecurity. Lastly, th</w:t>
      </w:r>
      <w:r w:rsidR="00A402E5">
        <w:rPr>
          <w:rFonts w:cs="Arial"/>
          <w:color w:val="000000" w:themeColor="text1"/>
        </w:rPr>
        <w:t>is</w:t>
      </w:r>
      <w:r>
        <w:rPr>
          <w:rFonts w:cs="Arial"/>
          <w:color w:val="000000" w:themeColor="text1"/>
        </w:rPr>
        <w:t xml:space="preserve"> submission </w:t>
      </w:r>
      <w:r w:rsidR="00A402E5">
        <w:rPr>
          <w:rFonts w:cs="Arial"/>
          <w:color w:val="000000" w:themeColor="text1"/>
        </w:rPr>
        <w:t xml:space="preserve">also </w:t>
      </w:r>
      <w:r>
        <w:rPr>
          <w:rFonts w:cs="Arial"/>
          <w:color w:val="000000" w:themeColor="text1"/>
        </w:rPr>
        <w:t xml:space="preserve">details how the Supported Wage System </w:t>
      </w:r>
      <w:r w:rsidR="00187767">
        <w:rPr>
          <w:rFonts w:cs="Arial"/>
          <w:color w:val="000000" w:themeColor="text1"/>
        </w:rPr>
        <w:t xml:space="preserve">and segregated employment </w:t>
      </w:r>
      <w:r>
        <w:rPr>
          <w:rFonts w:cs="Arial"/>
          <w:color w:val="000000" w:themeColor="text1"/>
        </w:rPr>
        <w:t>amplif</w:t>
      </w:r>
      <w:r w:rsidR="00187767">
        <w:rPr>
          <w:rFonts w:cs="Arial"/>
          <w:color w:val="000000" w:themeColor="text1"/>
        </w:rPr>
        <w:t>y</w:t>
      </w:r>
      <w:r>
        <w:rPr>
          <w:rFonts w:cs="Arial"/>
          <w:color w:val="000000" w:themeColor="text1"/>
        </w:rPr>
        <w:t xml:space="preserve"> the experiences of job and </w:t>
      </w:r>
      <w:r w:rsidR="00A402E5">
        <w:rPr>
          <w:rFonts w:cs="Arial"/>
          <w:color w:val="000000" w:themeColor="text1"/>
        </w:rPr>
        <w:t>w</w:t>
      </w:r>
      <w:r>
        <w:rPr>
          <w:rFonts w:cs="Arial"/>
          <w:color w:val="000000" w:themeColor="text1"/>
        </w:rPr>
        <w:t>age insecurity experienced by people with disability and den</w:t>
      </w:r>
      <w:r w:rsidR="00187767">
        <w:rPr>
          <w:rFonts w:cs="Arial"/>
          <w:color w:val="000000" w:themeColor="text1"/>
        </w:rPr>
        <w:t>y</w:t>
      </w:r>
      <w:r>
        <w:rPr>
          <w:rFonts w:cs="Arial"/>
          <w:color w:val="000000" w:themeColor="text1"/>
        </w:rPr>
        <w:t xml:space="preserve"> them equal </w:t>
      </w:r>
      <w:r w:rsidR="00A402E5">
        <w:rPr>
          <w:rFonts w:cs="Arial"/>
          <w:color w:val="000000" w:themeColor="text1"/>
        </w:rPr>
        <w:t>rights as an employee and citizen.</w:t>
      </w:r>
      <w:r>
        <w:rPr>
          <w:rFonts w:cs="Arial"/>
          <w:color w:val="000000" w:themeColor="text1"/>
        </w:rPr>
        <w:t xml:space="preserve">  </w:t>
      </w:r>
    </w:p>
    <w:p w14:paraId="23C9CE65" w14:textId="77777777" w:rsidR="00157B37" w:rsidRDefault="00157B37" w:rsidP="00157B37">
      <w:pPr>
        <w:spacing w:before="0" w:line="259" w:lineRule="auto"/>
        <w:rPr>
          <w:rFonts w:cs="Arial"/>
          <w:color w:val="000000" w:themeColor="text1"/>
        </w:rPr>
      </w:pPr>
    </w:p>
    <w:p w14:paraId="6A0CD369" w14:textId="77777777" w:rsidR="00CD4EBE" w:rsidRDefault="00CD4EBE">
      <w:pPr>
        <w:spacing w:before="0" w:line="259" w:lineRule="auto"/>
        <w:rPr>
          <w:rFonts w:cs="Arial"/>
          <w:color w:val="000000" w:themeColor="text1"/>
        </w:rPr>
      </w:pPr>
      <w:r>
        <w:rPr>
          <w:rFonts w:cs="Arial"/>
          <w:color w:val="000000" w:themeColor="text1"/>
        </w:rPr>
        <w:br w:type="page"/>
      </w:r>
    </w:p>
    <w:p w14:paraId="4E87D203" w14:textId="737D945D" w:rsidR="007826DE" w:rsidRDefault="007826DE" w:rsidP="007826DE">
      <w:pPr>
        <w:pStyle w:val="Heading1"/>
      </w:pPr>
      <w:bookmarkStart w:id="2" w:name="_Toc68206273"/>
      <w:r>
        <w:lastRenderedPageBreak/>
        <w:t>What secure employment means to young people</w:t>
      </w:r>
      <w:r w:rsidR="003071A1">
        <w:t xml:space="preserve"> </w:t>
      </w:r>
      <w:proofErr w:type="gramStart"/>
      <w:r w:rsidR="003071A1">
        <w:t>with disability</w:t>
      </w:r>
      <w:bookmarkEnd w:id="2"/>
      <w:proofErr w:type="gramEnd"/>
    </w:p>
    <w:p w14:paraId="4B90AE15" w14:textId="77777777" w:rsidR="007826DE" w:rsidRPr="007826DE" w:rsidRDefault="007826DE" w:rsidP="007826DE">
      <w:pPr>
        <w:rPr>
          <w:rFonts w:eastAsia="Lato" w:cs="Arial"/>
        </w:rPr>
      </w:pPr>
      <w:r w:rsidRPr="007826DE">
        <w:rPr>
          <w:rFonts w:cs="Arial"/>
        </w:rPr>
        <w:t xml:space="preserve">In late 2020, CYDA convened the inaugural National Youth Disability Summit (Summit), a five-day conference designed by and for young people with disability. </w:t>
      </w:r>
      <w:r w:rsidRPr="007826DE">
        <w:rPr>
          <w:rFonts w:eastAsia="Lato" w:cs="Arial"/>
        </w:rPr>
        <w:t xml:space="preserve">Over 250 young people attended. As part of the Summit, four consultation workshops were held with the purpose to understand young people’s perspectives on varying topics: one being employment. </w:t>
      </w:r>
    </w:p>
    <w:p w14:paraId="0873322D" w14:textId="77777777" w:rsidR="007826DE" w:rsidRPr="007826DE" w:rsidRDefault="007826DE" w:rsidP="007826DE">
      <w:pPr>
        <w:rPr>
          <w:rFonts w:cs="Arial"/>
        </w:rPr>
      </w:pPr>
      <w:r w:rsidRPr="007826DE">
        <w:rPr>
          <w:rFonts w:eastAsia="Lato" w:cs="Arial"/>
        </w:rPr>
        <w:t xml:space="preserve">Young participants shared what finding and keeping a job means to them and how it was linked to their identity. </w:t>
      </w:r>
      <w:r w:rsidRPr="007826DE">
        <w:rPr>
          <w:rFonts w:cs="Arial"/>
        </w:rPr>
        <w:t xml:space="preserve"> Some young people commented on how </w:t>
      </w:r>
      <w:proofErr w:type="gramStart"/>
      <w:r w:rsidRPr="007826DE">
        <w:rPr>
          <w:rFonts w:cs="Arial"/>
        </w:rPr>
        <w:t>having quality employment</w:t>
      </w:r>
      <w:proofErr w:type="gramEnd"/>
      <w:r w:rsidRPr="007826DE">
        <w:rPr>
          <w:rFonts w:cs="Arial"/>
        </w:rPr>
        <w:t xml:space="preserve"> </w:t>
      </w:r>
      <w:r w:rsidRPr="007826DE">
        <w:rPr>
          <w:rFonts w:cs="Arial"/>
          <w:i/>
          <w:iCs/>
        </w:rPr>
        <w:t>“gives them purpose”</w:t>
      </w:r>
      <w:r w:rsidRPr="007826DE">
        <w:rPr>
          <w:rFonts w:cs="Arial"/>
        </w:rPr>
        <w:t xml:space="preserve"> and can be “</w:t>
      </w:r>
      <w:r w:rsidRPr="007826DE">
        <w:rPr>
          <w:rFonts w:cs="Arial"/>
          <w:i/>
          <w:iCs/>
        </w:rPr>
        <w:t>life changing</w:t>
      </w:r>
      <w:r w:rsidRPr="007826DE">
        <w:rPr>
          <w:rFonts w:cs="Arial"/>
        </w:rPr>
        <w:t xml:space="preserve">”, allowing them to develop skills, find their passions and meet likeminded people that </w:t>
      </w:r>
      <w:r w:rsidRPr="007826DE">
        <w:rPr>
          <w:rFonts w:cs="Arial"/>
          <w:i/>
          <w:iCs/>
        </w:rPr>
        <w:t>“understand all parts of you”</w:t>
      </w:r>
      <w:r w:rsidRPr="007826DE">
        <w:rPr>
          <w:rFonts w:cs="Arial"/>
        </w:rPr>
        <w:t xml:space="preserve">. </w:t>
      </w:r>
    </w:p>
    <w:p w14:paraId="465893F5" w14:textId="77777777" w:rsidR="007826DE" w:rsidRPr="007826DE" w:rsidRDefault="007826DE" w:rsidP="007826DE">
      <w:pPr>
        <w:rPr>
          <w:rFonts w:cs="Arial"/>
          <w:lang w:val="en-US"/>
        </w:rPr>
      </w:pPr>
      <w:r w:rsidRPr="007826DE">
        <w:rPr>
          <w:rFonts w:cs="Arial"/>
        </w:rPr>
        <w:t xml:space="preserve">Many young people also expressed how having a job is an important part of becoming an adult and </w:t>
      </w:r>
      <w:r w:rsidRPr="007826DE">
        <w:rPr>
          <w:rFonts w:cs="Arial"/>
          <w:i/>
          <w:iCs/>
        </w:rPr>
        <w:t>“being an equal citizen”.</w:t>
      </w:r>
      <w:r w:rsidRPr="007826DE">
        <w:rPr>
          <w:rFonts w:cs="Arial"/>
        </w:rPr>
        <w:t xml:space="preserve">  Young people value being able to be independent, earn their own money, move out of home if they would like to, and not having to </w:t>
      </w:r>
      <w:r w:rsidRPr="007826DE">
        <w:rPr>
          <w:rFonts w:cs="Arial"/>
          <w:i/>
          <w:iCs/>
        </w:rPr>
        <w:t>“</w:t>
      </w:r>
      <w:r w:rsidRPr="007826DE">
        <w:rPr>
          <w:rFonts w:cs="Arial"/>
          <w:i/>
          <w:iCs/>
          <w:lang w:val="en-US"/>
        </w:rPr>
        <w:t>rely on an unreliable government system</w:t>
      </w:r>
      <w:r w:rsidRPr="007826DE">
        <w:rPr>
          <w:rFonts w:cs="Arial"/>
          <w:lang w:val="en-US"/>
        </w:rPr>
        <w:t>”.</w:t>
      </w:r>
    </w:p>
    <w:p w14:paraId="4F30ECE7" w14:textId="77777777" w:rsidR="007826DE" w:rsidRPr="007826DE" w:rsidRDefault="007826DE" w:rsidP="007826DE">
      <w:pPr>
        <w:pStyle w:val="HTMLPreformatted"/>
        <w:shd w:val="clear" w:color="auto" w:fill="FFFFFF"/>
        <w:jc w:val="center"/>
        <w:rPr>
          <w:rFonts w:ascii="Arial" w:hAnsi="Arial" w:cs="Arial"/>
          <w:i/>
          <w:iCs/>
          <w:color w:val="000000"/>
          <w:sz w:val="22"/>
          <w:szCs w:val="22"/>
        </w:rPr>
      </w:pPr>
      <w:r w:rsidRPr="007826DE">
        <w:rPr>
          <w:rFonts w:ascii="Arial" w:hAnsi="Arial" w:cs="Arial"/>
          <w:i/>
          <w:iCs/>
          <w:color w:val="000000"/>
          <w:sz w:val="22"/>
          <w:szCs w:val="22"/>
        </w:rPr>
        <w:t xml:space="preserve">“[Having a job] gives me the independence to start my life. </w:t>
      </w:r>
      <w:proofErr w:type="gramStart"/>
      <w:r w:rsidRPr="007826DE">
        <w:rPr>
          <w:rFonts w:ascii="Arial" w:hAnsi="Arial" w:cs="Arial"/>
          <w:i/>
          <w:iCs/>
          <w:color w:val="000000"/>
          <w:sz w:val="22"/>
          <w:szCs w:val="22"/>
        </w:rPr>
        <w:t>That’s</w:t>
      </w:r>
      <w:proofErr w:type="gramEnd"/>
      <w:r w:rsidRPr="007826DE">
        <w:rPr>
          <w:rFonts w:ascii="Arial" w:hAnsi="Arial" w:cs="Arial"/>
          <w:i/>
          <w:iCs/>
          <w:color w:val="000000"/>
          <w:sz w:val="22"/>
          <w:szCs w:val="22"/>
        </w:rPr>
        <w:t xml:space="preserve"> huge! That’s freedom.”</w:t>
      </w:r>
    </w:p>
    <w:p w14:paraId="22FD3E06" w14:textId="0801814C" w:rsidR="007826DE" w:rsidRDefault="007826DE" w:rsidP="00CB168F">
      <w:pPr>
        <w:pStyle w:val="HTMLPreformatted"/>
        <w:shd w:val="clear" w:color="auto" w:fill="FFFFFF"/>
        <w:jc w:val="center"/>
        <w:rPr>
          <w:rFonts w:ascii="Arial" w:hAnsi="Arial" w:cs="Arial"/>
          <w:color w:val="000000"/>
          <w:sz w:val="22"/>
          <w:szCs w:val="22"/>
        </w:rPr>
      </w:pPr>
      <w:r w:rsidRPr="007826DE">
        <w:rPr>
          <w:rFonts w:ascii="Arial" w:hAnsi="Arial" w:cs="Arial"/>
          <w:color w:val="000000"/>
          <w:sz w:val="22"/>
          <w:szCs w:val="22"/>
        </w:rPr>
        <w:t>- Young participant at the 2020 National Youth Disability Summit</w:t>
      </w:r>
    </w:p>
    <w:p w14:paraId="3CCA071E" w14:textId="77777777" w:rsidR="00187767" w:rsidRPr="007826DE" w:rsidRDefault="00187767" w:rsidP="00CB168F">
      <w:pPr>
        <w:pStyle w:val="HTMLPreformatted"/>
        <w:shd w:val="clear" w:color="auto" w:fill="FFFFFF"/>
        <w:jc w:val="center"/>
        <w:rPr>
          <w:rFonts w:ascii="Arial" w:hAnsi="Arial" w:cs="Arial"/>
          <w:color w:val="000000"/>
          <w:sz w:val="22"/>
          <w:szCs w:val="22"/>
        </w:rPr>
      </w:pPr>
    </w:p>
    <w:p w14:paraId="29451537" w14:textId="2F66BA00" w:rsidR="007826DE" w:rsidRDefault="007826DE" w:rsidP="007826DE">
      <w:pPr>
        <w:pStyle w:val="Heading1"/>
      </w:pPr>
      <w:bookmarkStart w:id="3" w:name="_Toc68206274"/>
      <w:r>
        <w:t>The experiences of young people with disability in the workforce</w:t>
      </w:r>
      <w:bookmarkEnd w:id="3"/>
    </w:p>
    <w:p w14:paraId="5A4BBA2B" w14:textId="792A59DE" w:rsidR="007826DE" w:rsidRDefault="007826DE" w:rsidP="007826DE">
      <w:r>
        <w:t>Young people with disability are one of the most disadvantaged cohorts in the labour market</w:t>
      </w:r>
      <w:r w:rsidR="00F603CE">
        <w:t xml:space="preserve">. </w:t>
      </w:r>
      <w:r>
        <w:t xml:space="preserve">They experience the intersectionality of systemic disadvantage and oppression of both being a person with disability and a young person – with this disadvantage being even further amplified by other demographic factors, such as socio-economic status, ethnicity, </w:t>
      </w:r>
      <w:proofErr w:type="gramStart"/>
      <w:r>
        <w:t>gender</w:t>
      </w:r>
      <w:proofErr w:type="gramEnd"/>
      <w:r>
        <w:t xml:space="preserve"> or sexual diversity, or living in a regional or rural area.</w:t>
      </w:r>
    </w:p>
    <w:p w14:paraId="68C69906" w14:textId="143E1E42" w:rsidR="00F603CE" w:rsidRDefault="00F603CE" w:rsidP="007826DE">
      <w:r>
        <w:t>Young people with disability are not disadvantaged because of their disability, but because of the systemic discrimination they face from employers</w:t>
      </w:r>
      <w:r w:rsidR="00187767">
        <w:t xml:space="preserve"> and the employment environment,</w:t>
      </w:r>
      <w:r>
        <w:t xml:space="preserve"> and the lack of reasonable adjustments that enable the cohort to participate on an equal basis to their non-disabled peers.</w:t>
      </w:r>
    </w:p>
    <w:p w14:paraId="2631DFA3" w14:textId="4CE76DCD" w:rsidR="007826DE" w:rsidRDefault="007826DE" w:rsidP="007826DE">
      <w:r>
        <w:t xml:space="preserve">Young people </w:t>
      </w:r>
      <w:r w:rsidR="00CB168F">
        <w:t xml:space="preserve">generally </w:t>
      </w:r>
      <w:r>
        <w:t>face increased barriers in securing employment. For those who do</w:t>
      </w:r>
      <w:r w:rsidR="008956B6">
        <w:t xml:space="preserve"> have jobs</w:t>
      </w:r>
      <w:r>
        <w:t xml:space="preserve">, they are at heightened risk of experiencing employment precarity and being in low paying roles or roles that do not utilise their skillsets. This section details the extent of job insecurity experienced </w:t>
      </w:r>
      <w:r w:rsidR="00CB168F">
        <w:t xml:space="preserve">specifically </w:t>
      </w:r>
      <w:r>
        <w:t>by young people with disability</w:t>
      </w:r>
      <w:r w:rsidR="00A402E5">
        <w:t>.</w:t>
      </w:r>
    </w:p>
    <w:p w14:paraId="625D25C9" w14:textId="68EA2353" w:rsidR="007826DE" w:rsidRDefault="007826DE" w:rsidP="007826DE">
      <w:pPr>
        <w:pStyle w:val="Heading2"/>
      </w:pPr>
      <w:bookmarkStart w:id="4" w:name="_Toc68206275"/>
      <w:r>
        <w:t>Un</w:t>
      </w:r>
      <w:r w:rsidR="00187767">
        <w:t xml:space="preserve">employment and underemployment </w:t>
      </w:r>
      <w:r w:rsidR="00D71A7F">
        <w:t>of young people with disability</w:t>
      </w:r>
      <w:bookmarkEnd w:id="4"/>
    </w:p>
    <w:p w14:paraId="2A7F8B5A" w14:textId="33B1B27D" w:rsidR="007826DE" w:rsidRDefault="007826DE" w:rsidP="007826DE">
      <w:r>
        <w:t xml:space="preserve">Young people with disability experience high rates of unemployment. Data collected by the Australian Bureau of Statistics prior to the COVID-19 economic downturn demonstrated that one quarter </w:t>
      </w:r>
      <w:r w:rsidR="000A54A4">
        <w:t xml:space="preserve">of </w:t>
      </w:r>
      <w:r>
        <w:t>young Australians with disability in the workforce were unemployed. The cohort are more than twice as likely to be unemployed compared to their peers without disability and older people with disability.</w:t>
      </w:r>
      <w:r>
        <w:rPr>
          <w:rStyle w:val="FootnoteReference"/>
        </w:rPr>
        <w:footnoteReference w:id="4"/>
      </w:r>
      <w:r>
        <w:t xml:space="preserve"> </w:t>
      </w:r>
    </w:p>
    <w:p w14:paraId="7A11D4C8" w14:textId="0604E527" w:rsidR="007826DE" w:rsidRDefault="007826DE" w:rsidP="007826DE">
      <w:r>
        <w:t>For those who do find employment, many are not getting the hours they want</w:t>
      </w:r>
      <w:r w:rsidR="00782386">
        <w:t xml:space="preserve"> or</w:t>
      </w:r>
      <w:r>
        <w:t xml:space="preserve"> need</w:t>
      </w:r>
      <w:r w:rsidR="00782386">
        <w:t>, or</w:t>
      </w:r>
      <w:r>
        <w:t xml:space="preserve"> and are available to work. A further 23 per cent of young people are underemploy</w:t>
      </w:r>
      <w:r w:rsidR="00A402E5">
        <w:t>ed</w:t>
      </w:r>
      <w:r>
        <w:t xml:space="preserve">; meaning half of all </w:t>
      </w:r>
      <w:r>
        <w:lastRenderedPageBreak/>
        <w:t>young people with disability in the workforce are underutilised</w:t>
      </w:r>
      <w:r w:rsidR="005F6E23">
        <w:t>.</w:t>
      </w:r>
      <w:r w:rsidR="005F6E23">
        <w:rPr>
          <w:rStyle w:val="FootnoteReference"/>
        </w:rPr>
        <w:footnoteReference w:id="5"/>
      </w:r>
      <w:r w:rsidR="005F6E23">
        <w:rPr>
          <w:vertAlign w:val="superscript"/>
        </w:rPr>
        <w:t>,</w:t>
      </w:r>
      <w:r w:rsidR="005F6E23">
        <w:rPr>
          <w:rStyle w:val="FootnoteReference"/>
        </w:rPr>
        <w:footnoteReference w:id="6"/>
      </w:r>
      <w:r w:rsidR="005F6E23">
        <w:t xml:space="preserve"> </w:t>
      </w:r>
      <w:r>
        <w:t>Th</w:t>
      </w:r>
      <w:r w:rsidR="00655866">
        <w:t>e</w:t>
      </w:r>
      <w:r>
        <w:t xml:space="preserve"> underemployment rate of young people with disability is also higher than young people without disability</w:t>
      </w:r>
      <w:r w:rsidR="00655866">
        <w:t>,</w:t>
      </w:r>
      <w:r>
        <w:t xml:space="preserve"> and nearly three times than older people with disability. </w:t>
      </w:r>
    </w:p>
    <w:p w14:paraId="2CC60FBF" w14:textId="77777777" w:rsidR="008956B6" w:rsidRDefault="00E02CDD" w:rsidP="00187767">
      <w:pPr>
        <w:keepNext/>
      </w:pPr>
      <w:r w:rsidRPr="000D53DD">
        <w:rPr>
          <w:b/>
          <w:bCs/>
        </w:rPr>
        <w:t xml:space="preserve">Figure 1: </w:t>
      </w:r>
      <w:r w:rsidR="007826DE" w:rsidRPr="000D53DD">
        <w:rPr>
          <w:b/>
          <w:bCs/>
        </w:rPr>
        <w:t>Underutilisation rates in Australia by age and disability status, 2018</w:t>
      </w:r>
      <w:r w:rsidR="007826DE">
        <w:t xml:space="preserve"> </w:t>
      </w:r>
      <w:r w:rsidR="007826DE" w:rsidRPr="008956B6">
        <w:rPr>
          <w:noProof/>
        </w:rPr>
        <w:drawing>
          <wp:inline distT="0" distB="0" distL="0" distR="0" wp14:anchorId="1A09CDB4" wp14:editId="344CA43D">
            <wp:extent cx="5040000" cy="2880000"/>
            <wp:effectExtent l="0" t="0" r="8255" b="15875"/>
            <wp:docPr id="1" name="Chart 1">
              <a:extLst xmlns:a="http://schemas.openxmlformats.org/drawingml/2006/main">
                <a:ext uri="{FF2B5EF4-FFF2-40B4-BE49-F238E27FC236}">
                  <a16:creationId xmlns:a16="http://schemas.microsoft.com/office/drawing/2014/main" id="{16E06C84-71FA-479F-A53E-C53CBAF74B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7F2378A" w14:textId="13B33A8F" w:rsidR="007826DE" w:rsidRDefault="007826DE" w:rsidP="00187767">
      <w:pPr>
        <w:pStyle w:val="BodytextRPC"/>
        <w:keepNext/>
        <w:rPr>
          <w:rFonts w:ascii="Arial" w:hAnsi="Arial" w:cs="Arial"/>
          <w:sz w:val="18"/>
          <w:szCs w:val="16"/>
        </w:rPr>
      </w:pPr>
      <w:r w:rsidRPr="000D53DD">
        <w:rPr>
          <w:rFonts w:ascii="Arial" w:hAnsi="Arial" w:cs="Arial"/>
          <w:sz w:val="18"/>
          <w:szCs w:val="16"/>
        </w:rPr>
        <w:t>Source: Australian Institute of Health and Welfare (2020)</w:t>
      </w:r>
    </w:p>
    <w:p w14:paraId="5DDA42EF" w14:textId="77777777" w:rsidR="00DD6541" w:rsidRPr="000D53DD" w:rsidRDefault="00DD6541" w:rsidP="008956B6">
      <w:pPr>
        <w:pStyle w:val="BodytextRPC"/>
        <w:rPr>
          <w:rFonts w:ascii="Arial" w:hAnsi="Arial" w:cs="Arial"/>
          <w:sz w:val="18"/>
          <w:szCs w:val="16"/>
        </w:rPr>
      </w:pPr>
    </w:p>
    <w:p w14:paraId="72494D3F" w14:textId="2FB6FAA4" w:rsidR="007826DE" w:rsidRDefault="00187767" w:rsidP="007826DE">
      <w:pPr>
        <w:pStyle w:val="Heading2"/>
      </w:pPr>
      <w:bookmarkStart w:id="5" w:name="_Toc68206276"/>
      <w:r>
        <w:t>Top</w:t>
      </w:r>
      <w:r w:rsidR="007826DE">
        <w:t xml:space="preserve"> occupation</w:t>
      </w:r>
      <w:r>
        <w:t>s</w:t>
      </w:r>
      <w:r w:rsidR="00D71A7F">
        <w:t xml:space="preserve"> </w:t>
      </w:r>
      <w:r w:rsidR="00A402E5">
        <w:t>employ</w:t>
      </w:r>
      <w:r>
        <w:t>ing</w:t>
      </w:r>
      <w:r w:rsidR="00A402E5">
        <w:t xml:space="preserve"> young people</w:t>
      </w:r>
      <w:r w:rsidR="00CB168F">
        <w:t xml:space="preserve"> with </w:t>
      </w:r>
      <w:proofErr w:type="gramStart"/>
      <w:r w:rsidR="00CB168F">
        <w:t>disability</w:t>
      </w:r>
      <w:bookmarkEnd w:id="5"/>
      <w:proofErr w:type="gramEnd"/>
    </w:p>
    <w:p w14:paraId="012558DC" w14:textId="26F6F499" w:rsidR="007826DE" w:rsidRDefault="007826DE" w:rsidP="00A402E5">
      <w:pPr>
        <w:rPr>
          <w:color w:val="000000"/>
          <w:shd w:val="clear" w:color="auto" w:fill="FFFFFF"/>
        </w:rPr>
      </w:pPr>
      <w:r w:rsidRPr="007667C8">
        <w:t>Like their peers without disability, young people with disability are mo</w:t>
      </w:r>
      <w:r w:rsidR="00A402E5">
        <w:t>re</w:t>
      </w:r>
      <w:r w:rsidRPr="007667C8">
        <w:t xml:space="preserve"> likely to be hired in roles that commonly offer fewer hours, precarious and seasonal employment</w:t>
      </w:r>
      <w:r w:rsidR="00362A8C">
        <w:t>,</w:t>
      </w:r>
      <w:r w:rsidRPr="007667C8">
        <w:t xml:space="preserve"> and reduced economic security. For instance, nearly one quarter </w:t>
      </w:r>
      <w:r w:rsidR="00362A8C" w:rsidRPr="007667C8">
        <w:t>o</w:t>
      </w:r>
      <w:r w:rsidR="00362A8C">
        <w:t>f</w:t>
      </w:r>
      <w:r w:rsidR="00362A8C" w:rsidRPr="007667C8">
        <w:t xml:space="preserve"> </w:t>
      </w:r>
      <w:r w:rsidRPr="007667C8">
        <w:t>young employee</w:t>
      </w:r>
      <w:r w:rsidR="00A402E5">
        <w:t>s</w:t>
      </w:r>
      <w:r w:rsidRPr="007667C8">
        <w:t xml:space="preserve"> with disability are </w:t>
      </w:r>
      <w:r w:rsidR="00293A27">
        <w:t>s</w:t>
      </w:r>
      <w:r w:rsidRPr="007667C8">
        <w:t xml:space="preserve">ales </w:t>
      </w:r>
      <w:r w:rsidR="00293A27">
        <w:t>w</w:t>
      </w:r>
      <w:r w:rsidRPr="007667C8">
        <w:t>orkers.</w:t>
      </w:r>
      <w:r>
        <w:rPr>
          <w:rStyle w:val="FootnoteReference"/>
          <w:rFonts w:cstheme="minorHAnsi"/>
        </w:rPr>
        <w:footnoteReference w:id="7"/>
      </w:r>
      <w:r w:rsidRPr="007667C8">
        <w:t xml:space="preserve"> This includes occupations such as </w:t>
      </w:r>
      <w:r w:rsidR="00A402E5">
        <w:t>g</w:t>
      </w:r>
      <w:r w:rsidRPr="007667C8">
        <w:t xml:space="preserve">eneral </w:t>
      </w:r>
      <w:r w:rsidR="00A402E5">
        <w:t>s</w:t>
      </w:r>
      <w:r w:rsidRPr="007667C8">
        <w:t xml:space="preserve">ales </w:t>
      </w:r>
      <w:r w:rsidR="00A402E5">
        <w:t>a</w:t>
      </w:r>
      <w:r w:rsidRPr="007667C8">
        <w:t xml:space="preserve">ssistants and </w:t>
      </w:r>
      <w:r w:rsidR="00A402E5">
        <w:t>c</w:t>
      </w:r>
      <w:r w:rsidRPr="007667C8">
        <w:t xml:space="preserve">heck </w:t>
      </w:r>
      <w:r w:rsidR="00A402E5">
        <w:t>o</w:t>
      </w:r>
      <w:r w:rsidRPr="007667C8">
        <w:t xml:space="preserve">ut </w:t>
      </w:r>
      <w:r w:rsidR="00A402E5">
        <w:t>o</w:t>
      </w:r>
      <w:r w:rsidRPr="007667C8">
        <w:t xml:space="preserve">perators. Of all occupation </w:t>
      </w:r>
      <w:r>
        <w:t>groups</w:t>
      </w:r>
      <w:r w:rsidRPr="007667C8">
        <w:t xml:space="preserve">, </w:t>
      </w:r>
      <w:r w:rsidR="00A402E5">
        <w:t>s</w:t>
      </w:r>
      <w:r w:rsidRPr="007667C8">
        <w:t xml:space="preserve">ales </w:t>
      </w:r>
      <w:r w:rsidR="00A402E5">
        <w:t>w</w:t>
      </w:r>
      <w:r w:rsidRPr="007667C8">
        <w:t xml:space="preserve">orkers have the lowest average </w:t>
      </w:r>
      <w:r w:rsidRPr="007667C8">
        <w:rPr>
          <w:color w:val="000000"/>
          <w:shd w:val="clear" w:color="auto" w:fill="FFFFFF"/>
        </w:rPr>
        <w:t>hourly total cash earnings ($28.50) and the second lowest weekly hours (25.6 hours)</w:t>
      </w:r>
      <w:r>
        <w:rPr>
          <w:color w:val="000000"/>
          <w:shd w:val="clear" w:color="auto" w:fill="FFFFFF"/>
        </w:rPr>
        <w:t>.</w:t>
      </w:r>
      <w:r>
        <w:rPr>
          <w:rStyle w:val="FootnoteReference"/>
          <w:rFonts w:cstheme="minorHAnsi"/>
          <w:color w:val="000000"/>
          <w:shd w:val="clear" w:color="auto" w:fill="FFFFFF"/>
        </w:rPr>
        <w:footnoteReference w:id="8"/>
      </w:r>
      <w:r>
        <w:rPr>
          <w:color w:val="000000"/>
          <w:shd w:val="clear" w:color="auto" w:fill="FFFFFF"/>
        </w:rPr>
        <w:t xml:space="preserve"> </w:t>
      </w:r>
    </w:p>
    <w:p w14:paraId="10CEA3DA" w14:textId="1369A837" w:rsidR="007826DE" w:rsidRPr="00A402E5" w:rsidRDefault="007826DE" w:rsidP="00A402E5">
      <w:pPr>
        <w:rPr>
          <w:rFonts w:cs="Arial"/>
          <w:color w:val="000000"/>
        </w:rPr>
      </w:pPr>
      <w:r>
        <w:rPr>
          <w:color w:val="000000"/>
          <w:shd w:val="clear" w:color="auto" w:fill="FFFFFF"/>
        </w:rPr>
        <w:t>The occupation group which offers the</w:t>
      </w:r>
      <w:r w:rsidR="00A402E5">
        <w:rPr>
          <w:color w:val="000000"/>
          <w:shd w:val="clear" w:color="auto" w:fill="FFFFFF"/>
        </w:rPr>
        <w:t xml:space="preserve"> lowest</w:t>
      </w:r>
      <w:r>
        <w:rPr>
          <w:color w:val="000000"/>
          <w:shd w:val="clear" w:color="auto" w:fill="FFFFFF"/>
        </w:rPr>
        <w:t xml:space="preserve"> a</w:t>
      </w:r>
      <w:r w:rsidRPr="00D96EAC">
        <w:rPr>
          <w:color w:val="000000"/>
          <w:shd w:val="clear" w:color="auto" w:fill="FFFFFF"/>
        </w:rPr>
        <w:t xml:space="preserve">verage weekly total hours paid </w:t>
      </w:r>
      <w:r>
        <w:rPr>
          <w:color w:val="000000"/>
          <w:shd w:val="clear" w:color="auto" w:fill="FFFFFF"/>
        </w:rPr>
        <w:t xml:space="preserve">is </w:t>
      </w:r>
      <w:r w:rsidR="00A402E5">
        <w:rPr>
          <w:color w:val="000000"/>
          <w:shd w:val="clear" w:color="auto" w:fill="FFFFFF"/>
        </w:rPr>
        <w:t>c</w:t>
      </w:r>
      <w:r w:rsidRPr="00A402E5">
        <w:rPr>
          <w:rFonts w:cs="Arial"/>
          <w:color w:val="000000"/>
        </w:rPr>
        <w:t>ommunity and personal service workers</w:t>
      </w:r>
      <w:r w:rsidRPr="00A402E5">
        <w:rPr>
          <w:rStyle w:val="FootnoteReference"/>
          <w:rFonts w:cs="Arial"/>
          <w:color w:val="000000"/>
        </w:rPr>
        <w:footnoteReference w:id="9"/>
      </w:r>
      <w:r w:rsidRPr="00A402E5">
        <w:rPr>
          <w:rFonts w:cs="Arial"/>
          <w:color w:val="000000"/>
        </w:rPr>
        <w:t xml:space="preserve"> – the third most common occupation </w:t>
      </w:r>
      <w:r w:rsidR="00731A77">
        <w:rPr>
          <w:rFonts w:cs="Arial"/>
          <w:color w:val="000000"/>
        </w:rPr>
        <w:t>for</w:t>
      </w:r>
      <w:r w:rsidRPr="00A402E5">
        <w:rPr>
          <w:rFonts w:cs="Arial"/>
          <w:color w:val="000000"/>
        </w:rPr>
        <w:t xml:space="preserve"> young people with disability.</w:t>
      </w:r>
      <w:r w:rsidRPr="00A402E5">
        <w:rPr>
          <w:rStyle w:val="FootnoteReference"/>
          <w:rFonts w:cs="Arial"/>
          <w:color w:val="000000"/>
        </w:rPr>
        <w:footnoteReference w:id="10"/>
      </w:r>
      <w:r w:rsidRPr="00A402E5">
        <w:rPr>
          <w:rFonts w:cs="Arial"/>
          <w:color w:val="000000"/>
        </w:rPr>
        <w:t xml:space="preserve"> This work is often characterised </w:t>
      </w:r>
      <w:r w:rsidR="00731A77">
        <w:rPr>
          <w:rFonts w:cs="Arial"/>
          <w:color w:val="000000"/>
        </w:rPr>
        <w:t>by</w:t>
      </w:r>
      <w:r w:rsidRPr="00A402E5">
        <w:rPr>
          <w:rFonts w:cs="Arial"/>
          <w:color w:val="000000"/>
        </w:rPr>
        <w:t xml:space="preserve"> irregular hours and increased precarity.</w:t>
      </w:r>
    </w:p>
    <w:p w14:paraId="627090F3" w14:textId="241B1393" w:rsidR="007826DE" w:rsidRDefault="007826DE" w:rsidP="00A402E5">
      <w:r w:rsidRPr="00A402E5">
        <w:rPr>
          <w:rFonts w:cs="Arial"/>
          <w:color w:val="000000"/>
        </w:rPr>
        <w:t xml:space="preserve">As a person with disability, young people with disability are more likely to be over-educated for their roles – </w:t>
      </w:r>
      <w:r w:rsidR="006E485C">
        <w:rPr>
          <w:rFonts w:cs="Arial"/>
          <w:color w:val="000000"/>
        </w:rPr>
        <w:t>where</w:t>
      </w:r>
      <w:r w:rsidRPr="00A402E5">
        <w:rPr>
          <w:rFonts w:cs="Arial"/>
          <w:color w:val="000000"/>
        </w:rPr>
        <w:t xml:space="preserve"> </w:t>
      </w:r>
      <w:r w:rsidRPr="00A402E5">
        <w:rPr>
          <w:rFonts w:cs="Arial"/>
        </w:rPr>
        <w:t>their education level is above the norm for employees in the same</w:t>
      </w:r>
      <w:r>
        <w:t xml:space="preserve"> occupation.</w:t>
      </w:r>
      <w:r>
        <w:rPr>
          <w:rStyle w:val="FootnoteReference"/>
        </w:rPr>
        <w:footnoteReference w:id="11"/>
      </w:r>
      <w:r>
        <w:t xml:space="preserve"> As a young person entering the workforce, because of the changing nature of the labour market and increased competition, young people with disability are more likely to take jobs that do not fully use </w:t>
      </w:r>
      <w:r>
        <w:lastRenderedPageBreak/>
        <w:t xml:space="preserve">their skills. Research indicates that young people who take these ‘low quality’ jobs have </w:t>
      </w:r>
      <w:r w:rsidR="006E485C">
        <w:t xml:space="preserve">higher </w:t>
      </w:r>
      <w:r>
        <w:t>chances of longer-term unemployment and reduced future wage growth.</w:t>
      </w:r>
      <w:r>
        <w:rPr>
          <w:rStyle w:val="FootnoteReference"/>
        </w:rPr>
        <w:footnoteReference w:id="12"/>
      </w:r>
    </w:p>
    <w:p w14:paraId="1375ACCF" w14:textId="04D7AE90" w:rsidR="007826DE" w:rsidRDefault="007826DE" w:rsidP="004579F3">
      <w:pPr>
        <w:pStyle w:val="Heading2"/>
      </w:pPr>
      <w:bookmarkStart w:id="6" w:name="_Toc68206277"/>
      <w:r>
        <w:t xml:space="preserve">The impact of COVID-19 </w:t>
      </w:r>
      <w:r w:rsidR="00D71A7F">
        <w:t xml:space="preserve">on </w:t>
      </w:r>
      <w:r w:rsidR="00CB168F">
        <w:t xml:space="preserve">job security for </w:t>
      </w:r>
      <w:r w:rsidR="00D71A7F">
        <w:t>young people</w:t>
      </w:r>
      <w:r w:rsidR="00CB168F">
        <w:t xml:space="preserve"> with disability</w:t>
      </w:r>
      <w:bookmarkEnd w:id="6"/>
    </w:p>
    <w:p w14:paraId="247339FF" w14:textId="255FDBFE" w:rsidR="007826DE" w:rsidRDefault="007826DE" w:rsidP="00A402E5">
      <w:r>
        <w:t>Young people are more likely to bear the brunt of economic downturn, with employers more reluctant to hire or retain younger workers due to their limited experience and lower skills during periods of cyclical weakness.</w:t>
      </w:r>
      <w:r>
        <w:rPr>
          <w:rStyle w:val="FootnoteReference"/>
        </w:rPr>
        <w:footnoteReference w:id="13"/>
      </w:r>
      <w:r>
        <w:t xml:space="preserve"> This </w:t>
      </w:r>
      <w:r w:rsidR="004579F3">
        <w:t>is</w:t>
      </w:r>
      <w:r>
        <w:t xml:space="preserve"> evident in the COVID-19 economic crisis, with young workers being disproportiona</w:t>
      </w:r>
      <w:r w:rsidR="005A5905">
        <w:t>tely</w:t>
      </w:r>
      <w:r>
        <w:t xml:space="preserve"> impacted.</w:t>
      </w:r>
      <w:r>
        <w:rPr>
          <w:rStyle w:val="FootnoteReference"/>
        </w:rPr>
        <w:footnoteReference w:id="14"/>
      </w:r>
      <w:r>
        <w:t xml:space="preserve"> According to the Productivity Commission</w:t>
      </w:r>
      <w:r>
        <w:rPr>
          <w:rStyle w:val="FootnoteReference"/>
        </w:rPr>
        <w:footnoteReference w:id="15"/>
      </w:r>
      <w:r>
        <w:t xml:space="preserve">, </w:t>
      </w:r>
      <w:r w:rsidR="005A5905">
        <w:t xml:space="preserve">people </w:t>
      </w:r>
      <w:r>
        <w:t xml:space="preserve">who experience negative shocks in the labour market go on to have ‘scarring’ effects on their longer-term employment and earnings prospects. </w:t>
      </w:r>
    </w:p>
    <w:p w14:paraId="7384B956" w14:textId="191972A5" w:rsidR="007826DE" w:rsidRDefault="007826DE" w:rsidP="00A402E5">
      <w:r>
        <w:t xml:space="preserve">While </w:t>
      </w:r>
      <w:r w:rsidR="00640A8A">
        <w:t xml:space="preserve">we do not currently have </w:t>
      </w:r>
      <w:r>
        <w:t xml:space="preserve">data to understand the </w:t>
      </w:r>
      <w:r w:rsidR="00640A8A">
        <w:t>impact of</w:t>
      </w:r>
      <w:r>
        <w:t xml:space="preserve"> the COVID-19 economic crisis </w:t>
      </w:r>
      <w:r w:rsidR="00640A8A">
        <w:t xml:space="preserve">on </w:t>
      </w:r>
      <w:r>
        <w:t>young people with disability, it is widely acknowledged that the cohort face</w:t>
      </w:r>
      <w:r w:rsidR="004579F3">
        <w:t>s</w:t>
      </w:r>
      <w:r>
        <w:t xml:space="preserve"> increased systemic and structural disadvantage in the labour market compared to young people without disability.</w:t>
      </w:r>
      <w:r>
        <w:rPr>
          <w:rStyle w:val="FootnoteReference"/>
        </w:rPr>
        <w:footnoteReference w:id="16"/>
      </w:r>
    </w:p>
    <w:p w14:paraId="5AA675DA" w14:textId="7F0925A6" w:rsidR="00243824" w:rsidRDefault="00243824" w:rsidP="00A402E5">
      <w:r>
        <w:t xml:space="preserve">It is also difficult to </w:t>
      </w:r>
      <w:r w:rsidR="008178ED">
        <w:t xml:space="preserve">determine </w:t>
      </w:r>
      <w:r>
        <w:t xml:space="preserve">how impactful COVID-19 has been on the job security of young people with disability because the crisis is still ongoing. With </w:t>
      </w:r>
      <w:r w:rsidR="008178ED">
        <w:t xml:space="preserve">the </w:t>
      </w:r>
      <w:proofErr w:type="spellStart"/>
      <w:r w:rsidR="008178ED">
        <w:t>JobKeeper</w:t>
      </w:r>
      <w:proofErr w:type="spellEnd"/>
      <w:r w:rsidR="008178ED">
        <w:t xml:space="preserve"> </w:t>
      </w:r>
      <w:r>
        <w:t>government initiative</w:t>
      </w:r>
      <w:r w:rsidR="008178ED">
        <w:t xml:space="preserve"> supporting</w:t>
      </w:r>
      <w:r>
        <w:t xml:space="preserve"> employers to retain staff coming to an end, more jobs </w:t>
      </w:r>
      <w:r w:rsidR="008178ED">
        <w:t xml:space="preserve">are likely </w:t>
      </w:r>
      <w:r>
        <w:t xml:space="preserve">be lost. Because employers may be forced to think in terms of ‘last in, first out’ of which employees stay and go, CYDA is concerned that the full extent of the COVID-19 </w:t>
      </w:r>
      <w:r w:rsidR="003A4B82">
        <w:t xml:space="preserve">pandemic </w:t>
      </w:r>
      <w:r>
        <w:t xml:space="preserve">on young workers with disability is yet to </w:t>
      </w:r>
      <w:r w:rsidR="003A4B82">
        <w:t>be felt</w:t>
      </w:r>
      <w:r w:rsidR="001F49FC">
        <w:t>.</w:t>
      </w:r>
      <w:r>
        <w:t xml:space="preserve"> </w:t>
      </w:r>
    </w:p>
    <w:p w14:paraId="45C6FFF1" w14:textId="19BA34A1" w:rsidR="007826DE" w:rsidRDefault="001F49FC" w:rsidP="00A402E5">
      <w:r>
        <w:t>So far what we do know is that the</w:t>
      </w:r>
      <w:r w:rsidR="007826DE">
        <w:t xml:space="preserve"> three occupation groups </w:t>
      </w:r>
      <w:r w:rsidR="00A10B0A">
        <w:t xml:space="preserve">employing the highest numbers </w:t>
      </w:r>
      <w:r w:rsidR="007826DE">
        <w:t>of young people with disability – sales workers, labourers and community and personal services – are also the three hardest hit occupation groups during COVID-19 in terms of jobs losses.</w:t>
      </w:r>
      <w:r w:rsidR="007826DE">
        <w:rPr>
          <w:rStyle w:val="FootnoteReference"/>
        </w:rPr>
        <w:footnoteReference w:id="17"/>
      </w:r>
      <w:r w:rsidR="007826DE">
        <w:t xml:space="preserve"> While some occupations have bounced back after the initial economic shock of COVID-19, as at November 2020, these </w:t>
      </w:r>
      <w:r w:rsidR="00A10B0A">
        <w:t xml:space="preserve">three </w:t>
      </w:r>
      <w:r w:rsidR="007826DE">
        <w:t>groups – which are already characterised as having lower earnings and greater precarity – employment levels were still suffering 4 to 8 per cent below pre-pandemic levels.</w:t>
      </w:r>
      <w:r w:rsidR="007826DE">
        <w:rPr>
          <w:rStyle w:val="FootnoteReference"/>
        </w:rPr>
        <w:footnoteReference w:id="18"/>
      </w:r>
      <w:r w:rsidR="007826DE">
        <w:t xml:space="preserve">  </w:t>
      </w:r>
    </w:p>
    <w:p w14:paraId="7E55A95F" w14:textId="6ADC11A0" w:rsidR="007826DE" w:rsidRDefault="007826DE" w:rsidP="00187767">
      <w:pPr>
        <w:keepNext/>
      </w:pPr>
      <w:r>
        <w:t xml:space="preserve">Despite COVID-19 exposing the vulnerable and inequitable characteristics of employment for young and low-earning workers, the rate of insecure employment continues to surge. Researchers at the </w:t>
      </w:r>
      <w:r>
        <w:lastRenderedPageBreak/>
        <w:t>Centre for Future Work</w:t>
      </w:r>
      <w:r>
        <w:rPr>
          <w:rStyle w:val="FootnoteReference"/>
        </w:rPr>
        <w:footnoteReference w:id="19"/>
      </w:r>
      <w:r>
        <w:t xml:space="preserve"> analysed the changes in the labour market between May 2020 and November 2020</w:t>
      </w:r>
      <w:r w:rsidR="00A10B0A">
        <w:t>, and</w:t>
      </w:r>
      <w:r>
        <w:t xml:space="preserve"> found that since May 2020:</w:t>
      </w:r>
    </w:p>
    <w:p w14:paraId="374FA623" w14:textId="77777777" w:rsidR="007826DE" w:rsidRDefault="007826DE" w:rsidP="00187767">
      <w:pPr>
        <w:pStyle w:val="ListParagraph"/>
        <w:keepNext/>
        <w:numPr>
          <w:ilvl w:val="0"/>
          <w:numId w:val="42"/>
        </w:numPr>
        <w:spacing w:after="120"/>
        <w:ind w:left="714" w:hanging="357"/>
        <w:contextualSpacing w:val="0"/>
      </w:pPr>
      <w:r>
        <w:t>60 per cent of all waged jobs created were casual jobs (the biggest and fastest expansion in casual employment in Australia’s history)</w:t>
      </w:r>
    </w:p>
    <w:p w14:paraId="05A553AD" w14:textId="77777777" w:rsidR="007826DE" w:rsidRDefault="007826DE" w:rsidP="00A402E5">
      <w:pPr>
        <w:pStyle w:val="ListParagraph"/>
        <w:numPr>
          <w:ilvl w:val="0"/>
          <w:numId w:val="42"/>
        </w:numPr>
        <w:spacing w:after="120"/>
        <w:ind w:left="714" w:hanging="357"/>
        <w:contextualSpacing w:val="0"/>
      </w:pPr>
      <w:r>
        <w:t xml:space="preserve">Part-time work accounted for almost three-quarters of all new </w:t>
      </w:r>
      <w:proofErr w:type="gramStart"/>
      <w:r>
        <w:t>jobs</w:t>
      </w:r>
      <w:proofErr w:type="gramEnd"/>
      <w:r>
        <w:t xml:space="preserve"> </w:t>
      </w:r>
    </w:p>
    <w:p w14:paraId="3287C7D9" w14:textId="77777777" w:rsidR="007826DE" w:rsidRDefault="007826DE" w:rsidP="00A402E5">
      <w:pPr>
        <w:pStyle w:val="ListParagraph"/>
        <w:numPr>
          <w:ilvl w:val="0"/>
          <w:numId w:val="42"/>
        </w:numPr>
        <w:spacing w:after="120"/>
        <w:ind w:left="714" w:hanging="357"/>
        <w:contextualSpacing w:val="0"/>
      </w:pPr>
      <w:r>
        <w:t>Very insecure positions, including own-account contractors and ‘gigs’, accounted for all of the rebound in self-employment.</w:t>
      </w:r>
    </w:p>
    <w:p w14:paraId="1E0AABEC" w14:textId="018F9C8A" w:rsidR="007826DE" w:rsidRDefault="007826DE" w:rsidP="00A402E5">
      <w:r>
        <w:t>The researchers concluded that the growing rate of insecure employment without stable hours, incomes and leave entitlements will ensure that future fluctuations and shocks will continue to impose severe and unequal consequences.</w:t>
      </w:r>
    </w:p>
    <w:p w14:paraId="7D751373" w14:textId="77777777" w:rsidR="00187767" w:rsidRDefault="00187767" w:rsidP="00A402E5"/>
    <w:p w14:paraId="2B0C29A4" w14:textId="7E430EB7" w:rsidR="007826DE" w:rsidRDefault="00187767" w:rsidP="007826DE">
      <w:pPr>
        <w:pStyle w:val="Heading1"/>
      </w:pPr>
      <w:bookmarkStart w:id="7" w:name="_Toc68206278"/>
      <w:r>
        <w:t>Deliver</w:t>
      </w:r>
      <w:r w:rsidR="00A402E5">
        <w:t xml:space="preserve"> </w:t>
      </w:r>
      <w:r>
        <w:t>targeted</w:t>
      </w:r>
      <w:r w:rsidR="007826DE">
        <w:t xml:space="preserve"> responses to </w:t>
      </w:r>
      <w:r w:rsidR="003C0EBF">
        <w:t xml:space="preserve">underemployment and unemployment for </w:t>
      </w:r>
      <w:r w:rsidR="007826DE">
        <w:t xml:space="preserve">young people with </w:t>
      </w:r>
      <w:proofErr w:type="gramStart"/>
      <w:r w:rsidR="007826DE">
        <w:t>disability</w:t>
      </w:r>
      <w:bookmarkEnd w:id="7"/>
      <w:proofErr w:type="gramEnd"/>
    </w:p>
    <w:p w14:paraId="0CA6520C" w14:textId="534196D8" w:rsidR="007826DE" w:rsidRDefault="0067287E" w:rsidP="007826DE">
      <w:pPr>
        <w:pStyle w:val="Heading2"/>
      </w:pPr>
      <w:bookmarkStart w:id="8" w:name="_Toc68206279"/>
      <w:r>
        <w:t>Develop targeted</w:t>
      </w:r>
      <w:r w:rsidR="00687050">
        <w:t xml:space="preserve"> employment</w:t>
      </w:r>
      <w:r w:rsidR="007826DE">
        <w:t xml:space="preserve"> programs and strategies</w:t>
      </w:r>
      <w:r w:rsidR="00687050">
        <w:t xml:space="preserve"> for young people with </w:t>
      </w:r>
      <w:proofErr w:type="gramStart"/>
      <w:r w:rsidR="00687050">
        <w:t>disability</w:t>
      </w:r>
      <w:bookmarkEnd w:id="8"/>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8956B6" w14:paraId="0CA86902" w14:textId="77777777" w:rsidTr="00A402E5">
        <w:trPr>
          <w:trHeight w:val="2051"/>
        </w:trPr>
        <w:tc>
          <w:tcPr>
            <w:tcW w:w="9736" w:type="dxa"/>
            <w:shd w:val="clear" w:color="auto" w:fill="C5E0B3" w:themeFill="accent6" w:themeFillTint="66"/>
          </w:tcPr>
          <w:p w14:paraId="3CAD98DF" w14:textId="72BC5FD8" w:rsidR="008956B6" w:rsidRPr="00756B6B" w:rsidRDefault="008956B6" w:rsidP="00A402E5">
            <w:pPr>
              <w:spacing w:beforeLines="120" w:before="288"/>
              <w:rPr>
                <w:b/>
                <w:bCs/>
              </w:rPr>
            </w:pPr>
            <w:bookmarkStart w:id="9" w:name="_Hlk67907996"/>
            <w:r w:rsidRPr="00756B6B">
              <w:rPr>
                <w:b/>
                <w:bCs/>
              </w:rPr>
              <w:t>Recommendation</w:t>
            </w:r>
            <w:r w:rsidR="00790848">
              <w:rPr>
                <w:b/>
                <w:bCs/>
              </w:rPr>
              <w:t xml:space="preserve"> 1</w:t>
            </w:r>
          </w:p>
          <w:p w14:paraId="0F536077" w14:textId="68DC0261" w:rsidR="002A2405" w:rsidRPr="002A2405" w:rsidRDefault="008956B6" w:rsidP="000D53DD">
            <w:pPr>
              <w:pStyle w:val="Default"/>
              <w:spacing w:before="120" w:after="160"/>
            </w:pPr>
            <w:r w:rsidRPr="002A2405">
              <w:rPr>
                <w:rFonts w:cstheme="minorBidi"/>
                <w:color w:val="auto"/>
                <w:sz w:val="22"/>
                <w:szCs w:val="22"/>
              </w:rPr>
              <w:t xml:space="preserve">The Australian Government should develop and implement a targeted National Youth Disability Employment Strategy to address the </w:t>
            </w:r>
            <w:r w:rsidR="00D71A7F" w:rsidRPr="002A2405">
              <w:rPr>
                <w:rFonts w:cstheme="minorBidi"/>
                <w:color w:val="auto"/>
                <w:sz w:val="22"/>
                <w:szCs w:val="22"/>
              </w:rPr>
              <w:t>high rates of job insecurity experienced by</w:t>
            </w:r>
            <w:r w:rsidRPr="002A2405">
              <w:rPr>
                <w:rFonts w:cstheme="minorBidi"/>
                <w:color w:val="auto"/>
                <w:sz w:val="22"/>
                <w:szCs w:val="22"/>
              </w:rPr>
              <w:t xml:space="preserve"> young people with disability in the workforce. This strategy </w:t>
            </w:r>
            <w:r w:rsidR="00D71A7F" w:rsidRPr="002A2405">
              <w:rPr>
                <w:rFonts w:cstheme="minorBidi"/>
                <w:color w:val="auto"/>
                <w:sz w:val="22"/>
                <w:szCs w:val="22"/>
              </w:rPr>
              <w:t>must</w:t>
            </w:r>
            <w:r w:rsidRPr="002A2405">
              <w:rPr>
                <w:rFonts w:cstheme="minorBidi"/>
                <w:color w:val="auto"/>
                <w:sz w:val="22"/>
                <w:szCs w:val="22"/>
              </w:rPr>
              <w:t xml:space="preserve"> be </w:t>
            </w:r>
            <w:r w:rsidR="00D71A7F" w:rsidRPr="002A2405">
              <w:rPr>
                <w:rFonts w:cstheme="minorBidi"/>
                <w:color w:val="auto"/>
                <w:sz w:val="22"/>
                <w:szCs w:val="22"/>
              </w:rPr>
              <w:t>designed with the meaningful inclusion of young people.</w:t>
            </w:r>
          </w:p>
        </w:tc>
      </w:tr>
    </w:tbl>
    <w:bookmarkEnd w:id="9"/>
    <w:p w14:paraId="7CB9306E" w14:textId="625D8B08" w:rsidR="007826DE" w:rsidRDefault="00CB168F" w:rsidP="007826DE">
      <w:r>
        <w:t>Currently</w:t>
      </w:r>
      <w:r w:rsidR="002836E5">
        <w:t xml:space="preserve"> there </w:t>
      </w:r>
      <w:r w:rsidR="007826DE">
        <w:t xml:space="preserve">is no national response to the </w:t>
      </w:r>
      <w:r w:rsidR="002836E5">
        <w:t xml:space="preserve">employment needs </w:t>
      </w:r>
      <w:r>
        <w:t xml:space="preserve">specifically for </w:t>
      </w:r>
      <w:r w:rsidR="007826DE">
        <w:t>young people with disability</w:t>
      </w:r>
      <w:r w:rsidR="002836E5">
        <w:t xml:space="preserve"> or the barriers they</w:t>
      </w:r>
      <w:r w:rsidR="007826DE">
        <w:t xml:space="preserve"> face in the labour market – </w:t>
      </w:r>
      <w:r w:rsidR="00032A22">
        <w:t>before or after</w:t>
      </w:r>
      <w:r w:rsidR="007826DE">
        <w:t xml:space="preserve"> the COVID</w:t>
      </w:r>
      <w:r w:rsidR="005C6601">
        <w:t>-19</w:t>
      </w:r>
      <w:r w:rsidR="007826DE">
        <w:t xml:space="preserve"> economic downturn. While the 2020-2021 Federal Budget acknowledged young people were </w:t>
      </w:r>
      <w:r w:rsidR="0097323D">
        <w:t xml:space="preserve">disproportionately </w:t>
      </w:r>
      <w:r w:rsidR="007826DE">
        <w:t xml:space="preserve">impacted by COVID-19 and invested in the </w:t>
      </w:r>
      <w:proofErr w:type="spellStart"/>
      <w:r w:rsidR="007826DE">
        <w:t>JobMaker</w:t>
      </w:r>
      <w:proofErr w:type="spellEnd"/>
      <w:r w:rsidR="007826DE">
        <w:t xml:space="preserve"> program and wage subsidies for young jobseekers, </w:t>
      </w:r>
      <w:r w:rsidR="00E100AD">
        <w:t>it</w:t>
      </w:r>
      <w:r w:rsidR="007826DE">
        <w:t xml:space="preserve"> did not </w:t>
      </w:r>
      <w:r w:rsidR="00E100AD">
        <w:t xml:space="preserve">consider additional </w:t>
      </w:r>
      <w:r w:rsidR="00A82949">
        <w:t>barriers</w:t>
      </w:r>
      <w:r w:rsidR="00E100AD">
        <w:t xml:space="preserve"> </w:t>
      </w:r>
      <w:r w:rsidR="007826DE">
        <w:t>or initiative</w:t>
      </w:r>
      <w:r w:rsidR="00A82949">
        <w:t>s</w:t>
      </w:r>
      <w:r w:rsidR="007826DE">
        <w:t xml:space="preserve"> for young people with disability.</w:t>
      </w:r>
      <w:r w:rsidR="006B6DA3">
        <w:t xml:space="preserve"> </w:t>
      </w:r>
      <w:r w:rsidR="007826DE">
        <w:t xml:space="preserve">To be effective, </w:t>
      </w:r>
      <w:r w:rsidR="00E16CD4">
        <w:t xml:space="preserve">policy changes or youth employment programs </w:t>
      </w:r>
      <w:r w:rsidR="007826DE">
        <w:t>must also address the barriers young people experience as being a person with disability, such as the discrimination they experience because of the misinformed and sometimes overtly prejudice</w:t>
      </w:r>
      <w:r w:rsidR="00233671">
        <w:t>d</w:t>
      </w:r>
      <w:r w:rsidR="007826DE">
        <w:t xml:space="preserve"> </w:t>
      </w:r>
      <w:r w:rsidR="00293A27">
        <w:t>attitudes</w:t>
      </w:r>
      <w:r w:rsidR="007826DE">
        <w:t xml:space="preserve"> held by employers.</w:t>
      </w:r>
      <w:r w:rsidR="00233671">
        <w:rPr>
          <w:rStyle w:val="FootnoteReference"/>
        </w:rPr>
        <w:footnoteReference w:id="20"/>
      </w:r>
      <w:r w:rsidR="007826DE">
        <w:t xml:space="preserve"> </w:t>
      </w:r>
    </w:p>
    <w:p w14:paraId="6783DEAD" w14:textId="1F17F8ED" w:rsidR="007826DE" w:rsidRDefault="007826DE" w:rsidP="007826DE">
      <w:pPr>
        <w:spacing w:line="256" w:lineRule="auto"/>
        <w:rPr>
          <w:rFonts w:cs="Arial"/>
        </w:rPr>
      </w:pPr>
      <w:r>
        <w:rPr>
          <w:rFonts w:cs="Arial"/>
        </w:rPr>
        <w:t>To ensure employment strategies and policies are designed to address the distinct causes of unemployment and underemployment of young people with disability, particularly during the current economic period where they face increased vulnerability, the development of a targeted, fit-for purpose National Youth Disability Employment Strategy is required. As the disadvantage experienced by young people with disability in the labour market is so complex and distinct from other cohorts, a generalised employment strategy for people with disability, which is not co</w:t>
      </w:r>
      <w:r w:rsidR="008E7E08">
        <w:rPr>
          <w:rFonts w:cs="Arial"/>
        </w:rPr>
        <w:noBreakHyphen/>
      </w:r>
      <w:r>
        <w:rPr>
          <w:rFonts w:cs="Arial"/>
        </w:rPr>
        <w:t>designed with young people, will not be effective.</w:t>
      </w:r>
    </w:p>
    <w:p w14:paraId="49027048" w14:textId="58727891" w:rsidR="007826DE" w:rsidRDefault="007826DE" w:rsidP="007826DE">
      <w:pPr>
        <w:spacing w:line="256" w:lineRule="auto"/>
        <w:rPr>
          <w:rFonts w:cs="Arial"/>
        </w:rPr>
      </w:pPr>
      <w:r>
        <w:rPr>
          <w:rFonts w:cs="Arial"/>
        </w:rPr>
        <w:lastRenderedPageBreak/>
        <w:t>The strategy should also include targeted approaches for young people within the disability community that risk experiencing increased marginalisation in the workforce, such as young Aboriginal and Torres Strait Islander peoples, gender diverse young people</w:t>
      </w:r>
      <w:r w:rsidR="00E1552C">
        <w:rPr>
          <w:rFonts w:cs="Arial"/>
        </w:rPr>
        <w:t>, people with complex communication needs,</w:t>
      </w:r>
      <w:r>
        <w:rPr>
          <w:rFonts w:cs="Arial"/>
        </w:rPr>
        <w:t xml:space="preserve"> and different disability groups.</w:t>
      </w:r>
    </w:p>
    <w:p w14:paraId="4DDA6D92" w14:textId="71ADCBF7" w:rsidR="00D71A7F" w:rsidRDefault="00687050" w:rsidP="00D71A7F">
      <w:pPr>
        <w:pStyle w:val="Heading2"/>
      </w:pPr>
      <w:bookmarkStart w:id="10" w:name="_Toc68206280"/>
      <w:r>
        <w:t>Provide adequate</w:t>
      </w:r>
      <w:r w:rsidR="007826DE">
        <w:t xml:space="preserve"> </w:t>
      </w:r>
      <w:r w:rsidR="00CB168F">
        <w:t xml:space="preserve">income support </w:t>
      </w:r>
      <w:r w:rsidR="00D71A7F">
        <w:t>for young people experiencing job insecurity</w:t>
      </w:r>
      <w:r w:rsidR="003C0EBF">
        <w:t xml:space="preserve"> and </w:t>
      </w:r>
      <w:proofErr w:type="gramStart"/>
      <w:r w:rsidR="003C0EBF">
        <w:t>unemployment</w:t>
      </w:r>
      <w:bookmarkEnd w:id="10"/>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D71A7F" w14:paraId="63A560F2" w14:textId="77777777" w:rsidTr="00D71A7F">
        <w:trPr>
          <w:trHeight w:val="4810"/>
        </w:trPr>
        <w:tc>
          <w:tcPr>
            <w:tcW w:w="9736" w:type="dxa"/>
            <w:shd w:val="clear" w:color="auto" w:fill="C5E0B3" w:themeFill="accent6" w:themeFillTint="66"/>
          </w:tcPr>
          <w:p w14:paraId="14DD7A33" w14:textId="0C0E3129" w:rsidR="00D71A7F" w:rsidRPr="00756B6B" w:rsidRDefault="00D71A7F" w:rsidP="00A402E5">
            <w:pPr>
              <w:spacing w:beforeLines="120" w:before="288"/>
              <w:rPr>
                <w:b/>
                <w:bCs/>
              </w:rPr>
            </w:pPr>
            <w:r w:rsidRPr="00756B6B">
              <w:rPr>
                <w:b/>
                <w:bCs/>
              </w:rPr>
              <w:t>Recommendation</w:t>
            </w:r>
            <w:r w:rsidR="00790848">
              <w:rPr>
                <w:b/>
                <w:bCs/>
              </w:rPr>
              <w:t xml:space="preserve"> 2</w:t>
            </w:r>
          </w:p>
          <w:p w14:paraId="01315F7E" w14:textId="02DC3F3F" w:rsidR="00D71A7F" w:rsidRPr="002A2405" w:rsidRDefault="00D71A7F" w:rsidP="000D53DD">
            <w:r w:rsidRPr="002A2405">
              <w:t xml:space="preserve">The Australian Government should review and amend the social security system to ensure that young people with disability experience job insecurity are not living in poverty and are adequately supported to find and maintain meaningful employment. This includes: </w:t>
            </w:r>
          </w:p>
          <w:p w14:paraId="5E291361" w14:textId="75B56467" w:rsidR="00D71A7F" w:rsidRPr="002A2405" w:rsidRDefault="00D71A7F" w:rsidP="000D53DD">
            <w:pPr>
              <w:pStyle w:val="ListParagraph"/>
              <w:numPr>
                <w:ilvl w:val="0"/>
                <w:numId w:val="44"/>
              </w:numPr>
              <w:spacing w:after="120"/>
              <w:contextualSpacing w:val="0"/>
            </w:pPr>
            <w:r w:rsidRPr="002A2405">
              <w:t xml:space="preserve">increasing the rate of payments to a dignified standard of living that factor in the extra living costs that are associated with living with </w:t>
            </w:r>
            <w:proofErr w:type="gramStart"/>
            <w:r w:rsidRPr="002A2405">
              <w:t>disability</w:t>
            </w:r>
            <w:proofErr w:type="gramEnd"/>
          </w:p>
          <w:p w14:paraId="68D94954" w14:textId="4AD9A81F" w:rsidR="00D71A7F" w:rsidRPr="002A2405" w:rsidRDefault="00D71A7F" w:rsidP="000D53DD">
            <w:pPr>
              <w:pStyle w:val="ListParagraph"/>
              <w:numPr>
                <w:ilvl w:val="0"/>
                <w:numId w:val="44"/>
              </w:numPr>
              <w:spacing w:after="120"/>
              <w:contextualSpacing w:val="0"/>
            </w:pPr>
            <w:r w:rsidRPr="002A2405">
              <w:t xml:space="preserve">reviewing and amending the eligibility requirements for the DSP to ensure different groups and disability types are not </w:t>
            </w:r>
            <w:proofErr w:type="gramStart"/>
            <w:r w:rsidRPr="002A2405">
              <w:t>disadvantaged</w:t>
            </w:r>
            <w:proofErr w:type="gramEnd"/>
          </w:p>
          <w:p w14:paraId="72DEFFB1" w14:textId="1B138BE6" w:rsidR="00D71A7F" w:rsidRPr="002A2405" w:rsidRDefault="00D71A7F" w:rsidP="000D53DD">
            <w:pPr>
              <w:pStyle w:val="ListParagraph"/>
              <w:numPr>
                <w:ilvl w:val="0"/>
                <w:numId w:val="44"/>
              </w:numPr>
              <w:spacing w:after="120"/>
              <w:contextualSpacing w:val="0"/>
            </w:pPr>
            <w:r w:rsidRPr="002A2405">
              <w:t xml:space="preserve">amending the DSP requirements to support recipients to engage in paid </w:t>
            </w:r>
            <w:proofErr w:type="gramStart"/>
            <w:r w:rsidRPr="002A2405">
              <w:t>employment</w:t>
            </w:r>
            <w:proofErr w:type="gramEnd"/>
          </w:p>
          <w:p w14:paraId="0FA5B88B" w14:textId="09E8C352" w:rsidR="00D71A7F" w:rsidRDefault="00D71A7F" w:rsidP="000D53DD">
            <w:pPr>
              <w:pStyle w:val="ListParagraph"/>
              <w:numPr>
                <w:ilvl w:val="0"/>
                <w:numId w:val="44"/>
              </w:numPr>
              <w:spacing w:after="120"/>
              <w:contextualSpacing w:val="0"/>
            </w:pPr>
            <w:r w:rsidRPr="002A2405">
              <w:t>ensuring that there is timely and appropriate information and support available for young people to assist them to secure income support payments.</w:t>
            </w:r>
          </w:p>
        </w:tc>
      </w:tr>
    </w:tbl>
    <w:p w14:paraId="277DADD1" w14:textId="1F16E88B" w:rsidR="007826DE" w:rsidRDefault="007826DE" w:rsidP="007826DE">
      <w:r>
        <w:t>The social sector</w:t>
      </w:r>
      <w:r>
        <w:rPr>
          <w:rStyle w:val="FootnoteReference"/>
        </w:rPr>
        <w:footnoteReference w:id="21"/>
      </w:r>
      <w:r>
        <w:t xml:space="preserve"> has long advocated for an increase in income support payments, with current payments being so inadequate that </w:t>
      </w:r>
      <w:r w:rsidR="00CF3E89">
        <w:t xml:space="preserve">many people </w:t>
      </w:r>
      <w:r>
        <w:t xml:space="preserve">who rely on them </w:t>
      </w:r>
      <w:r w:rsidR="00CF3E89">
        <w:t xml:space="preserve">live </w:t>
      </w:r>
      <w:r>
        <w:t>below the poverty line</w:t>
      </w:r>
      <w:r w:rsidR="00871723">
        <w:t>.</w:t>
      </w:r>
      <w:r>
        <w:rPr>
          <w:rStyle w:val="FootnoteReference"/>
        </w:rPr>
        <w:footnoteReference w:id="22"/>
      </w:r>
      <w:r>
        <w:t xml:space="preserve"> Because of the barriers young people with disability experience in gaining secure employment, the group are forced to live on these inadequate payments at a disproportionate rate. Nearly half of young people with disability aged 15 to 24 years (49 per cent) rely on income support payments as their main source of income compared to 14 per cent of those without disability.</w:t>
      </w:r>
      <w:r>
        <w:rPr>
          <w:rStyle w:val="FootnoteReference"/>
        </w:rPr>
        <w:footnoteReference w:id="23"/>
      </w:r>
    </w:p>
    <w:p w14:paraId="1B81E4D9" w14:textId="77777777" w:rsidR="007826DE" w:rsidRDefault="007826DE" w:rsidP="007826DE">
      <w:r>
        <w:t>While many young people with disability rely on income support, the type of payments they receive has shifted considerably in the last decade. From 2012, policy reforms have been introduced to restrict the growth of Disability Support Pension (DSP) payments, payments for working age people with medical conditions and disability that bring restricted capacity to work.</w:t>
      </w:r>
      <w:r>
        <w:rPr>
          <w:rStyle w:val="FootnoteReference"/>
        </w:rPr>
        <w:footnoteReference w:id="24"/>
      </w:r>
      <w:r>
        <w:t xml:space="preserve"> These reforms include most applicants needing to demonstrate they have actively participated in job searching activities for 18 months prior to applying, as well as meeting stringent eligibility requirements against impairment tables.</w:t>
      </w:r>
    </w:p>
    <w:p w14:paraId="61351BF7" w14:textId="77777777" w:rsidR="007826DE" w:rsidRDefault="007826DE" w:rsidP="007826DE">
      <w:r>
        <w:t xml:space="preserve">The complexities of the application process have created additional administrative burden for individuals and in turn, created inequitable impacts for those receiving the payments. People who </w:t>
      </w:r>
      <w:r>
        <w:lastRenderedPageBreak/>
        <w:t xml:space="preserve">have less ‘human capital’, such as an education, money, psychological </w:t>
      </w:r>
      <w:proofErr w:type="gramStart"/>
      <w:r>
        <w:t>resources</w:t>
      </w:r>
      <w:proofErr w:type="gramEnd"/>
      <w:r>
        <w:t xml:space="preserve"> or social networks, are less likely to access resources that may help them overcome the administrative burden.</w:t>
      </w:r>
      <w:r>
        <w:rPr>
          <w:rStyle w:val="FootnoteReference"/>
        </w:rPr>
        <w:footnoteReference w:id="25"/>
      </w:r>
      <w:r>
        <w:t xml:space="preserve"> Research has also demonstrated that applicants who receive support to complete their DSP form are more likely to have their claim granted than those who do not have assistance.</w:t>
      </w:r>
      <w:r>
        <w:rPr>
          <w:rStyle w:val="FootnoteReference"/>
        </w:rPr>
        <w:footnoteReference w:id="26"/>
      </w:r>
      <w:r>
        <w:t xml:space="preserve"> </w:t>
      </w:r>
    </w:p>
    <w:p w14:paraId="4D7EC957" w14:textId="77777777" w:rsidR="007826DE" w:rsidRDefault="007826DE" w:rsidP="007826DE">
      <w:r>
        <w:t xml:space="preserve">The change in DSP eligibility and work capacity requirements has subsequently driven many young people to instead access the </w:t>
      </w:r>
      <w:proofErr w:type="spellStart"/>
      <w:r>
        <w:t>JobSeeker</w:t>
      </w:r>
      <w:proofErr w:type="spellEnd"/>
      <w:r>
        <w:t xml:space="preserve"> or Youth Allowances Payments which provide significantly lower rates of pay than the DSP.</w:t>
      </w:r>
      <w:r>
        <w:rPr>
          <w:rStyle w:val="FootnoteReference"/>
        </w:rPr>
        <w:t xml:space="preserve"> </w:t>
      </w:r>
      <w:r>
        <w:rPr>
          <w:rStyle w:val="FootnoteReference"/>
        </w:rPr>
        <w:footnoteReference w:id="27"/>
      </w:r>
      <w:r>
        <w:rPr>
          <w:vertAlign w:val="superscript"/>
        </w:rPr>
        <w:t>,</w:t>
      </w:r>
      <w:r>
        <w:rPr>
          <w:rStyle w:val="FootnoteReference"/>
        </w:rPr>
        <w:footnoteReference w:id="28"/>
      </w:r>
      <w:r>
        <w:rPr>
          <w:vertAlign w:val="superscript"/>
        </w:rPr>
        <w:t>,</w:t>
      </w:r>
      <w:r>
        <w:rPr>
          <w:rStyle w:val="FootnoteReference"/>
        </w:rPr>
        <w:footnoteReference w:id="29"/>
      </w:r>
      <w:r>
        <w:rPr>
          <w:vertAlign w:val="superscript"/>
        </w:rPr>
        <w:t xml:space="preserve"> </w:t>
      </w:r>
      <w:r>
        <w:t xml:space="preserve"> Data obtained by CYDA from the Department of Social Services shows that:</w:t>
      </w:r>
    </w:p>
    <w:p w14:paraId="13FEFD0E" w14:textId="77777777" w:rsidR="007826DE" w:rsidRDefault="007826DE" w:rsidP="00A402E5">
      <w:pPr>
        <w:pStyle w:val="ListParagraph"/>
        <w:numPr>
          <w:ilvl w:val="0"/>
          <w:numId w:val="26"/>
        </w:numPr>
        <w:spacing w:after="120"/>
        <w:ind w:left="714" w:hanging="357"/>
        <w:contextualSpacing w:val="0"/>
      </w:pPr>
      <w:r>
        <w:t xml:space="preserve">The number of Jobseeker (known as Newstart prior to 2020) recipients aged between 20 and 25 years with partial capacity to work has increased by 372.8 per cent in the decade from 2009, growing from 5,308 in 2009 to 25,096 in </w:t>
      </w:r>
      <w:proofErr w:type="gramStart"/>
      <w:r>
        <w:t>2020</w:t>
      </w:r>
      <w:proofErr w:type="gramEnd"/>
    </w:p>
    <w:p w14:paraId="383EAB86" w14:textId="77777777" w:rsidR="007826DE" w:rsidRDefault="007826DE" w:rsidP="00A402E5">
      <w:pPr>
        <w:pStyle w:val="ListParagraph"/>
        <w:numPr>
          <w:ilvl w:val="0"/>
          <w:numId w:val="26"/>
        </w:numPr>
        <w:spacing w:after="120"/>
        <w:ind w:left="714" w:hanging="357"/>
        <w:contextualSpacing w:val="0"/>
        <w:rPr>
          <w:color w:val="000000" w:themeColor="text1"/>
        </w:rPr>
      </w:pPr>
      <w:r>
        <w:rPr>
          <w:color w:val="000000" w:themeColor="text1"/>
        </w:rPr>
        <w:t xml:space="preserve">The number of Youth Allowance recipients under 19 years old with partial capacity to work has increased by 174.9 per cent, from 2,299 in 2009 to 6,319 in </w:t>
      </w:r>
      <w:proofErr w:type="gramStart"/>
      <w:r>
        <w:rPr>
          <w:color w:val="000000" w:themeColor="text1"/>
        </w:rPr>
        <w:t>2020</w:t>
      </w:r>
      <w:proofErr w:type="gramEnd"/>
    </w:p>
    <w:p w14:paraId="5746F850" w14:textId="77777777" w:rsidR="007826DE" w:rsidRDefault="007826DE" w:rsidP="00A402E5">
      <w:pPr>
        <w:pStyle w:val="ListParagraph"/>
        <w:numPr>
          <w:ilvl w:val="0"/>
          <w:numId w:val="26"/>
        </w:numPr>
        <w:spacing w:after="120"/>
        <w:ind w:left="714" w:hanging="357"/>
        <w:contextualSpacing w:val="0"/>
        <w:rPr>
          <w:color w:val="000000" w:themeColor="text1"/>
        </w:rPr>
      </w:pPr>
      <w:r>
        <w:rPr>
          <w:color w:val="000000" w:themeColor="text1"/>
        </w:rPr>
        <w:t xml:space="preserve">The number of Youth Allowance recipients aged between 20 and 25 years with partial capacity to work has increased by 970.3 per cent, from 936 in 2009 to 10,018 in </w:t>
      </w:r>
      <w:proofErr w:type="gramStart"/>
      <w:r>
        <w:rPr>
          <w:color w:val="000000" w:themeColor="text1"/>
        </w:rPr>
        <w:t>2020</w:t>
      </w:r>
      <w:proofErr w:type="gramEnd"/>
    </w:p>
    <w:p w14:paraId="58B0FD96" w14:textId="77777777" w:rsidR="007826DE" w:rsidRDefault="007826DE" w:rsidP="00A402E5">
      <w:pPr>
        <w:pStyle w:val="ListParagraph"/>
        <w:numPr>
          <w:ilvl w:val="0"/>
          <w:numId w:val="26"/>
        </w:numPr>
        <w:spacing w:after="120"/>
        <w:ind w:left="714" w:hanging="357"/>
        <w:contextualSpacing w:val="0"/>
        <w:rPr>
          <w:color w:val="000000" w:themeColor="text1"/>
        </w:rPr>
      </w:pPr>
      <w:r>
        <w:rPr>
          <w:color w:val="000000" w:themeColor="text1"/>
        </w:rPr>
        <w:t xml:space="preserve">The number of DSP recipients under 19 years old has decreased by 20.4 per cent, from 18,414 in 2009 to 14,662 in </w:t>
      </w:r>
      <w:proofErr w:type="gramStart"/>
      <w:r>
        <w:rPr>
          <w:color w:val="000000" w:themeColor="text1"/>
        </w:rPr>
        <w:t>2020</w:t>
      </w:r>
      <w:proofErr w:type="gramEnd"/>
    </w:p>
    <w:p w14:paraId="18FD4C3F" w14:textId="251D711C" w:rsidR="007826DE" w:rsidRDefault="007826DE" w:rsidP="00A402E5">
      <w:pPr>
        <w:pStyle w:val="ListParagraph"/>
        <w:numPr>
          <w:ilvl w:val="0"/>
          <w:numId w:val="26"/>
        </w:numPr>
        <w:spacing w:after="120"/>
        <w:ind w:left="714" w:hanging="357"/>
        <w:contextualSpacing w:val="0"/>
        <w:rPr>
          <w:color w:val="000000" w:themeColor="text1"/>
        </w:rPr>
      </w:pPr>
      <w:r>
        <w:rPr>
          <w:color w:val="000000" w:themeColor="text1"/>
        </w:rPr>
        <w:t>The number of DSP recipients aged between 20 and 25 years has increased by 12.6 per cent, from 36,128 in 2009 compared to 40,690 in 2020.</w:t>
      </w:r>
    </w:p>
    <w:p w14:paraId="75890E98" w14:textId="77777777" w:rsidR="002B2831" w:rsidRDefault="002B2831" w:rsidP="000D53DD">
      <w:pPr>
        <w:pStyle w:val="ListParagraph"/>
        <w:spacing w:after="120"/>
        <w:ind w:left="714"/>
        <w:contextualSpacing w:val="0"/>
        <w:rPr>
          <w:color w:val="000000" w:themeColor="text1"/>
        </w:rPr>
      </w:pPr>
    </w:p>
    <w:p w14:paraId="52FA99CB" w14:textId="77777777" w:rsidR="000C79F2" w:rsidRDefault="000C79F2" w:rsidP="001C2015">
      <w:pPr>
        <w:rPr>
          <w:b/>
          <w:bCs/>
        </w:rPr>
      </w:pPr>
      <w:bookmarkStart w:id="11" w:name="_Toc62833785"/>
    </w:p>
    <w:p w14:paraId="37ED115D" w14:textId="77777777" w:rsidR="000C79F2" w:rsidRDefault="000C79F2" w:rsidP="001C2015">
      <w:pPr>
        <w:rPr>
          <w:b/>
          <w:bCs/>
        </w:rPr>
      </w:pPr>
    </w:p>
    <w:p w14:paraId="07B0947A" w14:textId="77777777" w:rsidR="000C79F2" w:rsidRDefault="000C79F2" w:rsidP="001C2015">
      <w:pPr>
        <w:rPr>
          <w:b/>
          <w:bCs/>
        </w:rPr>
      </w:pPr>
    </w:p>
    <w:p w14:paraId="641AA9CF" w14:textId="77777777" w:rsidR="000C79F2" w:rsidRDefault="000C79F2" w:rsidP="001C2015">
      <w:pPr>
        <w:rPr>
          <w:b/>
          <w:bCs/>
        </w:rPr>
      </w:pPr>
    </w:p>
    <w:p w14:paraId="611E8801" w14:textId="77777777" w:rsidR="000C79F2" w:rsidRDefault="000C79F2" w:rsidP="001C2015">
      <w:pPr>
        <w:rPr>
          <w:b/>
          <w:bCs/>
        </w:rPr>
      </w:pPr>
    </w:p>
    <w:p w14:paraId="2095DFE9" w14:textId="77777777" w:rsidR="000C79F2" w:rsidRDefault="000C79F2" w:rsidP="001C2015">
      <w:pPr>
        <w:rPr>
          <w:b/>
          <w:bCs/>
        </w:rPr>
      </w:pPr>
    </w:p>
    <w:p w14:paraId="29D8EBA9" w14:textId="77777777" w:rsidR="000C79F2" w:rsidRDefault="000C79F2" w:rsidP="001C2015">
      <w:pPr>
        <w:rPr>
          <w:b/>
          <w:bCs/>
        </w:rPr>
      </w:pPr>
    </w:p>
    <w:p w14:paraId="7358A62E" w14:textId="77777777" w:rsidR="000C79F2" w:rsidRDefault="000C79F2" w:rsidP="001C2015">
      <w:pPr>
        <w:rPr>
          <w:b/>
          <w:bCs/>
        </w:rPr>
      </w:pPr>
    </w:p>
    <w:p w14:paraId="4105B3B8" w14:textId="77777777" w:rsidR="000C79F2" w:rsidRDefault="000C79F2" w:rsidP="001C2015">
      <w:pPr>
        <w:rPr>
          <w:b/>
          <w:bCs/>
        </w:rPr>
      </w:pPr>
    </w:p>
    <w:p w14:paraId="48E92D76" w14:textId="77777777" w:rsidR="000C79F2" w:rsidRDefault="000C79F2" w:rsidP="001C2015">
      <w:pPr>
        <w:rPr>
          <w:b/>
          <w:bCs/>
        </w:rPr>
      </w:pPr>
    </w:p>
    <w:p w14:paraId="4862BDD1" w14:textId="12CC7675" w:rsidR="007826DE" w:rsidRPr="001C2015" w:rsidRDefault="007826DE" w:rsidP="00187767">
      <w:pPr>
        <w:keepNext/>
        <w:rPr>
          <w:b/>
          <w:bCs/>
        </w:rPr>
      </w:pPr>
      <w:r w:rsidRPr="001C2015">
        <w:rPr>
          <w:b/>
          <w:bCs/>
        </w:rPr>
        <w:lastRenderedPageBreak/>
        <w:t xml:space="preserve">Figure </w:t>
      </w:r>
      <w:r w:rsidR="00E02CDD" w:rsidRPr="001C2015">
        <w:rPr>
          <w:b/>
          <w:bCs/>
        </w:rPr>
        <w:t>2</w:t>
      </w:r>
      <w:r w:rsidRPr="001C2015">
        <w:rPr>
          <w:b/>
          <w:bCs/>
        </w:rPr>
        <w:t xml:space="preserve">: Trends from 2009 to 2020 of Newstart/Jobseeker Allowance, Youth Allowance with partial capacity to work and Disability Support Pension recipients aged 20 to 25 </w:t>
      </w:r>
      <w:proofErr w:type="gramStart"/>
      <w:r w:rsidRPr="001C2015">
        <w:rPr>
          <w:b/>
          <w:bCs/>
        </w:rPr>
        <w:t>years</w:t>
      </w:r>
      <w:bookmarkEnd w:id="11"/>
      <w:proofErr w:type="gramEnd"/>
    </w:p>
    <w:p w14:paraId="0F18C5DB" w14:textId="6D988F7E" w:rsidR="007826DE" w:rsidRDefault="007826DE" w:rsidP="00187767">
      <w:pPr>
        <w:pStyle w:val="BodytextRPC"/>
        <w:keepNext/>
        <w:rPr>
          <w:rFonts w:ascii="Arial" w:hAnsi="Arial" w:cs="Arial"/>
          <w:sz w:val="18"/>
          <w:szCs w:val="18"/>
        </w:rPr>
      </w:pPr>
      <w:r>
        <w:rPr>
          <w:noProof/>
        </w:rPr>
        <w:drawing>
          <wp:inline distT="0" distB="0" distL="0" distR="0" wp14:anchorId="00ED7C00" wp14:editId="2A1DB86C">
            <wp:extent cx="5040000" cy="2880000"/>
            <wp:effectExtent l="0" t="0" r="8255" b="15875"/>
            <wp:docPr id="2" name="Chart 2">
              <a:extLst xmlns:a="http://schemas.openxmlformats.org/drawingml/2006/main">
                <a:ext uri="{FF2B5EF4-FFF2-40B4-BE49-F238E27FC236}">
                  <a16:creationId xmlns:a16="http://schemas.microsoft.com/office/drawing/2014/main" id="{5BD1A44C-7D60-4A1F-B8BE-B200DCDA52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br/>
      </w:r>
      <w:r w:rsidRPr="00E02CDD">
        <w:rPr>
          <w:rFonts w:ascii="Arial" w:hAnsi="Arial" w:cs="Arial"/>
          <w:sz w:val="18"/>
          <w:szCs w:val="18"/>
        </w:rPr>
        <w:t>Source: Department of Social Service</w:t>
      </w:r>
      <w:r w:rsidR="002B2831">
        <w:rPr>
          <w:rFonts w:ascii="Arial" w:hAnsi="Arial" w:cs="Arial"/>
          <w:sz w:val="18"/>
          <w:szCs w:val="18"/>
        </w:rPr>
        <w:t>s</w:t>
      </w:r>
      <w:r w:rsidRPr="00E02CDD">
        <w:rPr>
          <w:rFonts w:ascii="Arial" w:hAnsi="Arial" w:cs="Arial"/>
          <w:sz w:val="18"/>
          <w:szCs w:val="18"/>
        </w:rPr>
        <w:t xml:space="preserve"> data provided to CYDA</w:t>
      </w:r>
    </w:p>
    <w:p w14:paraId="10C5CF49" w14:textId="77777777" w:rsidR="00187767" w:rsidRPr="007826DE" w:rsidRDefault="00187767" w:rsidP="00E02CDD">
      <w:pPr>
        <w:pStyle w:val="BodytextRPC"/>
        <w:rPr>
          <w:b/>
          <w:bCs/>
          <w:szCs w:val="24"/>
        </w:rPr>
      </w:pPr>
    </w:p>
    <w:p w14:paraId="446B2E9C" w14:textId="56924316" w:rsidR="007826DE" w:rsidRPr="001C2015" w:rsidRDefault="007826DE" w:rsidP="00187767">
      <w:pPr>
        <w:keepNext/>
        <w:rPr>
          <w:b/>
          <w:bCs/>
        </w:rPr>
      </w:pPr>
      <w:bookmarkStart w:id="12" w:name="_Toc62833786"/>
      <w:r w:rsidRPr="001C2015">
        <w:rPr>
          <w:b/>
          <w:bCs/>
        </w:rPr>
        <w:t>Figure</w:t>
      </w:r>
      <w:r w:rsidR="00E02CDD" w:rsidRPr="001C2015">
        <w:rPr>
          <w:b/>
          <w:bCs/>
        </w:rPr>
        <w:t xml:space="preserve"> 3</w:t>
      </w:r>
      <w:r w:rsidRPr="001C2015">
        <w:rPr>
          <w:b/>
          <w:bCs/>
        </w:rPr>
        <w:t>: Trends from 2009 to 2020 of Youth Allowance with partial capacity to work and Disability Support Pension recipients aged 19 years and under</w:t>
      </w:r>
      <w:bookmarkEnd w:id="12"/>
    </w:p>
    <w:p w14:paraId="051C2B15" w14:textId="30DB98F4" w:rsidR="007826DE" w:rsidRPr="00A402E5" w:rsidRDefault="007826DE" w:rsidP="00187767">
      <w:pPr>
        <w:pStyle w:val="BodytextRPC"/>
        <w:keepNext/>
        <w:rPr>
          <w:rFonts w:ascii="Arial" w:hAnsi="Arial" w:cs="Arial"/>
          <w:sz w:val="20"/>
        </w:rPr>
      </w:pPr>
      <w:r w:rsidRPr="00E02CDD">
        <w:rPr>
          <w:noProof/>
        </w:rPr>
        <w:drawing>
          <wp:anchor distT="0" distB="0" distL="114300" distR="114300" simplePos="0" relativeHeight="251658240" behindDoc="0" locked="0" layoutInCell="1" allowOverlap="1" wp14:anchorId="64535CDD" wp14:editId="40EBDB83">
            <wp:simplePos x="0" y="0"/>
            <wp:positionH relativeFrom="column">
              <wp:posOffset>-1369</wp:posOffset>
            </wp:positionH>
            <wp:positionV relativeFrom="paragraph">
              <wp:posOffset>-1757</wp:posOffset>
            </wp:positionV>
            <wp:extent cx="5040000" cy="2880000"/>
            <wp:effectExtent l="0" t="0" r="8255" b="15875"/>
            <wp:wrapTopAndBottom/>
            <wp:docPr id="3" name="Chart 3">
              <a:extLst xmlns:a="http://schemas.openxmlformats.org/drawingml/2006/main">
                <a:ext uri="{FF2B5EF4-FFF2-40B4-BE49-F238E27FC236}">
                  <a16:creationId xmlns:a16="http://schemas.microsoft.com/office/drawing/2014/main" id="{106FA7D1-106A-4306-8071-B5277EB51C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Pr="00A402E5">
        <w:rPr>
          <w:rFonts w:ascii="Arial" w:hAnsi="Arial" w:cs="Arial"/>
          <w:sz w:val="18"/>
          <w:szCs w:val="18"/>
        </w:rPr>
        <w:t>Source: Department of Social Service</w:t>
      </w:r>
      <w:r w:rsidR="002B2831">
        <w:rPr>
          <w:rFonts w:ascii="Arial" w:hAnsi="Arial" w:cs="Arial"/>
          <w:sz w:val="18"/>
          <w:szCs w:val="18"/>
        </w:rPr>
        <w:t>s</w:t>
      </w:r>
      <w:r w:rsidRPr="00A402E5">
        <w:rPr>
          <w:rFonts w:ascii="Arial" w:hAnsi="Arial" w:cs="Arial"/>
          <w:sz w:val="18"/>
          <w:szCs w:val="18"/>
        </w:rPr>
        <w:t xml:space="preserve"> data provided to CYDA</w:t>
      </w:r>
      <w:r w:rsidRPr="00A402E5">
        <w:rPr>
          <w:rFonts w:ascii="Arial" w:hAnsi="Arial" w:cs="Arial"/>
          <w:sz w:val="20"/>
        </w:rPr>
        <w:br/>
      </w:r>
    </w:p>
    <w:p w14:paraId="24AD7449" w14:textId="73879CC8" w:rsidR="007826DE" w:rsidRDefault="007826DE" w:rsidP="007826DE">
      <w:r>
        <w:t xml:space="preserve">For the young people who have successfully gained access to the DSP, the strict eligibility requirements have also created increased barriers to gaining employment, with rates of DSP recipients receiving earnings dropping by 1.7 percentage points between 2009 and 2018 (from </w:t>
      </w:r>
      <w:r>
        <w:lastRenderedPageBreak/>
        <w:t>9.</w:t>
      </w:r>
      <w:r w:rsidR="00E21DF8">
        <w:t>3 </w:t>
      </w:r>
      <w:r>
        <w:t>per cent to 7.6 per cent).</w:t>
      </w:r>
      <w:r>
        <w:rPr>
          <w:rStyle w:val="FootnoteReference"/>
        </w:rPr>
        <w:footnoteReference w:id="30"/>
      </w:r>
      <w:r>
        <w:t xml:space="preserve"> CYDA has heard from our membership that young people are reluctant to obtain paid employment as the risk of losing their access to the DSP, which is ultimately their safety net. This is a particular concern of young people with episodic or fluctuating disability.   </w:t>
      </w:r>
    </w:p>
    <w:p w14:paraId="2D52DC14" w14:textId="3496A42F" w:rsidR="007826DE" w:rsidRDefault="007826DE" w:rsidP="007826DE">
      <w:r>
        <w:t>A review and amendment of the social security system to ensure that young people with disability are not living in poverty and are adequately supported to find and maintain reliable and sufficient employment</w:t>
      </w:r>
      <w:r w:rsidR="00E21DF8">
        <w:t xml:space="preserve"> is urgently required</w:t>
      </w:r>
      <w:r>
        <w:t xml:space="preserve">. This </w:t>
      </w:r>
      <w:r w:rsidR="00E21DF8">
        <w:t xml:space="preserve">should </w:t>
      </w:r>
      <w:r>
        <w:t xml:space="preserve">include: </w:t>
      </w:r>
    </w:p>
    <w:p w14:paraId="5ED1B0A6" w14:textId="0CE1D108" w:rsidR="007826DE" w:rsidRDefault="00A402E5" w:rsidP="00A402E5">
      <w:pPr>
        <w:pStyle w:val="ListParagraph"/>
        <w:numPr>
          <w:ilvl w:val="0"/>
          <w:numId w:val="27"/>
        </w:numPr>
        <w:spacing w:after="120"/>
        <w:ind w:left="714" w:hanging="357"/>
        <w:contextualSpacing w:val="0"/>
      </w:pPr>
      <w:r>
        <w:t>I</w:t>
      </w:r>
      <w:r w:rsidR="007826DE">
        <w:t xml:space="preserve">ncreasing the rate of payments to a dignified standard of living that factor in the extra living costs that are associated with living with </w:t>
      </w:r>
      <w:proofErr w:type="gramStart"/>
      <w:r w:rsidR="007826DE">
        <w:t>disability</w:t>
      </w:r>
      <w:proofErr w:type="gramEnd"/>
    </w:p>
    <w:p w14:paraId="2D72B1CA" w14:textId="7C4C0ED4" w:rsidR="007826DE" w:rsidRDefault="00A402E5" w:rsidP="00A402E5">
      <w:pPr>
        <w:pStyle w:val="ListParagraph"/>
        <w:numPr>
          <w:ilvl w:val="0"/>
          <w:numId w:val="27"/>
        </w:numPr>
        <w:spacing w:after="120"/>
        <w:ind w:left="714" w:hanging="357"/>
        <w:contextualSpacing w:val="0"/>
      </w:pPr>
      <w:r>
        <w:t>Re</w:t>
      </w:r>
      <w:r w:rsidR="007826DE">
        <w:t xml:space="preserve">viewing and amending the eligibility requirements for the DSP to ensure different groups and disability types are not </w:t>
      </w:r>
      <w:proofErr w:type="gramStart"/>
      <w:r w:rsidR="007826DE">
        <w:t>disadvantaged</w:t>
      </w:r>
      <w:proofErr w:type="gramEnd"/>
    </w:p>
    <w:p w14:paraId="241B51ED" w14:textId="5A0E93E1" w:rsidR="007826DE" w:rsidRDefault="00A402E5" w:rsidP="00A402E5">
      <w:pPr>
        <w:pStyle w:val="ListParagraph"/>
        <w:numPr>
          <w:ilvl w:val="0"/>
          <w:numId w:val="27"/>
        </w:numPr>
        <w:spacing w:after="120"/>
        <w:ind w:left="714" w:hanging="357"/>
        <w:contextualSpacing w:val="0"/>
      </w:pPr>
      <w:r>
        <w:t>A</w:t>
      </w:r>
      <w:r w:rsidR="007826DE">
        <w:t xml:space="preserve">mending the DSP requirements to support recipients to engage in paid </w:t>
      </w:r>
      <w:proofErr w:type="gramStart"/>
      <w:r w:rsidR="007826DE">
        <w:t>employment</w:t>
      </w:r>
      <w:proofErr w:type="gramEnd"/>
    </w:p>
    <w:p w14:paraId="4722A5C6" w14:textId="013D5ABE" w:rsidR="007826DE" w:rsidRDefault="00A402E5" w:rsidP="00A402E5">
      <w:pPr>
        <w:pStyle w:val="ListParagraph"/>
        <w:numPr>
          <w:ilvl w:val="0"/>
          <w:numId w:val="27"/>
        </w:numPr>
        <w:spacing w:after="120"/>
        <w:ind w:left="714" w:hanging="357"/>
        <w:contextualSpacing w:val="0"/>
      </w:pPr>
      <w:r>
        <w:t>E</w:t>
      </w:r>
      <w:r w:rsidR="007826DE">
        <w:t>nsuring that there is timely and appropriate information and support available for young people to assist them to secure income support payments.</w:t>
      </w:r>
    </w:p>
    <w:p w14:paraId="29CEE039" w14:textId="77777777" w:rsidR="00187767" w:rsidRDefault="00187767" w:rsidP="00187767">
      <w:pPr>
        <w:spacing w:after="120"/>
      </w:pPr>
    </w:p>
    <w:p w14:paraId="31C1459D" w14:textId="38E2CA65" w:rsidR="007826DE" w:rsidRPr="007B602C" w:rsidRDefault="0067287E" w:rsidP="00CF1336">
      <w:pPr>
        <w:pStyle w:val="Heading1"/>
      </w:pPr>
      <w:bookmarkStart w:id="13" w:name="_Toc68206281"/>
      <w:r>
        <w:t>Address the workplace rights inequities experienced by p</w:t>
      </w:r>
      <w:r w:rsidR="00CF1336">
        <w:t xml:space="preserve">eople with </w:t>
      </w:r>
      <w:proofErr w:type="gramStart"/>
      <w:r w:rsidR="00CF1336">
        <w:t>disability</w:t>
      </w:r>
      <w:bookmarkEnd w:id="13"/>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CD4EBE" w14:paraId="1FB72980" w14:textId="77777777" w:rsidTr="005C05AE">
        <w:trPr>
          <w:trHeight w:val="4342"/>
        </w:trPr>
        <w:tc>
          <w:tcPr>
            <w:tcW w:w="9736" w:type="dxa"/>
            <w:shd w:val="clear" w:color="auto" w:fill="C5E0B3" w:themeFill="accent6" w:themeFillTint="66"/>
          </w:tcPr>
          <w:p w14:paraId="155C7558" w14:textId="63D80C72" w:rsidR="00CD4EBE" w:rsidRPr="00756B6B" w:rsidRDefault="00CD4EBE" w:rsidP="00A402E5">
            <w:pPr>
              <w:spacing w:beforeLines="120" w:before="288"/>
              <w:rPr>
                <w:b/>
                <w:bCs/>
              </w:rPr>
            </w:pPr>
            <w:r w:rsidRPr="00756B6B">
              <w:rPr>
                <w:b/>
                <w:bCs/>
              </w:rPr>
              <w:t>Recommendation</w:t>
            </w:r>
            <w:r w:rsidR="00790848">
              <w:rPr>
                <w:b/>
                <w:bCs/>
              </w:rPr>
              <w:t xml:space="preserve"> 3</w:t>
            </w:r>
          </w:p>
          <w:p w14:paraId="03138343" w14:textId="77777777" w:rsidR="00CD4EBE" w:rsidRDefault="00CD4EBE" w:rsidP="000D53DD">
            <w:r>
              <w:t>The Australian Government should publicly evaluate the effectiveness of the Supported Wage System in achieving its objective of enabling people with disability to obtain employment in a manner that is consistent with human rights practice and international obligations.</w:t>
            </w:r>
            <w:r>
              <w:rPr>
                <w:rStyle w:val="FootnoteReference"/>
              </w:rPr>
              <w:footnoteReference w:id="31"/>
            </w:r>
          </w:p>
          <w:p w14:paraId="63CA4D79" w14:textId="77777777" w:rsidR="00701DE2" w:rsidRDefault="00701DE2" w:rsidP="000D53DD"/>
          <w:p w14:paraId="6785CBC3" w14:textId="77777777" w:rsidR="00701DE2" w:rsidRPr="00D75866" w:rsidRDefault="00701DE2" w:rsidP="000D53DD">
            <w:pPr>
              <w:rPr>
                <w:b/>
                <w:bCs/>
              </w:rPr>
            </w:pPr>
            <w:r w:rsidRPr="00D75866">
              <w:rPr>
                <w:b/>
                <w:bCs/>
              </w:rPr>
              <w:t>Recommendation 4</w:t>
            </w:r>
          </w:p>
          <w:p w14:paraId="170E6EA3" w14:textId="314C1394" w:rsidR="00701DE2" w:rsidRDefault="00701DE2" w:rsidP="000D53DD">
            <w:r>
              <w:t xml:space="preserve">The Australian Government must commit to and </w:t>
            </w:r>
            <w:proofErr w:type="gramStart"/>
            <w:r>
              <w:t>take action</w:t>
            </w:r>
            <w:proofErr w:type="gramEnd"/>
            <w:r>
              <w:t xml:space="preserve"> on</w:t>
            </w:r>
            <w:r w:rsidR="008C437D">
              <w:t xml:space="preserve"> the</w:t>
            </w:r>
            <w:r>
              <w:t xml:space="preserve"> </w:t>
            </w:r>
            <w:r w:rsidR="008C437D">
              <w:t>elimination of</w:t>
            </w:r>
            <w:r>
              <w:t xml:space="preserve"> segregated employment to ensure its meeting </w:t>
            </w:r>
            <w:r w:rsidR="00D75866">
              <w:t>its</w:t>
            </w:r>
            <w:r>
              <w:t xml:space="preserve"> State obligations under the CRPD. This requires the development of a national, time bound strategy aimed at the transition of workers with disability from segregated employment to open, </w:t>
            </w:r>
            <w:proofErr w:type="gramStart"/>
            <w:r>
              <w:t>inclusive</w:t>
            </w:r>
            <w:proofErr w:type="gramEnd"/>
            <w:r>
              <w:t xml:space="preserve"> and accessible forms of employment and that ensures equal remuneration for work of equal value.</w:t>
            </w:r>
            <w:r>
              <w:rPr>
                <w:rStyle w:val="FootnoteReference"/>
              </w:rPr>
              <w:footnoteReference w:id="32"/>
            </w:r>
          </w:p>
        </w:tc>
      </w:tr>
    </w:tbl>
    <w:p w14:paraId="19978D13" w14:textId="5ACDDFC0" w:rsidR="007826DE" w:rsidRDefault="007826DE" w:rsidP="007826DE">
      <w:r>
        <w:t xml:space="preserve">People with disability are </w:t>
      </w:r>
      <w:r w:rsidR="00AB364A">
        <w:t xml:space="preserve">currently </w:t>
      </w:r>
      <w:r>
        <w:t>not entitled to the same minimum wage protections as other Australian employees. Under the Supported Wage System (SWS), employees with disability in open employment</w:t>
      </w:r>
      <w:r>
        <w:rPr>
          <w:rStyle w:val="FootnoteReference"/>
        </w:rPr>
        <w:footnoteReference w:id="33"/>
      </w:r>
      <w:r>
        <w:t xml:space="preserve"> can be paid a proportion of minimum wage based on their ability to work at ‘full productive capacity’. </w:t>
      </w:r>
      <w:proofErr w:type="gramStart"/>
      <w:r>
        <w:t>So</w:t>
      </w:r>
      <w:proofErr w:type="gramEnd"/>
      <w:r>
        <w:t xml:space="preserve"> if an individual is assessed at being 70 per cent productive capacity, their </w:t>
      </w:r>
      <w:r>
        <w:lastRenderedPageBreak/>
        <w:t>employer can pay them 70 per cent pro rata of the minimum wage as per the relevant industrial award or agreement.</w:t>
      </w:r>
      <w:r>
        <w:rPr>
          <w:rStyle w:val="FootnoteReference"/>
        </w:rPr>
        <w:footnoteReference w:id="34"/>
      </w:r>
      <w:r>
        <w:t xml:space="preserve"> </w:t>
      </w:r>
    </w:p>
    <w:p w14:paraId="660BD93B" w14:textId="129E1A90" w:rsidR="007826DE" w:rsidRDefault="007826DE" w:rsidP="007826DE">
      <w:pPr>
        <w:rPr>
          <w:i/>
          <w:iCs/>
        </w:rPr>
      </w:pPr>
      <w:r>
        <w:t xml:space="preserve">The SWS is also used as a wage assessment tool in the </w:t>
      </w:r>
      <w:r w:rsidRPr="00F46854">
        <w:rPr>
          <w:i/>
          <w:iCs/>
        </w:rPr>
        <w:t>Supported Employment Services Award 2020</w:t>
      </w:r>
      <w:r>
        <w:rPr>
          <w:i/>
          <w:iCs/>
        </w:rPr>
        <w:t xml:space="preserve">, </w:t>
      </w:r>
      <w:r>
        <w:t>an industrial instrument used to set minimum wages and conditions of employees of Australian Disability Enterprises (ADEs). The SWS allows employers to pay employees with disability as little as $89 per week ($2.34 per hour for full-time employees), or 12.5</w:t>
      </w:r>
      <w:r w:rsidR="00AB364A">
        <w:t xml:space="preserve"> per cent</w:t>
      </w:r>
      <w:r>
        <w:t xml:space="preserve"> of the minimum wage for those employees in ADEs covered by the </w:t>
      </w:r>
      <w:r w:rsidRPr="00F46854">
        <w:rPr>
          <w:i/>
          <w:iCs/>
        </w:rPr>
        <w:t>Supported Employment Services Award 2020</w:t>
      </w:r>
      <w:r>
        <w:rPr>
          <w:i/>
          <w:iCs/>
        </w:rPr>
        <w:t>.</w:t>
      </w:r>
      <w:r w:rsidR="005C6601">
        <w:rPr>
          <w:rStyle w:val="FootnoteReference"/>
          <w:i/>
          <w:iCs/>
        </w:rPr>
        <w:footnoteReference w:id="35"/>
      </w:r>
    </w:p>
    <w:p w14:paraId="6F99A9A3" w14:textId="16D24F78" w:rsidR="007826DE" w:rsidRDefault="007826DE" w:rsidP="007826DE">
      <w:r>
        <w:t xml:space="preserve">In its </w:t>
      </w:r>
      <w:r w:rsidR="00293A27">
        <w:t>s</w:t>
      </w:r>
      <w:r>
        <w:t>ubmission to the</w:t>
      </w:r>
      <w:r w:rsidR="00AB364A">
        <w:t xml:space="preserve"> Disability</w:t>
      </w:r>
      <w:r>
        <w:t xml:space="preserve"> Royal Commission, the Australian Human Rights Commission outlined concerns that</w:t>
      </w:r>
      <w:r w:rsidR="00293A27">
        <w:t xml:space="preserve"> the</w:t>
      </w:r>
      <w:r>
        <w:t xml:space="preserve"> pro-rata assessment tool is discriminatory and contravenes several human rights under the </w:t>
      </w:r>
      <w:r w:rsidRPr="00C45B6D">
        <w:t>International Covenant on Economic, Social and Cultural Rights</w:t>
      </w:r>
      <w:r>
        <w:t xml:space="preserve"> and the </w:t>
      </w:r>
      <w:r w:rsidRPr="00C45B6D">
        <w:t>Convention on the Rights of Persons with Disabilities</w:t>
      </w:r>
      <w:r w:rsidR="0084039A">
        <w:t xml:space="preserve"> (CRPD)</w:t>
      </w:r>
      <w:r>
        <w:t>. Namely, Australia’s obligations to ensure fair wages, equal remuneration for work of equal value, and that people with disability can fully and effectively participate in society.</w:t>
      </w:r>
    </w:p>
    <w:p w14:paraId="750DC00F" w14:textId="7E5255ED" w:rsidR="007826DE" w:rsidRDefault="007826DE" w:rsidP="007826DE">
      <w:r>
        <w:t xml:space="preserve">The Australian </w:t>
      </w:r>
      <w:r w:rsidR="00DB1511">
        <w:t xml:space="preserve">Human </w:t>
      </w:r>
      <w:r>
        <w:t xml:space="preserve">Rights Commission also detailed concerns about the limited data and oversight of the </w:t>
      </w:r>
      <w:r w:rsidR="00DB1511">
        <w:t>SWS</w:t>
      </w:r>
      <w:r>
        <w:t>. This includes:</w:t>
      </w:r>
    </w:p>
    <w:p w14:paraId="2B8DE461" w14:textId="47AEEB0D" w:rsidR="007826DE" w:rsidRDefault="00A402E5" w:rsidP="00A402E5">
      <w:pPr>
        <w:pStyle w:val="ListParagraph"/>
        <w:numPr>
          <w:ilvl w:val="0"/>
          <w:numId w:val="43"/>
        </w:numPr>
        <w:spacing w:before="0" w:after="120" w:line="259" w:lineRule="auto"/>
        <w:contextualSpacing w:val="0"/>
      </w:pPr>
      <w:r>
        <w:t>T</w:t>
      </w:r>
      <w:r w:rsidR="007826DE">
        <w:t>he number of people under the system</w:t>
      </w:r>
    </w:p>
    <w:p w14:paraId="7D7F2A7C" w14:textId="63329E63" w:rsidR="007826DE" w:rsidRDefault="00A402E5" w:rsidP="00A402E5">
      <w:pPr>
        <w:pStyle w:val="ListParagraph"/>
        <w:numPr>
          <w:ilvl w:val="0"/>
          <w:numId w:val="43"/>
        </w:numPr>
        <w:spacing w:before="0" w:after="120" w:line="259" w:lineRule="auto"/>
        <w:contextualSpacing w:val="0"/>
      </w:pPr>
      <w:r>
        <w:t>T</w:t>
      </w:r>
      <w:r w:rsidR="007826DE">
        <w:t>heir average wage</w:t>
      </w:r>
    </w:p>
    <w:p w14:paraId="128DE1AB" w14:textId="37B7580A" w:rsidR="007826DE" w:rsidRDefault="00A402E5" w:rsidP="00A402E5">
      <w:pPr>
        <w:pStyle w:val="ListParagraph"/>
        <w:numPr>
          <w:ilvl w:val="0"/>
          <w:numId w:val="43"/>
        </w:numPr>
        <w:spacing w:before="0" w:after="120" w:line="259" w:lineRule="auto"/>
        <w:contextualSpacing w:val="0"/>
      </w:pPr>
      <w:r>
        <w:t>H</w:t>
      </w:r>
      <w:r w:rsidR="007826DE">
        <w:t xml:space="preserve">ow the </w:t>
      </w:r>
      <w:r w:rsidR="00DB1511">
        <w:t xml:space="preserve">SWS </w:t>
      </w:r>
      <w:r w:rsidR="007826DE">
        <w:t>impacts the standard of living of people with disability</w:t>
      </w:r>
    </w:p>
    <w:p w14:paraId="68171218" w14:textId="048D5D8D" w:rsidR="007826DE" w:rsidRDefault="00A402E5" w:rsidP="00A402E5">
      <w:pPr>
        <w:pStyle w:val="ListParagraph"/>
        <w:numPr>
          <w:ilvl w:val="0"/>
          <w:numId w:val="43"/>
        </w:numPr>
        <w:spacing w:before="0" w:after="120" w:line="259" w:lineRule="auto"/>
        <w:contextualSpacing w:val="0"/>
      </w:pPr>
      <w:r>
        <w:t>T</w:t>
      </w:r>
      <w:r w:rsidR="007826DE">
        <w:t>he proportion of employees who transition from receiving a pro-rate age to a full wage.</w:t>
      </w:r>
    </w:p>
    <w:p w14:paraId="581E0CAB" w14:textId="6326BDFE" w:rsidR="007826DE" w:rsidRDefault="007826DE" w:rsidP="007826DE">
      <w:r>
        <w:t xml:space="preserve">While data about the use of SWS in general is unclear, there is </w:t>
      </w:r>
      <w:r w:rsidR="00293A27">
        <w:t xml:space="preserve">some </w:t>
      </w:r>
      <w:r>
        <w:t xml:space="preserve">data available to gauge the conditions of employees in ADEs, otherwise known as ‘sheltered’ employment. This type of employment segregates people with disability from the open </w:t>
      </w:r>
      <w:r w:rsidR="008956B6">
        <w:t>labour</w:t>
      </w:r>
      <w:r>
        <w:t xml:space="preserve"> market. CYDA hears from our community that this </w:t>
      </w:r>
      <w:r w:rsidR="00293A27">
        <w:t>segregated employment</w:t>
      </w:r>
      <w:r>
        <w:t xml:space="preserve"> is often </w:t>
      </w:r>
      <w:r w:rsidR="00A619A3">
        <w:t xml:space="preserve">presented to young people </w:t>
      </w:r>
      <w:r>
        <w:t xml:space="preserve">as the best </w:t>
      </w:r>
      <w:r w:rsidR="00293A27">
        <w:t xml:space="preserve">or </w:t>
      </w:r>
      <w:r>
        <w:t xml:space="preserve">only option for </w:t>
      </w:r>
      <w:r w:rsidR="00A619A3">
        <w:t>them</w:t>
      </w:r>
      <w:r>
        <w:t>, particularly for those who were educated through the special school system. In 2017, the hourly rate paid to employees in sheltered workshops was $5.61 an hour.</w:t>
      </w:r>
      <w:r>
        <w:rPr>
          <w:rStyle w:val="FootnoteReference"/>
        </w:rPr>
        <w:footnoteReference w:id="36"/>
      </w:r>
      <w:r>
        <w:t xml:space="preserve"> </w:t>
      </w:r>
    </w:p>
    <w:p w14:paraId="13D8CFD2" w14:textId="2ED4164B" w:rsidR="007826DE" w:rsidRDefault="007826DE" w:rsidP="007826DE">
      <w:r>
        <w:t>The type of employment and roles in ADE</w:t>
      </w:r>
      <w:r w:rsidR="00187767">
        <w:t>s</w:t>
      </w:r>
      <w:r>
        <w:t xml:space="preserve"> generally </w:t>
      </w:r>
      <w:r w:rsidRPr="008A1AD5">
        <w:t>do not offer people with disability the ability to develop transferable skills that could lead to open employment or a full wage</w:t>
      </w:r>
      <w:r>
        <w:t>.</w:t>
      </w:r>
      <w:r w:rsidRPr="008A1AD5">
        <w:rPr>
          <w:rStyle w:val="FootnoteReference"/>
          <w:rFonts w:cs="Arial"/>
        </w:rPr>
        <w:footnoteReference w:id="37"/>
      </w:r>
      <w:r w:rsidRPr="008A1AD5">
        <w:t xml:space="preserve"> In 2014, less than one per cent of people with disability in ADEs moved into open employment</w:t>
      </w:r>
      <w:r>
        <w:t>.</w:t>
      </w:r>
      <w:r w:rsidRPr="008A1AD5">
        <w:rPr>
          <w:rStyle w:val="FootnoteReference"/>
          <w:rFonts w:cs="Arial"/>
        </w:rPr>
        <w:footnoteReference w:id="38"/>
      </w:r>
      <w:r>
        <w:t xml:space="preserve"> </w:t>
      </w:r>
    </w:p>
    <w:p w14:paraId="406B698C" w14:textId="04265B82" w:rsidR="005F78EC" w:rsidRDefault="005F78EC" w:rsidP="007826DE">
      <w:r>
        <w:t>Inclusion Australia has done important work to highlight the experiences of employees of ADEs in their evidence provided to the Disability Royal Commission in 2020.</w:t>
      </w:r>
      <w:r>
        <w:rPr>
          <w:rStyle w:val="FootnoteReference"/>
        </w:rPr>
        <w:footnoteReference w:id="39"/>
      </w:r>
      <w:r>
        <w:t xml:space="preserve"> In the submission self-advocates described their perspective on ADEs and sheltered employment, how they want more </w:t>
      </w:r>
      <w:r>
        <w:lastRenderedPageBreak/>
        <w:t xml:space="preserve">opportunities to break into open </w:t>
      </w:r>
      <w:r w:rsidR="00B25C8D">
        <w:t>employment, and</w:t>
      </w:r>
      <w:r>
        <w:t xml:space="preserve"> more support to move to other jobs once they gained open employment.</w:t>
      </w:r>
    </w:p>
    <w:p w14:paraId="7FA95AA4" w14:textId="3B7A311A" w:rsidR="007826DE" w:rsidRDefault="000205F4" w:rsidP="007826DE">
      <w:r>
        <w:t xml:space="preserve">Regardless of </w:t>
      </w:r>
      <w:r w:rsidR="007826DE">
        <w:t xml:space="preserve">how many hours they may be employed or if their employment is ongoing, if wages are below minimum wage, people with disability do not have </w:t>
      </w:r>
      <w:r>
        <w:t xml:space="preserve">equal rights or </w:t>
      </w:r>
      <w:r w:rsidR="007826DE">
        <w:t>secure employment</w:t>
      </w:r>
      <w:r>
        <w:t>,</w:t>
      </w:r>
      <w:r w:rsidR="007826DE">
        <w:t xml:space="preserve"> and they will not be able to experience financial security. This is especially apparent when the types of roles offered under </w:t>
      </w:r>
      <w:r w:rsidR="00B25C8D">
        <w:t>ADEs almost never</w:t>
      </w:r>
      <w:r>
        <w:t xml:space="preserve"> </w:t>
      </w:r>
      <w:r w:rsidR="007826DE">
        <w:t xml:space="preserve">lead to full time wages – </w:t>
      </w:r>
      <w:r>
        <w:t xml:space="preserve">this </w:t>
      </w:r>
      <w:r w:rsidR="007826DE">
        <w:t>ultimately entrench</w:t>
      </w:r>
      <w:r w:rsidR="00293A27">
        <w:t>es</w:t>
      </w:r>
      <w:r w:rsidR="007826DE">
        <w:t xml:space="preserve"> the person in less than minimum wages for their working life. </w:t>
      </w:r>
    </w:p>
    <w:p w14:paraId="53570175" w14:textId="77777777" w:rsidR="00B25C8D" w:rsidRDefault="007826DE" w:rsidP="007826DE">
      <w:r>
        <w:t xml:space="preserve">CYDA echoes the calls of the Australian Human Rights Commission for the Australian </w:t>
      </w:r>
      <w:r w:rsidR="005C6601">
        <w:t>G</w:t>
      </w:r>
      <w:r>
        <w:t xml:space="preserve">overnment to publicly evaluate the effectiveness of the SWS to support people with disability </w:t>
      </w:r>
      <w:r w:rsidR="00293A27">
        <w:t xml:space="preserve">to </w:t>
      </w:r>
      <w:r>
        <w:t>obtain employment in a manner that is consistent with human right obligations.</w:t>
      </w:r>
    </w:p>
    <w:p w14:paraId="3C8FDF42" w14:textId="19680354" w:rsidR="00B25C8D" w:rsidRDefault="00B25C8D" w:rsidP="007826DE">
      <w:r>
        <w:t xml:space="preserve">CYDA also calls for the Australian Government, per its obligations under the </w:t>
      </w:r>
      <w:r w:rsidR="0084039A">
        <w:t xml:space="preserve">CRPD </w:t>
      </w:r>
      <w:r>
        <w:t xml:space="preserve">and other </w:t>
      </w:r>
      <w:r w:rsidR="008C437D">
        <w:t xml:space="preserve">international </w:t>
      </w:r>
      <w:r>
        <w:t xml:space="preserve">human rights treaties, to commit to and </w:t>
      </w:r>
      <w:proofErr w:type="gramStart"/>
      <w:r>
        <w:t>take action</w:t>
      </w:r>
      <w:proofErr w:type="gramEnd"/>
      <w:r>
        <w:t xml:space="preserve"> </w:t>
      </w:r>
      <w:r w:rsidR="00F10EB5">
        <w:t>on</w:t>
      </w:r>
      <w:r>
        <w:t xml:space="preserve"> </w:t>
      </w:r>
      <w:r w:rsidR="00701DE2">
        <w:t xml:space="preserve">the </w:t>
      </w:r>
      <w:r>
        <w:t>eliminat</w:t>
      </w:r>
      <w:r w:rsidR="00701DE2">
        <w:t>ion of</w:t>
      </w:r>
      <w:r>
        <w:t xml:space="preserve"> segregated employment. This entails the development of a national, time bound strategy aimed at the transition of workers with disability from segregated employment to open, </w:t>
      </w:r>
      <w:proofErr w:type="gramStart"/>
      <w:r>
        <w:t>inclusive</w:t>
      </w:r>
      <w:proofErr w:type="gramEnd"/>
      <w:r>
        <w:t xml:space="preserve"> and accessible forms of employment and that ensures equal remuneration for work of equal value.</w:t>
      </w:r>
      <w:r w:rsidR="00F10EB5">
        <w:rPr>
          <w:rStyle w:val="FootnoteReference"/>
        </w:rPr>
        <w:footnoteReference w:id="40"/>
      </w:r>
      <w:r>
        <w:t xml:space="preserve"> </w:t>
      </w:r>
    </w:p>
    <w:sectPr w:rsidR="00B25C8D" w:rsidSect="00F71335">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6D639" w14:textId="77777777" w:rsidR="00A402E5" w:rsidRDefault="00A402E5" w:rsidP="005F356E">
      <w:pPr>
        <w:spacing w:before="0" w:after="0" w:line="240" w:lineRule="auto"/>
      </w:pPr>
      <w:r>
        <w:separator/>
      </w:r>
    </w:p>
  </w:endnote>
  <w:endnote w:type="continuationSeparator" w:id="0">
    <w:p w14:paraId="11F1C414" w14:textId="77777777" w:rsidR="00A402E5" w:rsidRDefault="00A402E5" w:rsidP="005F356E">
      <w:pPr>
        <w:spacing w:before="0" w:after="0" w:line="240" w:lineRule="auto"/>
      </w:pPr>
      <w:r>
        <w:continuationSeparator/>
      </w:r>
    </w:p>
  </w:endnote>
  <w:endnote w:type="continuationNotice" w:id="1">
    <w:p w14:paraId="14851C10" w14:textId="77777777" w:rsidR="00A402E5" w:rsidRDefault="00A402E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otham Book">
    <w:altName w:val="Calibri"/>
    <w:panose1 w:val="00000000000000000000"/>
    <w:charset w:val="00"/>
    <w:family w:val="swiss"/>
    <w:notTrueType/>
    <w:pitch w:val="default"/>
    <w:sig w:usb0="00000003" w:usb1="00000000" w:usb2="00000000" w:usb3="00000000" w:csb0="00000001" w:csb1="00000000"/>
  </w:font>
  <w:font w:name="Roboto">
    <w:altName w:val="Arial"/>
    <w:panose1 w:val="00000000000000000000"/>
    <w:charset w:val="00"/>
    <w:family w:val="swiss"/>
    <w:notTrueType/>
    <w:pitch w:val="default"/>
    <w:sig w:usb0="00000003" w:usb1="00000000" w:usb2="00000000" w:usb3="00000000" w:csb0="00000001" w:csb1="00000000"/>
  </w:font>
  <w:font w:name="HelveticaNeueLT Pro 55 Roman">
    <w:altName w:val="HelveticaNeueLT Pro 55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ato">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D137F" w14:textId="1B9D5B52" w:rsidR="00A402E5" w:rsidRDefault="00A402E5" w:rsidP="0080354B">
    <w:pPr>
      <w:pStyle w:val="Footer"/>
      <w:spacing w:before="120"/>
      <w:jc w:val="center"/>
    </w:pPr>
    <w:r w:rsidRPr="006D5539">
      <w:rPr>
        <w:noProof/>
        <w:lang w:eastAsia="en-AU"/>
      </w:rPr>
      <w:drawing>
        <wp:anchor distT="0" distB="0" distL="114300" distR="114300" simplePos="0" relativeHeight="251658241" behindDoc="1" locked="0" layoutInCell="1" allowOverlap="1" wp14:anchorId="0986C12A" wp14:editId="2BFBA7A1">
          <wp:simplePos x="0" y="0"/>
          <wp:positionH relativeFrom="margin">
            <wp:posOffset>3994785</wp:posOffset>
          </wp:positionH>
          <wp:positionV relativeFrom="paragraph">
            <wp:posOffset>-167640</wp:posOffset>
          </wp:positionV>
          <wp:extent cx="2186940" cy="689610"/>
          <wp:effectExtent l="0" t="0" r="3810" b="0"/>
          <wp:wrapTight wrapText="bothSides">
            <wp:wrapPolygon edited="0">
              <wp:start x="0" y="0"/>
              <wp:lineTo x="0" y="20884"/>
              <wp:lineTo x="21449" y="20884"/>
              <wp:lineTo x="21449" y="0"/>
              <wp:lineTo x="0" y="0"/>
            </wp:wrapPolygon>
          </wp:wrapTight>
          <wp:docPr id="5" name="Picture 5" descr="F:\ADMINISTRATION\CYDA Logos\CYDA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CYDA Logos\CYDA logo -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94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1A814" w14:textId="77777777" w:rsidR="00A402E5" w:rsidRDefault="00A402E5" w:rsidP="00803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B1B34" w14:textId="77777777" w:rsidR="00A402E5" w:rsidRDefault="00A402E5" w:rsidP="0080354B">
    <w:pPr>
      <w:pStyle w:val="Footer"/>
      <w:pBdr>
        <w:top w:val="single" w:sz="24" w:space="1" w:color="538135" w:themeColor="accent6" w:themeShade="BF"/>
      </w:pBdr>
      <w:spacing w:before="120"/>
      <w:jc w:val="center"/>
    </w:pPr>
  </w:p>
  <w:p w14:paraId="3C1E7D9E" w14:textId="144127FE" w:rsidR="00A402E5" w:rsidRPr="003D3377" w:rsidRDefault="00A402E5" w:rsidP="003D3377">
    <w:r w:rsidRPr="008C45A7">
      <w:t>CYDA’s submission</w:t>
    </w:r>
    <w:r>
      <w:t xml:space="preserve"> to the inquiry into job security</w:t>
    </w:r>
    <w:r w:rsidRPr="00492354">
      <w:t xml:space="preserve"> </w:t>
    </w:r>
  </w:p>
  <w:p w14:paraId="05DF6CEA" w14:textId="78C5EB5D" w:rsidR="00A402E5" w:rsidRDefault="00A402E5" w:rsidP="009C26DB">
    <w:pPr>
      <w:pStyle w:val="Footer"/>
      <w:jc w:val="right"/>
    </w:pPr>
    <w:r>
      <w:t xml:space="preserve"> </w:t>
    </w:r>
    <w:r>
      <w:tab/>
    </w:r>
    <w:sdt>
      <w:sdtPr>
        <w:id w:val="-9250317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D61AD" w14:textId="77777777" w:rsidR="00A402E5" w:rsidRDefault="00A402E5" w:rsidP="005F356E">
      <w:pPr>
        <w:spacing w:before="0" w:after="0" w:line="240" w:lineRule="auto"/>
      </w:pPr>
      <w:r>
        <w:separator/>
      </w:r>
    </w:p>
  </w:footnote>
  <w:footnote w:type="continuationSeparator" w:id="0">
    <w:p w14:paraId="49A6A8FF" w14:textId="77777777" w:rsidR="00A402E5" w:rsidRDefault="00A402E5" w:rsidP="005F356E">
      <w:pPr>
        <w:spacing w:before="0" w:after="0" w:line="240" w:lineRule="auto"/>
      </w:pPr>
      <w:r>
        <w:continuationSeparator/>
      </w:r>
    </w:p>
  </w:footnote>
  <w:footnote w:type="continuationNotice" w:id="1">
    <w:p w14:paraId="48B6DD6E" w14:textId="77777777" w:rsidR="00A402E5" w:rsidRDefault="00A402E5">
      <w:pPr>
        <w:spacing w:before="0" w:after="0" w:line="240" w:lineRule="auto"/>
      </w:pPr>
    </w:p>
  </w:footnote>
  <w:footnote w:id="2">
    <w:p w14:paraId="2832E71D" w14:textId="77777777" w:rsidR="00A402E5" w:rsidRPr="00EF3F0E" w:rsidRDefault="00A402E5" w:rsidP="001561A7">
      <w:pPr>
        <w:pStyle w:val="FootnoteText"/>
        <w:rPr>
          <w:sz w:val="18"/>
          <w:szCs w:val="18"/>
        </w:rPr>
      </w:pPr>
      <w:r w:rsidRPr="00EF3F0E">
        <w:rPr>
          <w:rStyle w:val="FootnoteReference"/>
          <w:sz w:val="18"/>
          <w:szCs w:val="18"/>
        </w:rPr>
        <w:footnoteRef/>
      </w:r>
      <w:r w:rsidRPr="00EF3F0E">
        <w:rPr>
          <w:sz w:val="18"/>
          <w:szCs w:val="18"/>
        </w:rPr>
        <w:t xml:space="preserve"> Australian Human Rights Commission. (2020). </w:t>
      </w:r>
      <w:r w:rsidRPr="00EF3F0E">
        <w:rPr>
          <w:i/>
          <w:iCs/>
          <w:sz w:val="18"/>
          <w:szCs w:val="18"/>
        </w:rPr>
        <w:t>People with disability and employment: Submission to the Royal Commission into Violence, Abuse, Neglect and Exploitation of People with Disability</w:t>
      </w:r>
      <w:r w:rsidRPr="00EF3F0E">
        <w:rPr>
          <w:sz w:val="18"/>
          <w:szCs w:val="18"/>
        </w:rPr>
        <w:t xml:space="preserve">. Available at </w:t>
      </w:r>
      <w:hyperlink r:id="rId1" w:history="1">
        <w:r w:rsidRPr="00EF3F0E">
          <w:rPr>
            <w:rStyle w:val="Hyperlink"/>
            <w:sz w:val="18"/>
            <w:szCs w:val="18"/>
          </w:rPr>
          <w:t>https://humanrights.gov.au/sites/default/files/ahrc_drc_employment_submission2020.pdf</w:t>
        </w:r>
      </w:hyperlink>
      <w:r w:rsidRPr="00EF3F0E">
        <w:rPr>
          <w:sz w:val="18"/>
          <w:szCs w:val="18"/>
        </w:rPr>
        <w:t>, p. 31</w:t>
      </w:r>
    </w:p>
  </w:footnote>
  <w:footnote w:id="3">
    <w:p w14:paraId="0DE4605B" w14:textId="77777777" w:rsidR="00D75866" w:rsidRPr="00EF3F0E" w:rsidRDefault="00D75866" w:rsidP="00D75866">
      <w:pPr>
        <w:pStyle w:val="FootnoteText"/>
        <w:rPr>
          <w:rFonts w:cs="Arial"/>
          <w:sz w:val="18"/>
          <w:szCs w:val="18"/>
        </w:rPr>
      </w:pPr>
      <w:r w:rsidRPr="00EF3F0E">
        <w:rPr>
          <w:rStyle w:val="FootnoteReference"/>
          <w:sz w:val="18"/>
          <w:szCs w:val="18"/>
        </w:rPr>
        <w:footnoteRef/>
      </w:r>
      <w:r w:rsidRPr="00EF3F0E">
        <w:rPr>
          <w:sz w:val="18"/>
          <w:szCs w:val="18"/>
        </w:rPr>
        <w:t xml:space="preserve"> Disabled People’s Organisations Australia. (2020). </w:t>
      </w:r>
      <w:r w:rsidRPr="00EF3F0E">
        <w:rPr>
          <w:rFonts w:cs="Arial"/>
          <w:i/>
          <w:iCs/>
          <w:sz w:val="18"/>
          <w:szCs w:val="18"/>
        </w:rPr>
        <w:t>Segregation of people with disability is discrimination and must end.</w:t>
      </w:r>
      <w:r w:rsidRPr="00EF3F0E">
        <w:rPr>
          <w:rFonts w:cs="Arial"/>
          <w:sz w:val="18"/>
          <w:szCs w:val="18"/>
        </w:rPr>
        <w:t xml:space="preserve"> Available at </w:t>
      </w:r>
      <w:hyperlink r:id="rId2" w:history="1">
        <w:r w:rsidRPr="00EF3F0E">
          <w:rPr>
            <w:rStyle w:val="Hyperlink"/>
            <w:rFonts w:cs="Arial"/>
            <w:sz w:val="18"/>
            <w:szCs w:val="18"/>
          </w:rPr>
          <w:t>Segregation-of-People-with-Disability_Position-Paper.pdf (dpoa.org.au)</w:t>
        </w:r>
      </w:hyperlink>
    </w:p>
    <w:p w14:paraId="0D513C15" w14:textId="77777777" w:rsidR="00D75866" w:rsidRPr="00EF3F0E" w:rsidRDefault="00D75866" w:rsidP="00D75866">
      <w:pPr>
        <w:pStyle w:val="FootnoteText"/>
        <w:rPr>
          <w:sz w:val="18"/>
          <w:szCs w:val="18"/>
        </w:rPr>
      </w:pPr>
    </w:p>
  </w:footnote>
  <w:footnote w:id="4">
    <w:p w14:paraId="1EEC9CF4" w14:textId="77777777" w:rsidR="00A402E5" w:rsidRPr="00EF3F0E" w:rsidRDefault="00A402E5" w:rsidP="007826DE">
      <w:pPr>
        <w:pStyle w:val="FootnoteText"/>
        <w:rPr>
          <w:sz w:val="18"/>
          <w:szCs w:val="18"/>
        </w:rPr>
      </w:pPr>
      <w:r w:rsidRPr="00EF3F0E">
        <w:rPr>
          <w:sz w:val="18"/>
          <w:szCs w:val="18"/>
          <w:vertAlign w:val="superscript"/>
        </w:rPr>
        <w:t xml:space="preserve">1 </w:t>
      </w:r>
      <w:r w:rsidRPr="00EF3F0E">
        <w:rPr>
          <w:sz w:val="18"/>
          <w:szCs w:val="18"/>
        </w:rPr>
        <w:t xml:space="preserve">AIHW. (2020). </w:t>
      </w:r>
      <w:r w:rsidRPr="00EF3F0E">
        <w:rPr>
          <w:i/>
          <w:iCs/>
          <w:sz w:val="18"/>
          <w:szCs w:val="18"/>
        </w:rPr>
        <w:t xml:space="preserve">People with disability in Australia. </w:t>
      </w:r>
      <w:r w:rsidRPr="00EF3F0E">
        <w:rPr>
          <w:sz w:val="18"/>
          <w:szCs w:val="18"/>
        </w:rPr>
        <w:t xml:space="preserve">Available at </w:t>
      </w:r>
      <w:hyperlink r:id="rId3" w:history="1">
        <w:r w:rsidRPr="00EF3F0E">
          <w:rPr>
            <w:rStyle w:val="Hyperlink"/>
            <w:sz w:val="18"/>
            <w:szCs w:val="18"/>
          </w:rPr>
          <w:t>People with disability in Australia, Employment - Australian Institute of Health and Welfare (aihw.gov.au)</w:t>
        </w:r>
      </w:hyperlink>
    </w:p>
  </w:footnote>
  <w:footnote w:id="5">
    <w:p w14:paraId="0B20C4CF" w14:textId="77777777" w:rsidR="005F6E23" w:rsidRPr="00EF3F0E" w:rsidRDefault="005F6E23" w:rsidP="007826DE">
      <w:pPr>
        <w:pStyle w:val="FootnoteText"/>
        <w:rPr>
          <w:sz w:val="18"/>
          <w:szCs w:val="18"/>
        </w:rPr>
      </w:pPr>
      <w:r w:rsidRPr="00EF3F0E">
        <w:rPr>
          <w:rStyle w:val="FootnoteReference"/>
          <w:sz w:val="18"/>
          <w:szCs w:val="18"/>
        </w:rPr>
        <w:footnoteRef/>
      </w:r>
      <w:r w:rsidRPr="00EF3F0E">
        <w:rPr>
          <w:sz w:val="18"/>
          <w:szCs w:val="18"/>
        </w:rPr>
        <w:t xml:space="preserve"> Combined rates of unemployment and underemployment</w:t>
      </w:r>
    </w:p>
  </w:footnote>
  <w:footnote w:id="6">
    <w:p w14:paraId="032AE616" w14:textId="77777777" w:rsidR="005F6E23" w:rsidRPr="00EF3F0E" w:rsidRDefault="005F6E23" w:rsidP="007826DE">
      <w:pPr>
        <w:pStyle w:val="FootnoteText"/>
        <w:rPr>
          <w:sz w:val="18"/>
          <w:szCs w:val="18"/>
        </w:rPr>
      </w:pPr>
      <w:r w:rsidRPr="00EF3F0E">
        <w:rPr>
          <w:rStyle w:val="FootnoteReference"/>
          <w:sz w:val="18"/>
          <w:szCs w:val="18"/>
        </w:rPr>
        <w:footnoteRef/>
      </w:r>
      <w:r w:rsidRPr="00EF3F0E">
        <w:rPr>
          <w:sz w:val="18"/>
          <w:szCs w:val="18"/>
        </w:rPr>
        <w:t xml:space="preserve"> ibid. </w:t>
      </w:r>
    </w:p>
  </w:footnote>
  <w:footnote w:id="7">
    <w:p w14:paraId="0768E7DF" w14:textId="77777777" w:rsidR="00A402E5" w:rsidRPr="00EF3F0E" w:rsidRDefault="00A402E5" w:rsidP="007826DE">
      <w:pPr>
        <w:pStyle w:val="FootnoteText"/>
        <w:rPr>
          <w:rFonts w:cstheme="minorHAnsi"/>
          <w:sz w:val="18"/>
          <w:szCs w:val="18"/>
        </w:rPr>
      </w:pPr>
      <w:r w:rsidRPr="00EF3F0E">
        <w:rPr>
          <w:rStyle w:val="FootnoteReference"/>
          <w:rFonts w:cstheme="minorHAnsi"/>
          <w:sz w:val="18"/>
          <w:szCs w:val="18"/>
        </w:rPr>
        <w:footnoteRef/>
      </w:r>
      <w:r w:rsidRPr="00EF3F0E">
        <w:rPr>
          <w:rFonts w:cstheme="minorHAnsi"/>
          <w:sz w:val="18"/>
          <w:szCs w:val="18"/>
        </w:rPr>
        <w:t xml:space="preserve"> ibid.</w:t>
      </w:r>
    </w:p>
  </w:footnote>
  <w:footnote w:id="8">
    <w:p w14:paraId="5E93FC13" w14:textId="77777777" w:rsidR="00A402E5" w:rsidRPr="00EF3F0E" w:rsidRDefault="00A402E5" w:rsidP="007826DE">
      <w:pPr>
        <w:pStyle w:val="FootnoteText"/>
        <w:rPr>
          <w:rFonts w:cstheme="minorHAnsi"/>
          <w:sz w:val="18"/>
          <w:szCs w:val="18"/>
        </w:rPr>
      </w:pPr>
      <w:r w:rsidRPr="00EF3F0E">
        <w:rPr>
          <w:rStyle w:val="FootnoteReference"/>
          <w:rFonts w:cstheme="minorHAnsi"/>
          <w:sz w:val="18"/>
          <w:szCs w:val="18"/>
        </w:rPr>
        <w:footnoteRef/>
      </w:r>
      <w:r w:rsidRPr="00EF3F0E">
        <w:rPr>
          <w:rFonts w:cstheme="minorHAnsi"/>
          <w:sz w:val="18"/>
          <w:szCs w:val="18"/>
        </w:rPr>
        <w:t xml:space="preserve"> Australian Bureau of Statistics. (2019). Employee Earnings and Hours, Australia. Available at </w:t>
      </w:r>
      <w:hyperlink r:id="rId4" w:history="1">
        <w:r w:rsidRPr="00EF3F0E">
          <w:rPr>
            <w:rStyle w:val="Hyperlink"/>
            <w:rFonts w:cstheme="minorHAnsi"/>
            <w:sz w:val="18"/>
            <w:szCs w:val="18"/>
          </w:rPr>
          <w:t>Employee Earnings and Hours, Australia, May 2018 | Australian Bureau of Statistics (abs.gov.au)</w:t>
        </w:r>
      </w:hyperlink>
      <w:r w:rsidRPr="00EF3F0E">
        <w:rPr>
          <w:rFonts w:cstheme="minorHAnsi"/>
          <w:sz w:val="18"/>
          <w:szCs w:val="18"/>
        </w:rPr>
        <w:t xml:space="preserve"> </w:t>
      </w:r>
    </w:p>
  </w:footnote>
  <w:footnote w:id="9">
    <w:p w14:paraId="6E3A493B" w14:textId="77777777" w:rsidR="00A402E5" w:rsidRPr="00EF3F0E" w:rsidRDefault="00A402E5" w:rsidP="007826DE">
      <w:pPr>
        <w:pStyle w:val="FootnoteText"/>
        <w:rPr>
          <w:rFonts w:cstheme="minorHAnsi"/>
          <w:sz w:val="18"/>
          <w:szCs w:val="18"/>
        </w:rPr>
      </w:pPr>
      <w:r w:rsidRPr="00EF3F0E">
        <w:rPr>
          <w:rStyle w:val="FootnoteReference"/>
          <w:rFonts w:cstheme="minorHAnsi"/>
          <w:sz w:val="18"/>
          <w:szCs w:val="18"/>
        </w:rPr>
        <w:footnoteRef/>
      </w:r>
      <w:r w:rsidRPr="00EF3F0E">
        <w:rPr>
          <w:rFonts w:cstheme="minorHAnsi"/>
          <w:sz w:val="18"/>
          <w:szCs w:val="18"/>
        </w:rPr>
        <w:t xml:space="preserve"> ibid. </w:t>
      </w:r>
    </w:p>
  </w:footnote>
  <w:footnote w:id="10">
    <w:p w14:paraId="4D183E97" w14:textId="77777777" w:rsidR="00A402E5" w:rsidRPr="00EF3F0E" w:rsidRDefault="00A402E5" w:rsidP="007826DE">
      <w:pPr>
        <w:pStyle w:val="FootnoteText"/>
        <w:rPr>
          <w:rFonts w:cstheme="minorHAnsi"/>
          <w:sz w:val="18"/>
          <w:szCs w:val="18"/>
        </w:rPr>
      </w:pPr>
      <w:r w:rsidRPr="00EF3F0E">
        <w:rPr>
          <w:rStyle w:val="FootnoteReference"/>
          <w:rFonts w:cstheme="minorHAnsi"/>
          <w:sz w:val="18"/>
          <w:szCs w:val="18"/>
        </w:rPr>
        <w:footnoteRef/>
      </w:r>
      <w:r w:rsidRPr="00EF3F0E">
        <w:rPr>
          <w:rFonts w:cstheme="minorHAnsi"/>
          <w:sz w:val="18"/>
          <w:szCs w:val="18"/>
        </w:rPr>
        <w:t xml:space="preserve"> AIHW. (2020).</w:t>
      </w:r>
    </w:p>
  </w:footnote>
  <w:footnote w:id="11">
    <w:p w14:paraId="3625FEE6" w14:textId="77777777" w:rsidR="00A402E5" w:rsidRPr="00EF3F0E" w:rsidRDefault="00A402E5" w:rsidP="007826DE">
      <w:pPr>
        <w:pStyle w:val="FootnoteText"/>
        <w:rPr>
          <w:sz w:val="18"/>
          <w:szCs w:val="18"/>
        </w:rPr>
      </w:pPr>
      <w:r w:rsidRPr="00EF3F0E">
        <w:rPr>
          <w:rStyle w:val="FootnoteReference"/>
          <w:rFonts w:cstheme="minorHAnsi"/>
          <w:sz w:val="18"/>
          <w:szCs w:val="18"/>
        </w:rPr>
        <w:footnoteRef/>
      </w:r>
      <w:r w:rsidRPr="00EF3F0E">
        <w:rPr>
          <w:rFonts w:cstheme="minorHAnsi"/>
          <w:sz w:val="18"/>
          <w:szCs w:val="18"/>
        </w:rPr>
        <w:t xml:space="preserve"> J</w:t>
      </w:r>
      <w:r w:rsidRPr="00EF3F0E">
        <w:rPr>
          <w:rFonts w:cstheme="minorHAnsi"/>
          <w:color w:val="000000"/>
          <w:spacing w:val="-5"/>
          <w:sz w:val="18"/>
          <w:szCs w:val="18"/>
          <w:shd w:val="clear" w:color="auto" w:fill="FFFFFF"/>
        </w:rPr>
        <w:t xml:space="preserve">ones, M., </w:t>
      </w:r>
      <w:r w:rsidRPr="00EF3F0E">
        <w:rPr>
          <w:rFonts w:cstheme="minorHAnsi"/>
          <w:color w:val="000000"/>
          <w:spacing w:val="-5"/>
          <w:sz w:val="18"/>
          <w:szCs w:val="18"/>
          <w:shd w:val="clear" w:color="auto" w:fill="FFFFFF"/>
        </w:rPr>
        <w:t xml:space="preserve">Mavromaras, K., Sloane, P., &amp; Wei, Z. (2014). Disability, job mismatch, </w:t>
      </w:r>
      <w:r w:rsidRPr="00EF3F0E">
        <w:rPr>
          <w:rFonts w:cstheme="minorHAnsi"/>
          <w:color w:val="000000"/>
          <w:spacing w:val="-5"/>
          <w:sz w:val="18"/>
          <w:szCs w:val="18"/>
          <w:shd w:val="clear" w:color="auto" w:fill="FFFFFF"/>
        </w:rPr>
        <w:t>earnings and job satisfaction in Australia. </w:t>
      </w:r>
      <w:r w:rsidRPr="00EF3F0E">
        <w:rPr>
          <w:rFonts w:cstheme="minorHAnsi"/>
          <w:i/>
          <w:iCs/>
          <w:color w:val="000000"/>
          <w:spacing w:val="-5"/>
          <w:sz w:val="18"/>
          <w:szCs w:val="18"/>
          <w:shd w:val="clear" w:color="auto" w:fill="FFFFFF"/>
        </w:rPr>
        <w:t>Cambridge Journal of Economics,</w:t>
      </w:r>
      <w:r w:rsidRPr="00EF3F0E">
        <w:rPr>
          <w:rFonts w:cstheme="minorHAnsi"/>
          <w:color w:val="000000"/>
          <w:spacing w:val="-5"/>
          <w:sz w:val="18"/>
          <w:szCs w:val="18"/>
          <w:shd w:val="clear" w:color="auto" w:fill="FFFFFF"/>
        </w:rPr>
        <w:t> </w:t>
      </w:r>
      <w:r w:rsidRPr="00EF3F0E">
        <w:rPr>
          <w:rFonts w:cstheme="minorHAnsi"/>
          <w:i/>
          <w:iCs/>
          <w:color w:val="000000"/>
          <w:spacing w:val="-5"/>
          <w:sz w:val="18"/>
          <w:szCs w:val="18"/>
          <w:shd w:val="clear" w:color="auto" w:fill="FFFFFF"/>
        </w:rPr>
        <w:t>38</w:t>
      </w:r>
      <w:r w:rsidRPr="00EF3F0E">
        <w:rPr>
          <w:rFonts w:cstheme="minorHAnsi"/>
          <w:color w:val="000000"/>
          <w:spacing w:val="-5"/>
          <w:sz w:val="18"/>
          <w:szCs w:val="18"/>
          <w:shd w:val="clear" w:color="auto" w:fill="FFFFFF"/>
        </w:rPr>
        <w:t>(5), 1221-1246.</w:t>
      </w:r>
      <w:r w:rsidRPr="00EF3F0E">
        <w:rPr>
          <w:rFonts w:ascii="Helvetica" w:hAnsi="Helvetica" w:cs="Helvetica"/>
          <w:color w:val="000000"/>
          <w:spacing w:val="-5"/>
          <w:sz w:val="18"/>
          <w:szCs w:val="18"/>
          <w:shd w:val="clear" w:color="auto" w:fill="FFFFFF"/>
        </w:rPr>
        <w:t> </w:t>
      </w:r>
    </w:p>
  </w:footnote>
  <w:footnote w:id="12">
    <w:p w14:paraId="6AB08170" w14:textId="77777777" w:rsidR="00A402E5" w:rsidRPr="00EF3F0E" w:rsidRDefault="00A402E5" w:rsidP="007826DE">
      <w:pPr>
        <w:pStyle w:val="FootnoteText"/>
        <w:rPr>
          <w:rFonts w:cs="Arial"/>
          <w:sz w:val="18"/>
          <w:szCs w:val="18"/>
        </w:rPr>
      </w:pPr>
      <w:r w:rsidRPr="00EF3F0E">
        <w:rPr>
          <w:rStyle w:val="FootnoteReference"/>
          <w:rFonts w:cs="Arial"/>
          <w:sz w:val="18"/>
          <w:szCs w:val="18"/>
        </w:rPr>
        <w:footnoteRef/>
      </w:r>
      <w:r w:rsidRPr="00EF3F0E">
        <w:rPr>
          <w:rFonts w:cs="Arial"/>
          <w:sz w:val="18"/>
          <w:szCs w:val="18"/>
        </w:rPr>
        <w:t xml:space="preserve"> de Fontenay, C., Lampe, B., Nugent, J. and </w:t>
      </w:r>
      <w:r w:rsidRPr="00EF3F0E">
        <w:rPr>
          <w:rFonts w:cs="Arial"/>
          <w:sz w:val="18"/>
          <w:szCs w:val="18"/>
        </w:rPr>
        <w:t xml:space="preserve">Jomini, P. (2020). </w:t>
      </w:r>
      <w:r w:rsidRPr="00EF3F0E">
        <w:rPr>
          <w:rFonts w:cs="Arial"/>
          <w:i/>
          <w:iCs/>
          <w:sz w:val="18"/>
          <w:szCs w:val="18"/>
        </w:rPr>
        <w:t>Climbing the jobs ladder slower: Young people in a weak labour market.</w:t>
      </w:r>
      <w:r w:rsidRPr="00EF3F0E">
        <w:rPr>
          <w:rFonts w:cs="Arial"/>
          <w:sz w:val="18"/>
          <w:szCs w:val="18"/>
        </w:rPr>
        <w:t xml:space="preserve"> Available at </w:t>
      </w:r>
      <w:hyperlink r:id="rId5" w:history="1">
        <w:r w:rsidRPr="00EF3F0E">
          <w:rPr>
            <w:rStyle w:val="Hyperlink"/>
            <w:rFonts w:cs="Arial"/>
            <w:sz w:val="18"/>
            <w:szCs w:val="18"/>
          </w:rPr>
          <w:t>https://www.pc.gov.au/research/supporting/jobs-ladder/jobs-ladder.pdf</w:t>
        </w:r>
      </w:hyperlink>
      <w:r w:rsidRPr="00EF3F0E">
        <w:rPr>
          <w:rFonts w:cs="Arial"/>
          <w:sz w:val="18"/>
          <w:szCs w:val="18"/>
        </w:rPr>
        <w:t xml:space="preserve"> </w:t>
      </w:r>
    </w:p>
  </w:footnote>
  <w:footnote w:id="13">
    <w:p w14:paraId="10629542" w14:textId="77777777" w:rsidR="00A402E5" w:rsidRPr="00EF3F0E" w:rsidRDefault="00A402E5" w:rsidP="007826DE">
      <w:pPr>
        <w:pStyle w:val="FootnoteText"/>
        <w:rPr>
          <w:rFonts w:cs="Arial"/>
          <w:sz w:val="18"/>
          <w:szCs w:val="18"/>
        </w:rPr>
      </w:pPr>
      <w:r w:rsidRPr="00EF3F0E">
        <w:rPr>
          <w:rStyle w:val="FootnoteReference"/>
          <w:rFonts w:cs="Arial"/>
          <w:sz w:val="18"/>
          <w:szCs w:val="18"/>
        </w:rPr>
        <w:footnoteRef/>
      </w:r>
      <w:r w:rsidRPr="00EF3F0E">
        <w:rPr>
          <w:rFonts w:cs="Arial"/>
          <w:sz w:val="18"/>
          <w:szCs w:val="18"/>
        </w:rPr>
        <w:t xml:space="preserve"> Dhillon, Z., &amp; Cassidy, N. (2018). </w:t>
      </w:r>
      <w:r w:rsidRPr="00EF3F0E">
        <w:rPr>
          <w:rFonts w:cs="Arial"/>
          <w:i/>
          <w:iCs/>
          <w:sz w:val="18"/>
          <w:szCs w:val="18"/>
        </w:rPr>
        <w:t>Labour market outcomes for younger people.</w:t>
      </w:r>
      <w:r w:rsidRPr="00EF3F0E">
        <w:rPr>
          <w:rFonts w:cs="Arial"/>
          <w:sz w:val="18"/>
          <w:szCs w:val="18"/>
        </w:rPr>
        <w:t xml:space="preserve"> Available at https://www.rba.gov.au/publications/bulletin/2018/jun/labour-market-outcomes-for-youngerpeople.html</w:t>
      </w:r>
    </w:p>
  </w:footnote>
  <w:footnote w:id="14">
    <w:p w14:paraId="3104CA36" w14:textId="77777777" w:rsidR="00A402E5" w:rsidRPr="00EF3F0E" w:rsidRDefault="00A402E5" w:rsidP="007826DE">
      <w:pPr>
        <w:pStyle w:val="FootnoteText"/>
        <w:rPr>
          <w:rFonts w:cs="Arial"/>
          <w:sz w:val="18"/>
          <w:szCs w:val="18"/>
        </w:rPr>
      </w:pPr>
      <w:r w:rsidRPr="00EF3F0E">
        <w:rPr>
          <w:rStyle w:val="FootnoteReference"/>
          <w:rFonts w:cs="Arial"/>
          <w:sz w:val="18"/>
          <w:szCs w:val="18"/>
        </w:rPr>
        <w:footnoteRef/>
      </w:r>
      <w:r w:rsidRPr="00EF3F0E">
        <w:rPr>
          <w:rFonts w:cs="Arial"/>
          <w:sz w:val="18"/>
          <w:szCs w:val="18"/>
        </w:rPr>
        <w:t xml:space="preserve"> Youth Affairs Council Victoria. (2020). </w:t>
      </w:r>
      <w:r w:rsidRPr="00EF3F0E">
        <w:rPr>
          <w:rFonts w:cs="Arial"/>
          <w:i/>
          <w:iCs/>
          <w:sz w:val="18"/>
          <w:szCs w:val="18"/>
        </w:rPr>
        <w:t>A COVID-19 recovery plan for young people</w:t>
      </w:r>
      <w:r w:rsidRPr="00EF3F0E">
        <w:rPr>
          <w:rFonts w:cs="Arial"/>
          <w:sz w:val="18"/>
          <w:szCs w:val="18"/>
        </w:rPr>
        <w:t xml:space="preserve">. Available at </w:t>
      </w:r>
      <w:hyperlink r:id="rId6" w:anchor="TOC-1" w:history="1">
        <w:r w:rsidRPr="00EF3F0E">
          <w:rPr>
            <w:rStyle w:val="Hyperlink"/>
            <w:rFonts w:cs="Arial"/>
            <w:sz w:val="18"/>
            <w:szCs w:val="18"/>
          </w:rPr>
          <w:t>https://www.yacvic.org.au/advocacy/covid-19-recovery/#TOC-1</w:t>
        </w:r>
      </w:hyperlink>
    </w:p>
  </w:footnote>
  <w:footnote w:id="15">
    <w:p w14:paraId="1FCE4D2A" w14:textId="77777777" w:rsidR="00A402E5" w:rsidRPr="00EF3F0E" w:rsidRDefault="00A402E5" w:rsidP="007826DE">
      <w:pPr>
        <w:pStyle w:val="FootnoteText"/>
        <w:rPr>
          <w:rFonts w:cs="Arial"/>
          <w:sz w:val="18"/>
          <w:szCs w:val="18"/>
        </w:rPr>
      </w:pPr>
      <w:r w:rsidRPr="00EF3F0E">
        <w:rPr>
          <w:rStyle w:val="FootnoteReference"/>
          <w:rFonts w:cs="Arial"/>
          <w:sz w:val="18"/>
          <w:szCs w:val="18"/>
        </w:rPr>
        <w:footnoteRef/>
      </w:r>
      <w:r w:rsidRPr="00EF3F0E">
        <w:rPr>
          <w:rFonts w:cs="Arial"/>
          <w:sz w:val="18"/>
          <w:szCs w:val="18"/>
        </w:rPr>
        <w:t xml:space="preserve"> de Fontenay, C., Lampe, B., Nugent, J. and </w:t>
      </w:r>
      <w:r w:rsidRPr="00EF3F0E">
        <w:rPr>
          <w:rFonts w:cs="Arial"/>
          <w:sz w:val="18"/>
          <w:szCs w:val="18"/>
        </w:rPr>
        <w:t xml:space="preserve">Jomini, P. (2020). </w:t>
      </w:r>
      <w:r w:rsidRPr="00EF3F0E">
        <w:rPr>
          <w:rFonts w:cs="Arial"/>
          <w:i/>
          <w:iCs/>
          <w:sz w:val="18"/>
          <w:szCs w:val="18"/>
        </w:rPr>
        <w:t>Climbing the jobs ladder slower: Young people in a weak labour market</w:t>
      </w:r>
      <w:r w:rsidRPr="00EF3F0E">
        <w:rPr>
          <w:rFonts w:cs="Arial"/>
          <w:sz w:val="18"/>
          <w:szCs w:val="18"/>
        </w:rPr>
        <w:t xml:space="preserve">. Available at </w:t>
      </w:r>
      <w:hyperlink r:id="rId7" w:history="1">
        <w:r w:rsidRPr="00EF3F0E">
          <w:rPr>
            <w:rStyle w:val="Hyperlink"/>
            <w:rFonts w:cs="Arial"/>
            <w:sz w:val="18"/>
            <w:szCs w:val="18"/>
          </w:rPr>
          <w:t>https://www.pc.gov.au/research/supporting/jobs-ladder/jobs-ladder.pdf</w:t>
        </w:r>
      </w:hyperlink>
      <w:r w:rsidRPr="00EF3F0E">
        <w:rPr>
          <w:rFonts w:cs="Arial"/>
          <w:sz w:val="18"/>
          <w:szCs w:val="18"/>
        </w:rPr>
        <w:t xml:space="preserve"> </w:t>
      </w:r>
    </w:p>
  </w:footnote>
  <w:footnote w:id="16">
    <w:p w14:paraId="48730C0A" w14:textId="77777777" w:rsidR="00A402E5" w:rsidRPr="00EF3F0E" w:rsidRDefault="00A402E5" w:rsidP="007826DE">
      <w:pPr>
        <w:pStyle w:val="FootnoteText"/>
        <w:rPr>
          <w:rFonts w:cs="Arial"/>
          <w:sz w:val="18"/>
          <w:szCs w:val="18"/>
        </w:rPr>
      </w:pPr>
      <w:r w:rsidRPr="00EF3F0E">
        <w:rPr>
          <w:rStyle w:val="FootnoteReference"/>
          <w:rFonts w:cs="Arial"/>
          <w:sz w:val="18"/>
          <w:szCs w:val="18"/>
        </w:rPr>
        <w:footnoteRef/>
      </w:r>
      <w:r w:rsidRPr="00EF3F0E">
        <w:rPr>
          <w:rFonts w:cs="Arial"/>
          <w:sz w:val="18"/>
          <w:szCs w:val="18"/>
        </w:rPr>
        <w:t xml:space="preserve"> Yu, P. (2010</w:t>
      </w:r>
      <w:r w:rsidRPr="00EF3F0E">
        <w:rPr>
          <w:rFonts w:cs="Arial"/>
          <w:i/>
          <w:iCs/>
          <w:sz w:val="18"/>
          <w:szCs w:val="18"/>
        </w:rPr>
        <w:t>). Disability and disadvantage: a study of a cohort of Australian youth</w:t>
      </w:r>
      <w:r w:rsidRPr="00EF3F0E">
        <w:rPr>
          <w:rFonts w:cs="Arial"/>
          <w:sz w:val="18"/>
          <w:szCs w:val="18"/>
        </w:rPr>
        <w:t xml:space="preserve">. Australian Journal of Labour Economics, 13(3), 265–286; </w:t>
      </w:r>
      <w:r w:rsidRPr="00EF3F0E">
        <w:rPr>
          <w:rFonts w:cs="Arial"/>
          <w:sz w:val="18"/>
          <w:szCs w:val="18"/>
        </w:rPr>
        <w:t xml:space="preserve">Orygen Youth Health Research Centre. (2014). </w:t>
      </w:r>
      <w:r w:rsidRPr="00EF3F0E">
        <w:rPr>
          <w:rFonts w:cs="Arial"/>
          <w:i/>
          <w:iCs/>
          <w:sz w:val="18"/>
          <w:szCs w:val="18"/>
        </w:rPr>
        <w:t xml:space="preserve">Tell them </w:t>
      </w:r>
      <w:r w:rsidRPr="00EF3F0E">
        <w:rPr>
          <w:rFonts w:cs="Arial"/>
          <w:i/>
          <w:iCs/>
          <w:sz w:val="18"/>
          <w:szCs w:val="18"/>
        </w:rPr>
        <w:t>they’re dreaming: Work, education and young people with mental illness in Australia.</w:t>
      </w:r>
      <w:r w:rsidRPr="00EF3F0E">
        <w:rPr>
          <w:rFonts w:cs="Arial"/>
          <w:sz w:val="18"/>
          <w:szCs w:val="18"/>
        </w:rPr>
        <w:t xml:space="preserve"> Available at </w:t>
      </w:r>
      <w:hyperlink r:id="rId8" w:history="1">
        <w:r w:rsidRPr="00EF3F0E">
          <w:rPr>
            <w:rStyle w:val="Hyperlink"/>
            <w:rFonts w:cs="Arial"/>
            <w:sz w:val="18"/>
            <w:szCs w:val="18"/>
          </w:rPr>
          <w:t>https://www.orygen.org.au/Policy</w:t>
        </w:r>
      </w:hyperlink>
      <w:r w:rsidRPr="00EF3F0E">
        <w:rPr>
          <w:rFonts w:cs="Arial"/>
          <w:sz w:val="18"/>
          <w:szCs w:val="18"/>
        </w:rPr>
        <w:t xml:space="preserve">; Social Ventures Australia. (2016). </w:t>
      </w:r>
      <w:r w:rsidRPr="00EF3F0E">
        <w:rPr>
          <w:rFonts w:cs="Arial"/>
          <w:i/>
          <w:iCs/>
          <w:sz w:val="18"/>
          <w:szCs w:val="18"/>
        </w:rPr>
        <w:t>Fundamental principles for youth employment.</w:t>
      </w:r>
      <w:r w:rsidRPr="00EF3F0E">
        <w:rPr>
          <w:rFonts w:cs="Arial"/>
          <w:sz w:val="18"/>
          <w:szCs w:val="18"/>
        </w:rPr>
        <w:t xml:space="preserve"> Available at </w:t>
      </w:r>
      <w:hyperlink r:id="rId9" w:history="1">
        <w:r w:rsidRPr="00EF3F0E">
          <w:rPr>
            <w:rStyle w:val="Hyperlink"/>
            <w:rFonts w:cs="Arial"/>
            <w:sz w:val="18"/>
            <w:szCs w:val="18"/>
          </w:rPr>
          <w:t>https://www.socialventures.com.au/assets/Fundamental-principles-for-youth-employment-report-FINAL.pdf</w:t>
        </w:r>
      </w:hyperlink>
    </w:p>
  </w:footnote>
  <w:footnote w:id="17">
    <w:p w14:paraId="00A1B5ED" w14:textId="77777777" w:rsidR="00A402E5" w:rsidRPr="00EF3F0E" w:rsidRDefault="00A402E5" w:rsidP="007826DE">
      <w:pPr>
        <w:pStyle w:val="FootnoteText"/>
        <w:rPr>
          <w:sz w:val="18"/>
          <w:szCs w:val="18"/>
        </w:rPr>
      </w:pPr>
      <w:r w:rsidRPr="00EF3F0E">
        <w:rPr>
          <w:rStyle w:val="FootnoteReference"/>
          <w:sz w:val="18"/>
          <w:szCs w:val="18"/>
        </w:rPr>
        <w:footnoteRef/>
      </w:r>
      <w:r w:rsidRPr="00EF3F0E">
        <w:rPr>
          <w:sz w:val="18"/>
          <w:szCs w:val="18"/>
        </w:rPr>
        <w:t xml:space="preserve"> Nahum, D., &amp; Stanford, J. (2020). </w:t>
      </w:r>
      <w:r w:rsidRPr="00EF3F0E">
        <w:rPr>
          <w:i/>
          <w:iCs/>
          <w:sz w:val="18"/>
          <w:szCs w:val="18"/>
        </w:rPr>
        <w:t>2020 Year-End Labour Market Review: Insecure Work and the Covid-19 Pandemic</w:t>
      </w:r>
      <w:r w:rsidRPr="00EF3F0E">
        <w:rPr>
          <w:sz w:val="18"/>
          <w:szCs w:val="18"/>
        </w:rPr>
        <w:t xml:space="preserve">. Available at </w:t>
      </w:r>
      <w:hyperlink r:id="rId10" w:history="1">
        <w:r w:rsidRPr="00EF3F0E">
          <w:rPr>
            <w:rStyle w:val="Hyperlink"/>
            <w:sz w:val="18"/>
            <w:szCs w:val="18"/>
          </w:rPr>
          <w:t>apo-nid310244.pdf</w:t>
        </w:r>
      </w:hyperlink>
    </w:p>
  </w:footnote>
  <w:footnote w:id="18">
    <w:p w14:paraId="56CCF3DA" w14:textId="77777777" w:rsidR="00A402E5" w:rsidRPr="00EF3F0E" w:rsidRDefault="00A402E5" w:rsidP="007826DE">
      <w:pPr>
        <w:pStyle w:val="FootnoteText"/>
        <w:rPr>
          <w:sz w:val="18"/>
          <w:szCs w:val="18"/>
        </w:rPr>
      </w:pPr>
      <w:r w:rsidRPr="00EF3F0E">
        <w:rPr>
          <w:rStyle w:val="FootnoteReference"/>
          <w:sz w:val="18"/>
          <w:szCs w:val="18"/>
        </w:rPr>
        <w:footnoteRef/>
      </w:r>
      <w:r w:rsidRPr="00EF3F0E">
        <w:rPr>
          <w:sz w:val="18"/>
          <w:szCs w:val="18"/>
        </w:rPr>
        <w:t xml:space="preserve"> ibid.</w:t>
      </w:r>
    </w:p>
  </w:footnote>
  <w:footnote w:id="19">
    <w:p w14:paraId="0FB3D93A" w14:textId="77777777" w:rsidR="00A402E5" w:rsidRPr="00EF3F0E" w:rsidRDefault="00A402E5" w:rsidP="007826DE">
      <w:pPr>
        <w:pStyle w:val="FootnoteText"/>
        <w:rPr>
          <w:sz w:val="18"/>
          <w:szCs w:val="18"/>
        </w:rPr>
      </w:pPr>
      <w:r w:rsidRPr="00EF3F0E">
        <w:rPr>
          <w:rStyle w:val="FootnoteReference"/>
          <w:sz w:val="18"/>
          <w:szCs w:val="18"/>
        </w:rPr>
        <w:footnoteRef/>
      </w:r>
      <w:r w:rsidRPr="00EF3F0E">
        <w:rPr>
          <w:sz w:val="18"/>
          <w:szCs w:val="18"/>
        </w:rPr>
        <w:t xml:space="preserve"> ibid.</w:t>
      </w:r>
    </w:p>
  </w:footnote>
  <w:footnote w:id="20">
    <w:p w14:paraId="1C33B705" w14:textId="5EB2B8BC" w:rsidR="00233671" w:rsidRPr="00EF3F0E" w:rsidRDefault="00233671">
      <w:pPr>
        <w:pStyle w:val="FootnoteText"/>
        <w:rPr>
          <w:sz w:val="18"/>
          <w:szCs w:val="18"/>
        </w:rPr>
      </w:pPr>
      <w:r w:rsidRPr="00EF3F0E">
        <w:rPr>
          <w:rStyle w:val="FootnoteReference"/>
          <w:sz w:val="18"/>
          <w:szCs w:val="18"/>
        </w:rPr>
        <w:footnoteRef/>
      </w:r>
      <w:r w:rsidRPr="00EF3F0E">
        <w:rPr>
          <w:sz w:val="18"/>
          <w:szCs w:val="18"/>
        </w:rPr>
        <w:t xml:space="preserve"> </w:t>
      </w:r>
      <w:r w:rsidR="001B021D" w:rsidRPr="00EF3F0E">
        <w:rPr>
          <w:sz w:val="18"/>
          <w:szCs w:val="18"/>
        </w:rPr>
        <w:t>We</w:t>
      </w:r>
      <w:r w:rsidRPr="00EF3F0E">
        <w:rPr>
          <w:sz w:val="18"/>
          <w:szCs w:val="18"/>
        </w:rPr>
        <w:t xml:space="preserve"> discuss</w:t>
      </w:r>
      <w:r w:rsidR="001B021D" w:rsidRPr="00EF3F0E">
        <w:rPr>
          <w:sz w:val="18"/>
          <w:szCs w:val="18"/>
        </w:rPr>
        <w:t xml:space="preserve"> this in more detail in our </w:t>
      </w:r>
      <w:r w:rsidR="001F0C99" w:rsidRPr="00EF3F0E">
        <w:rPr>
          <w:sz w:val="18"/>
          <w:szCs w:val="18"/>
        </w:rPr>
        <w:t xml:space="preserve">recent </w:t>
      </w:r>
      <w:r w:rsidR="00057FCE" w:rsidRPr="00EF3F0E">
        <w:rPr>
          <w:sz w:val="18"/>
          <w:szCs w:val="18"/>
        </w:rPr>
        <w:t>paper</w:t>
      </w:r>
      <w:r w:rsidR="001F0C99" w:rsidRPr="00EF3F0E">
        <w:rPr>
          <w:sz w:val="18"/>
          <w:szCs w:val="18"/>
        </w:rPr>
        <w:t xml:space="preserve"> on employment to the Disability Royal Commission, available here: </w:t>
      </w:r>
      <w:hyperlink r:id="rId11" w:history="1">
        <w:r w:rsidR="00057FCE" w:rsidRPr="00EF3F0E">
          <w:rPr>
            <w:rStyle w:val="Hyperlink"/>
            <w:sz w:val="18"/>
            <w:szCs w:val="18"/>
          </w:rPr>
          <w:t>https://www.cyda.org.au/resources/details/214/disability-royal-commission-response-to-employment-issues-paper</w:t>
        </w:r>
      </w:hyperlink>
      <w:r w:rsidR="001F0C99" w:rsidRPr="00EF3F0E">
        <w:rPr>
          <w:sz w:val="18"/>
          <w:szCs w:val="18"/>
        </w:rPr>
        <w:t>.</w:t>
      </w:r>
      <w:r w:rsidRPr="00EF3F0E">
        <w:rPr>
          <w:sz w:val="18"/>
          <w:szCs w:val="18"/>
        </w:rPr>
        <w:t xml:space="preserve"> </w:t>
      </w:r>
    </w:p>
  </w:footnote>
  <w:footnote w:id="21">
    <w:p w14:paraId="01A13BA6" w14:textId="77777777" w:rsidR="00A402E5" w:rsidRPr="00EF3F0E" w:rsidRDefault="00A402E5" w:rsidP="007826DE">
      <w:pPr>
        <w:pStyle w:val="FootnoteText"/>
        <w:rPr>
          <w:rFonts w:cs="Arial"/>
          <w:sz w:val="18"/>
          <w:szCs w:val="18"/>
        </w:rPr>
      </w:pPr>
      <w:r w:rsidRPr="00EF3F0E">
        <w:rPr>
          <w:rStyle w:val="FootnoteReference"/>
          <w:rFonts w:cs="Arial"/>
          <w:sz w:val="18"/>
          <w:szCs w:val="18"/>
        </w:rPr>
        <w:footnoteRef/>
      </w:r>
      <w:r w:rsidRPr="00EF3F0E">
        <w:rPr>
          <w:rFonts w:cs="Arial"/>
          <w:sz w:val="18"/>
          <w:szCs w:val="18"/>
        </w:rPr>
        <w:t xml:space="preserve"> Raise the Rate. (2020). </w:t>
      </w:r>
      <w:r w:rsidRPr="00EF3F0E">
        <w:rPr>
          <w:rFonts w:cs="Arial"/>
          <w:i/>
          <w:iCs/>
          <w:sz w:val="18"/>
          <w:szCs w:val="18"/>
        </w:rPr>
        <w:t>Raise the Rate: Campaign supporters</w:t>
      </w:r>
      <w:r w:rsidRPr="00EF3F0E">
        <w:rPr>
          <w:rFonts w:cs="Arial"/>
          <w:sz w:val="18"/>
          <w:szCs w:val="18"/>
        </w:rPr>
        <w:t xml:space="preserve">. Available </w:t>
      </w:r>
      <w:hyperlink r:id="rId12" w:history="1">
        <w:r w:rsidRPr="00EF3F0E">
          <w:rPr>
            <w:rStyle w:val="Hyperlink"/>
            <w:rFonts w:cs="Arial"/>
            <w:sz w:val="18"/>
            <w:szCs w:val="18"/>
          </w:rPr>
          <w:t>at https://raisetherate.org.au/campaign-supporters/</w:t>
        </w:r>
      </w:hyperlink>
    </w:p>
  </w:footnote>
  <w:footnote w:id="22">
    <w:p w14:paraId="2179FDEA" w14:textId="77777777" w:rsidR="00A402E5" w:rsidRPr="00EF3F0E" w:rsidRDefault="00A402E5" w:rsidP="007826DE">
      <w:pPr>
        <w:pStyle w:val="FootnoteText"/>
        <w:rPr>
          <w:rFonts w:cs="Arial"/>
          <w:sz w:val="18"/>
          <w:szCs w:val="18"/>
        </w:rPr>
      </w:pPr>
      <w:r w:rsidRPr="00EF3F0E">
        <w:rPr>
          <w:rStyle w:val="FootnoteReference"/>
          <w:rFonts w:cs="Arial"/>
          <w:sz w:val="18"/>
          <w:szCs w:val="18"/>
        </w:rPr>
        <w:footnoteRef/>
      </w:r>
      <w:r w:rsidRPr="00EF3F0E">
        <w:rPr>
          <w:rFonts w:cs="Arial"/>
          <w:sz w:val="18"/>
          <w:szCs w:val="18"/>
        </w:rPr>
        <w:t xml:space="preserve"> ACOSS. (2019). </w:t>
      </w:r>
      <w:r w:rsidRPr="00EF3F0E">
        <w:rPr>
          <w:rFonts w:cs="Arial"/>
          <w:i/>
          <w:iCs/>
          <w:sz w:val="18"/>
          <w:szCs w:val="18"/>
        </w:rPr>
        <w:t>Surviving, not living: the (in)adequacy of Newstart and related payments</w:t>
      </w:r>
      <w:r w:rsidRPr="00EF3F0E">
        <w:rPr>
          <w:rFonts w:cs="Arial"/>
          <w:sz w:val="18"/>
          <w:szCs w:val="18"/>
        </w:rPr>
        <w:t xml:space="preserve">. Available at </w:t>
      </w:r>
      <w:hyperlink r:id="rId13" w:history="1">
        <w:r w:rsidRPr="00EF3F0E">
          <w:rPr>
            <w:rStyle w:val="Hyperlink"/>
            <w:rFonts w:cs="Arial"/>
            <w:sz w:val="18"/>
            <w:szCs w:val="18"/>
          </w:rPr>
          <w:t>https://www.acoss.org.au/wp-content/uploads/2019/11/SurvivingNotLiving.pdf</w:t>
        </w:r>
      </w:hyperlink>
    </w:p>
  </w:footnote>
  <w:footnote w:id="23">
    <w:p w14:paraId="600EACBC" w14:textId="77777777" w:rsidR="00A402E5" w:rsidRPr="00EF3F0E" w:rsidRDefault="00A402E5" w:rsidP="007826DE">
      <w:pPr>
        <w:pStyle w:val="FootnoteText"/>
        <w:rPr>
          <w:rFonts w:cs="Arial"/>
          <w:sz w:val="18"/>
          <w:szCs w:val="18"/>
        </w:rPr>
      </w:pPr>
      <w:r w:rsidRPr="00EF3F0E">
        <w:rPr>
          <w:rStyle w:val="FootnoteReference"/>
          <w:rFonts w:cs="Arial"/>
          <w:sz w:val="18"/>
          <w:szCs w:val="18"/>
        </w:rPr>
        <w:footnoteRef/>
      </w:r>
      <w:r w:rsidRPr="00EF3F0E">
        <w:rPr>
          <w:rFonts w:cs="Arial"/>
          <w:sz w:val="18"/>
          <w:szCs w:val="18"/>
        </w:rPr>
        <w:t xml:space="preserve"> AIHW. (2019). People with disability in Australia: In brief. Available at </w:t>
      </w:r>
      <w:hyperlink r:id="rId14" w:history="1">
        <w:r w:rsidRPr="00EF3F0E">
          <w:rPr>
            <w:rStyle w:val="Hyperlink"/>
            <w:rFonts w:cs="Arial"/>
            <w:sz w:val="18"/>
            <w:szCs w:val="18"/>
          </w:rPr>
          <w:t>People with disability in Australia 2019: in brief (Full publication;21Aug2019</w:t>
        </w:r>
        <w:r w:rsidRPr="00EF3F0E">
          <w:rPr>
            <w:rStyle w:val="Hyperlink"/>
            <w:rFonts w:cs="Arial"/>
            <w:sz w:val="18"/>
            <w:szCs w:val="18"/>
          </w:rPr>
          <w:t>Edition)(AIHW)</w:t>
        </w:r>
      </w:hyperlink>
    </w:p>
  </w:footnote>
  <w:footnote w:id="24">
    <w:p w14:paraId="2E058C84" w14:textId="74444E91" w:rsidR="00A402E5" w:rsidRPr="00EF3F0E" w:rsidRDefault="00A402E5" w:rsidP="007826DE">
      <w:pPr>
        <w:pStyle w:val="FootnoteText"/>
        <w:rPr>
          <w:rFonts w:cs="Arial"/>
          <w:sz w:val="18"/>
          <w:szCs w:val="18"/>
        </w:rPr>
      </w:pPr>
      <w:r w:rsidRPr="00EF3F0E">
        <w:rPr>
          <w:rStyle w:val="FootnoteReference"/>
          <w:rFonts w:cs="Arial"/>
          <w:sz w:val="18"/>
          <w:szCs w:val="18"/>
        </w:rPr>
        <w:footnoteRef/>
      </w:r>
      <w:r w:rsidRPr="00EF3F0E">
        <w:rPr>
          <w:rFonts w:cs="Arial"/>
          <w:sz w:val="18"/>
          <w:szCs w:val="18"/>
        </w:rPr>
        <w:t xml:space="preserve"> Collie, A., Sheehan, L. R., &amp; Lane, T. J. (</w:t>
      </w:r>
      <w:r w:rsidR="00521B1B" w:rsidRPr="00EF3F0E">
        <w:rPr>
          <w:rFonts w:cs="Arial"/>
          <w:sz w:val="18"/>
          <w:szCs w:val="18"/>
        </w:rPr>
        <w:t>2021</w:t>
      </w:r>
      <w:r w:rsidRPr="00EF3F0E">
        <w:rPr>
          <w:rFonts w:cs="Arial"/>
          <w:sz w:val="18"/>
          <w:szCs w:val="18"/>
        </w:rPr>
        <w:t>). Changes in access to Australian disability support benefits during a period of social welfare reform</w:t>
      </w:r>
      <w:r w:rsidR="00521B1B" w:rsidRPr="00EF3F0E">
        <w:rPr>
          <w:rFonts w:cs="Arial"/>
          <w:sz w:val="18"/>
          <w:szCs w:val="18"/>
        </w:rPr>
        <w:t xml:space="preserve">, </w:t>
      </w:r>
      <w:r w:rsidR="00521B1B" w:rsidRPr="00EF3F0E">
        <w:rPr>
          <w:rFonts w:cs="Arial"/>
          <w:i/>
          <w:iCs/>
          <w:color w:val="181817"/>
          <w:sz w:val="18"/>
          <w:szCs w:val="18"/>
          <w:bdr w:val="none" w:sz="0" w:space="0" w:color="auto" w:frame="1"/>
          <w:shd w:val="clear" w:color="auto" w:fill="FFFFFF"/>
        </w:rPr>
        <w:t>Journal of Social Policy,</w:t>
      </w:r>
      <w:r w:rsidR="00521B1B" w:rsidRPr="00EF3F0E">
        <w:rPr>
          <w:rFonts w:cs="Arial"/>
          <w:color w:val="181817"/>
          <w:sz w:val="18"/>
          <w:szCs w:val="18"/>
          <w:shd w:val="clear" w:color="auto" w:fill="FFFFFF"/>
        </w:rPr>
        <w:t> 1-23. doi:10.1017/S0047279420000732</w:t>
      </w:r>
    </w:p>
  </w:footnote>
  <w:footnote w:id="25">
    <w:p w14:paraId="25EC6871" w14:textId="77777777" w:rsidR="00A402E5" w:rsidRPr="00EF3F0E" w:rsidRDefault="00A402E5" w:rsidP="007826DE">
      <w:pPr>
        <w:pStyle w:val="FootnoteText"/>
        <w:rPr>
          <w:rFonts w:cs="Arial"/>
          <w:sz w:val="18"/>
          <w:szCs w:val="18"/>
        </w:rPr>
      </w:pPr>
      <w:r w:rsidRPr="00EF3F0E">
        <w:rPr>
          <w:rStyle w:val="FootnoteReference"/>
          <w:rFonts w:cs="Arial"/>
          <w:sz w:val="18"/>
          <w:szCs w:val="18"/>
        </w:rPr>
        <w:footnoteRef/>
      </w:r>
      <w:r w:rsidRPr="00EF3F0E">
        <w:rPr>
          <w:rFonts w:cs="Arial"/>
          <w:sz w:val="18"/>
          <w:szCs w:val="18"/>
        </w:rPr>
        <w:t xml:space="preserve"> ibid.</w:t>
      </w:r>
    </w:p>
  </w:footnote>
  <w:footnote w:id="26">
    <w:p w14:paraId="796F6B46" w14:textId="77777777" w:rsidR="00A402E5" w:rsidRPr="00EF3F0E" w:rsidRDefault="00A402E5" w:rsidP="007826DE">
      <w:pPr>
        <w:pStyle w:val="FootnoteText"/>
        <w:rPr>
          <w:rFonts w:cs="Arial"/>
          <w:sz w:val="18"/>
          <w:szCs w:val="18"/>
        </w:rPr>
      </w:pPr>
      <w:r w:rsidRPr="00EF3F0E">
        <w:rPr>
          <w:rStyle w:val="FootnoteReference"/>
          <w:rFonts w:cs="Arial"/>
          <w:sz w:val="18"/>
          <w:szCs w:val="18"/>
        </w:rPr>
        <w:footnoteRef/>
      </w:r>
      <w:r w:rsidRPr="00EF3F0E">
        <w:rPr>
          <w:rFonts w:cs="Arial"/>
          <w:sz w:val="18"/>
          <w:szCs w:val="18"/>
        </w:rPr>
        <w:t xml:space="preserve"> ibid.</w:t>
      </w:r>
    </w:p>
  </w:footnote>
  <w:footnote w:id="27">
    <w:p w14:paraId="42734D6C" w14:textId="77777777" w:rsidR="00A402E5" w:rsidRPr="00EF3F0E" w:rsidRDefault="00A402E5" w:rsidP="007826DE">
      <w:pPr>
        <w:pStyle w:val="FootnoteText"/>
        <w:rPr>
          <w:rFonts w:cs="Arial"/>
          <w:sz w:val="18"/>
          <w:szCs w:val="18"/>
        </w:rPr>
      </w:pPr>
      <w:r w:rsidRPr="00EF3F0E">
        <w:rPr>
          <w:rStyle w:val="FootnoteReference"/>
          <w:rFonts w:cs="Arial"/>
          <w:sz w:val="18"/>
          <w:szCs w:val="18"/>
        </w:rPr>
        <w:footnoteRef/>
      </w:r>
      <w:r w:rsidRPr="00EF3F0E">
        <w:rPr>
          <w:rFonts w:cs="Arial"/>
          <w:sz w:val="18"/>
          <w:szCs w:val="18"/>
        </w:rPr>
        <w:t xml:space="preserve"> Services Australia. (2021). </w:t>
      </w:r>
      <w:r w:rsidRPr="00EF3F0E">
        <w:rPr>
          <w:rFonts w:cs="Arial"/>
          <w:i/>
          <w:iCs/>
          <w:sz w:val="18"/>
          <w:szCs w:val="18"/>
        </w:rPr>
        <w:t>Jobseeker Payments: How much you can get</w:t>
      </w:r>
      <w:r w:rsidRPr="00EF3F0E">
        <w:rPr>
          <w:rFonts w:cs="Arial"/>
          <w:sz w:val="18"/>
          <w:szCs w:val="18"/>
        </w:rPr>
        <w:t xml:space="preserve">. </w:t>
      </w:r>
      <w:hyperlink r:id="rId15" w:history="1">
        <w:r w:rsidRPr="00EF3F0E">
          <w:rPr>
            <w:rStyle w:val="Hyperlink"/>
            <w:rFonts w:cs="Arial"/>
            <w:sz w:val="18"/>
            <w:szCs w:val="18"/>
          </w:rPr>
          <w:t>https://www.servicesaustralia.gov.au/individuals/services/centrelink/jobseeker-payment/how-much-you-can-get</w:t>
        </w:r>
      </w:hyperlink>
    </w:p>
  </w:footnote>
  <w:footnote w:id="28">
    <w:p w14:paraId="5C6DFEC6" w14:textId="77777777" w:rsidR="00A402E5" w:rsidRPr="00EF3F0E" w:rsidRDefault="00A402E5" w:rsidP="007826DE">
      <w:pPr>
        <w:pStyle w:val="FootnoteText"/>
        <w:rPr>
          <w:rFonts w:cs="Arial"/>
          <w:sz w:val="18"/>
          <w:szCs w:val="18"/>
        </w:rPr>
      </w:pPr>
      <w:r w:rsidRPr="00EF3F0E">
        <w:rPr>
          <w:rStyle w:val="FootnoteReference"/>
          <w:rFonts w:cs="Arial"/>
          <w:sz w:val="18"/>
          <w:szCs w:val="18"/>
        </w:rPr>
        <w:footnoteRef/>
      </w:r>
      <w:r w:rsidRPr="00EF3F0E">
        <w:rPr>
          <w:rFonts w:cs="Arial"/>
          <w:sz w:val="18"/>
          <w:szCs w:val="18"/>
        </w:rPr>
        <w:t xml:space="preserve"> Services Australia. (2021) </w:t>
      </w:r>
      <w:r w:rsidRPr="00EF3F0E">
        <w:rPr>
          <w:rFonts w:cs="Arial"/>
          <w:i/>
          <w:iCs/>
          <w:sz w:val="18"/>
          <w:szCs w:val="18"/>
        </w:rPr>
        <w:t xml:space="preserve">Youth Allowance payments for job seeker: How much you can get. </w:t>
      </w:r>
      <w:hyperlink r:id="rId16" w:history="1">
        <w:r w:rsidRPr="00EF3F0E">
          <w:rPr>
            <w:rStyle w:val="Hyperlink"/>
            <w:rFonts w:cs="Arial"/>
            <w:sz w:val="18"/>
            <w:szCs w:val="18"/>
          </w:rPr>
          <w:t>https://www.servicesaustralia.gov.au/individuals/services/centrelink/youth-allowance-job-seekers/how-much-you-can-get</w:t>
        </w:r>
      </w:hyperlink>
    </w:p>
  </w:footnote>
  <w:footnote w:id="29">
    <w:p w14:paraId="02D3EA45" w14:textId="77777777" w:rsidR="00A402E5" w:rsidRPr="00EF3F0E" w:rsidRDefault="00A402E5" w:rsidP="007826DE">
      <w:pPr>
        <w:pStyle w:val="FootnoteText"/>
        <w:rPr>
          <w:sz w:val="18"/>
          <w:szCs w:val="18"/>
        </w:rPr>
      </w:pPr>
      <w:r w:rsidRPr="00EF3F0E">
        <w:rPr>
          <w:rStyle w:val="FootnoteReference"/>
          <w:sz w:val="18"/>
          <w:szCs w:val="18"/>
        </w:rPr>
        <w:footnoteRef/>
      </w:r>
      <w:r w:rsidRPr="00EF3F0E">
        <w:rPr>
          <w:sz w:val="18"/>
          <w:szCs w:val="18"/>
        </w:rPr>
        <w:t xml:space="preserve"> Services Australia. (2020). </w:t>
      </w:r>
      <w:r w:rsidRPr="00EF3F0E">
        <w:rPr>
          <w:i/>
          <w:iCs/>
          <w:sz w:val="18"/>
          <w:szCs w:val="18"/>
        </w:rPr>
        <w:t xml:space="preserve">Payment rates. </w:t>
      </w:r>
      <w:r w:rsidRPr="00EF3F0E">
        <w:rPr>
          <w:sz w:val="18"/>
          <w:szCs w:val="18"/>
        </w:rPr>
        <w:t xml:space="preserve">Available at https://www.servicesaustralia.gov.au/individuals/services/centrelink/disability-support-pension/how-much-you-can-get/payment-rates </w:t>
      </w:r>
    </w:p>
    <w:p w14:paraId="16CF019B" w14:textId="77777777" w:rsidR="00A402E5" w:rsidRPr="00EF3F0E" w:rsidRDefault="00A402E5" w:rsidP="007826DE">
      <w:pPr>
        <w:pStyle w:val="FootnoteText"/>
        <w:rPr>
          <w:sz w:val="18"/>
          <w:szCs w:val="18"/>
        </w:rPr>
      </w:pPr>
    </w:p>
  </w:footnote>
  <w:footnote w:id="30">
    <w:p w14:paraId="1E7D550E" w14:textId="77777777" w:rsidR="00A402E5" w:rsidRPr="00EF3F0E" w:rsidRDefault="00A402E5" w:rsidP="007826DE">
      <w:pPr>
        <w:pStyle w:val="FootnoteText"/>
        <w:rPr>
          <w:rFonts w:cs="Arial"/>
          <w:sz w:val="18"/>
          <w:szCs w:val="18"/>
        </w:rPr>
      </w:pPr>
      <w:r w:rsidRPr="00EF3F0E">
        <w:rPr>
          <w:rStyle w:val="FootnoteReference"/>
          <w:rFonts w:cs="Arial"/>
          <w:sz w:val="18"/>
          <w:szCs w:val="18"/>
        </w:rPr>
        <w:footnoteRef/>
      </w:r>
      <w:r w:rsidRPr="00EF3F0E">
        <w:rPr>
          <w:rFonts w:cs="Arial"/>
          <w:sz w:val="18"/>
          <w:szCs w:val="18"/>
        </w:rPr>
        <w:t xml:space="preserve"> Anti-poverty week. (2019). </w:t>
      </w:r>
      <w:r w:rsidRPr="00EF3F0E">
        <w:rPr>
          <w:rFonts w:cs="Arial"/>
          <w:i/>
          <w:iCs/>
          <w:sz w:val="18"/>
          <w:szCs w:val="18"/>
        </w:rPr>
        <w:t>Fast facts: Poverty and disability.</w:t>
      </w:r>
      <w:r w:rsidRPr="00EF3F0E">
        <w:rPr>
          <w:rFonts w:cs="Arial"/>
          <w:sz w:val="18"/>
          <w:szCs w:val="18"/>
        </w:rPr>
        <w:t xml:space="preserve"> Available at </w:t>
      </w:r>
      <w:hyperlink r:id="rId17" w:history="1">
        <w:r w:rsidRPr="00EF3F0E">
          <w:rPr>
            <w:rStyle w:val="Hyperlink"/>
            <w:rFonts w:cs="Arial"/>
            <w:sz w:val="18"/>
            <w:szCs w:val="18"/>
          </w:rPr>
          <w:t>https://antipovertyweek.org.au/wp-content/uploads/2019/10/Poverty-Disability-APW-2019.pdf</w:t>
        </w:r>
      </w:hyperlink>
      <w:r w:rsidRPr="00EF3F0E">
        <w:rPr>
          <w:rFonts w:cs="Arial"/>
          <w:sz w:val="18"/>
          <w:szCs w:val="18"/>
        </w:rPr>
        <w:t xml:space="preserve"> </w:t>
      </w:r>
    </w:p>
  </w:footnote>
  <w:footnote w:id="31">
    <w:p w14:paraId="2A098685" w14:textId="536ACFB5" w:rsidR="00A402E5" w:rsidRPr="00EF3F0E" w:rsidRDefault="00A402E5">
      <w:pPr>
        <w:pStyle w:val="FootnoteText"/>
        <w:rPr>
          <w:sz w:val="18"/>
          <w:szCs w:val="18"/>
        </w:rPr>
      </w:pPr>
      <w:r w:rsidRPr="00EF3F0E">
        <w:rPr>
          <w:rStyle w:val="FootnoteReference"/>
          <w:sz w:val="18"/>
          <w:szCs w:val="18"/>
        </w:rPr>
        <w:footnoteRef/>
      </w:r>
      <w:r w:rsidRPr="00EF3F0E">
        <w:rPr>
          <w:sz w:val="18"/>
          <w:szCs w:val="18"/>
        </w:rPr>
        <w:t xml:space="preserve"> Australian Human Rights Commission. (2020). </w:t>
      </w:r>
      <w:r w:rsidRPr="00EF3F0E">
        <w:rPr>
          <w:i/>
          <w:iCs/>
          <w:sz w:val="18"/>
          <w:szCs w:val="18"/>
        </w:rPr>
        <w:t>People with disability and employment: Submission to the Royal Commission into Violence, Abuse, Neglect and Exploitation of People with Disability</w:t>
      </w:r>
      <w:r w:rsidRPr="00EF3F0E">
        <w:rPr>
          <w:sz w:val="18"/>
          <w:szCs w:val="18"/>
        </w:rPr>
        <w:t xml:space="preserve">. Available at </w:t>
      </w:r>
      <w:hyperlink r:id="rId18" w:history="1">
        <w:r w:rsidRPr="00EF3F0E">
          <w:rPr>
            <w:rStyle w:val="Hyperlink"/>
            <w:sz w:val="18"/>
            <w:szCs w:val="18"/>
          </w:rPr>
          <w:t>https://humanrights.gov.au/sites/default/files/ahrc_drc_employment_submission2020.pdf</w:t>
        </w:r>
      </w:hyperlink>
      <w:r w:rsidRPr="00EF3F0E">
        <w:rPr>
          <w:sz w:val="18"/>
          <w:szCs w:val="18"/>
        </w:rPr>
        <w:t>, p. 31</w:t>
      </w:r>
    </w:p>
  </w:footnote>
  <w:footnote w:id="32">
    <w:p w14:paraId="411177D1" w14:textId="77777777" w:rsidR="00701DE2" w:rsidRPr="00EF3F0E" w:rsidRDefault="00701DE2" w:rsidP="00701DE2">
      <w:pPr>
        <w:pStyle w:val="FootnoteText"/>
        <w:rPr>
          <w:rFonts w:cs="Arial"/>
          <w:sz w:val="18"/>
          <w:szCs w:val="18"/>
        </w:rPr>
      </w:pPr>
      <w:r w:rsidRPr="00EF3F0E">
        <w:rPr>
          <w:rStyle w:val="FootnoteReference"/>
          <w:sz w:val="18"/>
          <w:szCs w:val="18"/>
        </w:rPr>
        <w:footnoteRef/>
      </w:r>
      <w:r w:rsidRPr="00EF3F0E">
        <w:rPr>
          <w:sz w:val="18"/>
          <w:szCs w:val="18"/>
        </w:rPr>
        <w:t xml:space="preserve"> Disabled People’s Organisations Australia. (2020). </w:t>
      </w:r>
      <w:r w:rsidRPr="00EF3F0E">
        <w:rPr>
          <w:rFonts w:cs="Arial"/>
          <w:i/>
          <w:iCs/>
          <w:sz w:val="18"/>
          <w:szCs w:val="18"/>
        </w:rPr>
        <w:t>Segregation of people with disability is discrimination and must end.</w:t>
      </w:r>
      <w:r w:rsidRPr="00EF3F0E">
        <w:rPr>
          <w:rFonts w:cs="Arial"/>
          <w:sz w:val="18"/>
          <w:szCs w:val="18"/>
        </w:rPr>
        <w:t xml:space="preserve"> Available at </w:t>
      </w:r>
      <w:hyperlink r:id="rId19" w:history="1">
        <w:r w:rsidRPr="00EF3F0E">
          <w:rPr>
            <w:rStyle w:val="Hyperlink"/>
            <w:rFonts w:cs="Arial"/>
            <w:sz w:val="18"/>
            <w:szCs w:val="18"/>
          </w:rPr>
          <w:t>Segregation-of-People-with-Disability_Position-Paper.pdf (dpoa.org.au)</w:t>
        </w:r>
      </w:hyperlink>
    </w:p>
    <w:p w14:paraId="562E5D66" w14:textId="77777777" w:rsidR="00701DE2" w:rsidRPr="00EF3F0E" w:rsidRDefault="00701DE2" w:rsidP="00701DE2">
      <w:pPr>
        <w:pStyle w:val="FootnoteText"/>
        <w:rPr>
          <w:sz w:val="18"/>
          <w:szCs w:val="18"/>
        </w:rPr>
      </w:pPr>
    </w:p>
  </w:footnote>
  <w:footnote w:id="33">
    <w:p w14:paraId="4934B7FA" w14:textId="77777777" w:rsidR="00A402E5" w:rsidRPr="00EF3F0E" w:rsidRDefault="00A402E5" w:rsidP="007826DE">
      <w:pPr>
        <w:pStyle w:val="FootnoteText"/>
        <w:rPr>
          <w:sz w:val="18"/>
          <w:szCs w:val="18"/>
        </w:rPr>
      </w:pPr>
      <w:r w:rsidRPr="00EF3F0E">
        <w:rPr>
          <w:rStyle w:val="FootnoteReference"/>
          <w:sz w:val="18"/>
          <w:szCs w:val="18"/>
        </w:rPr>
        <w:footnoteRef/>
      </w:r>
      <w:r w:rsidRPr="00EF3F0E">
        <w:rPr>
          <w:sz w:val="18"/>
          <w:szCs w:val="18"/>
        </w:rPr>
        <w:t xml:space="preserve"> Employment not of a segregated nature</w:t>
      </w:r>
    </w:p>
  </w:footnote>
  <w:footnote w:id="34">
    <w:p w14:paraId="0682CD03" w14:textId="7E3DB4EB" w:rsidR="00A402E5" w:rsidRPr="00EF3F0E" w:rsidRDefault="00A402E5" w:rsidP="007826DE">
      <w:pPr>
        <w:pStyle w:val="FootnoteText"/>
        <w:rPr>
          <w:sz w:val="18"/>
          <w:szCs w:val="18"/>
        </w:rPr>
      </w:pPr>
      <w:r w:rsidRPr="00EF3F0E">
        <w:rPr>
          <w:rStyle w:val="FootnoteReference"/>
          <w:sz w:val="18"/>
          <w:szCs w:val="18"/>
        </w:rPr>
        <w:footnoteRef/>
      </w:r>
      <w:r w:rsidRPr="00EF3F0E">
        <w:rPr>
          <w:sz w:val="18"/>
          <w:szCs w:val="18"/>
        </w:rPr>
        <w:t xml:space="preserve"> Australian Human Rights Commission. (2020</w:t>
      </w:r>
      <w:r w:rsidRPr="00EF3F0E">
        <w:rPr>
          <w:i/>
          <w:iCs/>
          <w:sz w:val="18"/>
          <w:szCs w:val="18"/>
        </w:rPr>
        <w:t xml:space="preserve">). </w:t>
      </w:r>
    </w:p>
  </w:footnote>
  <w:footnote w:id="35">
    <w:p w14:paraId="68AC6E0E" w14:textId="3ABE12AF" w:rsidR="005C6601" w:rsidRPr="00EF3F0E" w:rsidRDefault="005C6601">
      <w:pPr>
        <w:pStyle w:val="FootnoteText"/>
        <w:rPr>
          <w:sz w:val="18"/>
          <w:szCs w:val="18"/>
        </w:rPr>
      </w:pPr>
      <w:r w:rsidRPr="00EF3F0E">
        <w:rPr>
          <w:rStyle w:val="FootnoteReference"/>
          <w:sz w:val="18"/>
          <w:szCs w:val="18"/>
        </w:rPr>
        <w:footnoteRef/>
      </w:r>
      <w:r w:rsidRPr="00EF3F0E">
        <w:rPr>
          <w:sz w:val="18"/>
          <w:szCs w:val="18"/>
        </w:rPr>
        <w:t xml:space="preserve"> ibid.</w:t>
      </w:r>
    </w:p>
  </w:footnote>
  <w:footnote w:id="36">
    <w:p w14:paraId="62FFA1BD" w14:textId="77777777" w:rsidR="00A402E5" w:rsidRPr="00EF3F0E" w:rsidRDefault="00A402E5" w:rsidP="007826DE">
      <w:pPr>
        <w:pStyle w:val="FootnoteText"/>
        <w:rPr>
          <w:sz w:val="18"/>
          <w:szCs w:val="18"/>
        </w:rPr>
      </w:pPr>
      <w:r w:rsidRPr="00EF3F0E">
        <w:rPr>
          <w:rStyle w:val="FootnoteReference"/>
          <w:sz w:val="18"/>
          <w:szCs w:val="18"/>
        </w:rPr>
        <w:footnoteRef/>
      </w:r>
      <w:r w:rsidRPr="00EF3F0E">
        <w:rPr>
          <w:sz w:val="18"/>
          <w:szCs w:val="18"/>
        </w:rPr>
        <w:t xml:space="preserve"> </w:t>
      </w:r>
      <w:r w:rsidRPr="00EF3F0E">
        <w:rPr>
          <w:rFonts w:cs="Arial"/>
          <w:sz w:val="18"/>
          <w:szCs w:val="18"/>
        </w:rPr>
        <w:t xml:space="preserve">Women with Disabilities Australia. (2020). </w:t>
      </w:r>
      <w:r w:rsidRPr="00EF3F0E">
        <w:rPr>
          <w:rFonts w:cs="Arial"/>
          <w:i/>
          <w:iCs/>
          <w:sz w:val="18"/>
          <w:szCs w:val="18"/>
        </w:rPr>
        <w:t>WWDA response to employment issues paper</w:t>
      </w:r>
      <w:r w:rsidRPr="00EF3F0E">
        <w:rPr>
          <w:rFonts w:cs="Arial"/>
          <w:sz w:val="18"/>
          <w:szCs w:val="18"/>
        </w:rPr>
        <w:t xml:space="preserve">. Available at </w:t>
      </w:r>
      <w:hyperlink r:id="rId20" w:history="1">
        <w:r w:rsidRPr="00EF3F0E">
          <w:rPr>
            <w:rStyle w:val="Hyperlink"/>
            <w:rFonts w:cs="Arial"/>
            <w:sz w:val="18"/>
            <w:szCs w:val="18"/>
          </w:rPr>
          <w:t>https://wwda.org.au/wp-content/uploads/2020/08/WWDA-Response-to-Employment-Issues-Paper-Final1.pdf</w:t>
        </w:r>
      </w:hyperlink>
    </w:p>
  </w:footnote>
  <w:footnote w:id="37">
    <w:p w14:paraId="03ECAB9A" w14:textId="77777777" w:rsidR="00A402E5" w:rsidRPr="00EF3F0E" w:rsidRDefault="00A402E5" w:rsidP="007826DE">
      <w:pPr>
        <w:pStyle w:val="FootnoteText"/>
        <w:rPr>
          <w:rFonts w:cs="Arial"/>
          <w:sz w:val="18"/>
          <w:szCs w:val="18"/>
        </w:rPr>
      </w:pPr>
      <w:r w:rsidRPr="00EF3F0E">
        <w:rPr>
          <w:rStyle w:val="FootnoteReference"/>
          <w:rFonts w:cs="Arial"/>
          <w:sz w:val="18"/>
          <w:szCs w:val="18"/>
        </w:rPr>
        <w:footnoteRef/>
      </w:r>
      <w:r w:rsidRPr="00EF3F0E">
        <w:rPr>
          <w:rFonts w:cs="Arial"/>
          <w:sz w:val="18"/>
          <w:szCs w:val="18"/>
        </w:rPr>
        <w:t xml:space="preserve"> Smith, P., Rhodes, P., </w:t>
      </w:r>
      <w:r w:rsidRPr="00EF3F0E">
        <w:rPr>
          <w:rFonts w:cs="Arial"/>
          <w:sz w:val="18"/>
          <w:szCs w:val="18"/>
        </w:rPr>
        <w:t>Pavlidis, L., Alexander, J., &amp; McVilly, K. R. (2019). Transitioning Australian Disability Enterprises to open employment community hubs using the Australian legislative framework. </w:t>
      </w:r>
      <w:r w:rsidRPr="00EF3F0E">
        <w:rPr>
          <w:rFonts w:cs="Arial"/>
          <w:i/>
          <w:iCs/>
          <w:sz w:val="18"/>
          <w:szCs w:val="18"/>
        </w:rPr>
        <w:t>Journal of Vocational Rehabilitation</w:t>
      </w:r>
      <w:r w:rsidRPr="00EF3F0E">
        <w:rPr>
          <w:rFonts w:cs="Arial"/>
          <w:sz w:val="18"/>
          <w:szCs w:val="18"/>
        </w:rPr>
        <w:t>, </w:t>
      </w:r>
      <w:r w:rsidRPr="00EF3F0E">
        <w:rPr>
          <w:rFonts w:cs="Arial"/>
          <w:i/>
          <w:iCs/>
          <w:sz w:val="18"/>
          <w:szCs w:val="18"/>
        </w:rPr>
        <w:t>50</w:t>
      </w:r>
      <w:r w:rsidRPr="00EF3F0E">
        <w:rPr>
          <w:rFonts w:cs="Arial"/>
          <w:sz w:val="18"/>
          <w:szCs w:val="18"/>
        </w:rPr>
        <w:t>(3), 263–271. https://doi.org/10.3233/JVR-191006</w:t>
      </w:r>
    </w:p>
  </w:footnote>
  <w:footnote w:id="38">
    <w:p w14:paraId="297FE18D" w14:textId="77777777" w:rsidR="00A402E5" w:rsidRPr="00EF3F0E" w:rsidRDefault="00A402E5" w:rsidP="007826DE">
      <w:pPr>
        <w:pStyle w:val="FootnoteText"/>
        <w:rPr>
          <w:rFonts w:cs="Arial"/>
          <w:sz w:val="18"/>
          <w:szCs w:val="18"/>
        </w:rPr>
      </w:pPr>
      <w:r w:rsidRPr="00EF3F0E">
        <w:rPr>
          <w:rStyle w:val="FootnoteReference"/>
          <w:rFonts w:cs="Arial"/>
          <w:sz w:val="18"/>
          <w:szCs w:val="18"/>
        </w:rPr>
        <w:footnoteRef/>
      </w:r>
      <w:r w:rsidRPr="00EF3F0E">
        <w:rPr>
          <w:rFonts w:cs="Arial"/>
          <w:sz w:val="18"/>
          <w:szCs w:val="18"/>
        </w:rPr>
        <w:t xml:space="preserve"> Australian Human Rights Commission. (2016). </w:t>
      </w:r>
      <w:r w:rsidRPr="00EF3F0E">
        <w:rPr>
          <w:rFonts w:cs="Arial"/>
          <w:i/>
          <w:iCs/>
          <w:sz w:val="18"/>
          <w:szCs w:val="18"/>
        </w:rPr>
        <w:t xml:space="preserve">Willing to Work: National Inquiry into Employment Discrimination Against Older Australians and Australians with Disability. </w:t>
      </w:r>
      <w:r w:rsidRPr="00EF3F0E">
        <w:rPr>
          <w:rFonts w:cs="Arial"/>
          <w:sz w:val="18"/>
          <w:szCs w:val="18"/>
        </w:rPr>
        <w:t xml:space="preserve">Available at </w:t>
      </w:r>
      <w:hyperlink r:id="rId21" w:history="1">
        <w:r w:rsidRPr="00EF3F0E">
          <w:rPr>
            <w:rStyle w:val="Hyperlink"/>
            <w:rFonts w:cs="Arial"/>
            <w:sz w:val="18"/>
            <w:szCs w:val="18"/>
          </w:rPr>
          <w:t>https://humanrights.gov.au/our-work/disability-rights/publications/willing-work-national-inquiry-employment-discrimination</w:t>
        </w:r>
      </w:hyperlink>
    </w:p>
  </w:footnote>
  <w:footnote w:id="39">
    <w:p w14:paraId="315175E5" w14:textId="77777777" w:rsidR="005F78EC" w:rsidRPr="000D53DD" w:rsidRDefault="005F78EC" w:rsidP="005F78EC">
      <w:pPr>
        <w:pStyle w:val="FootnoteText"/>
        <w:rPr>
          <w:sz w:val="18"/>
          <w:szCs w:val="18"/>
        </w:rPr>
      </w:pPr>
      <w:r w:rsidRPr="00EF3F0E">
        <w:rPr>
          <w:rStyle w:val="FootnoteReference"/>
          <w:sz w:val="18"/>
          <w:szCs w:val="18"/>
        </w:rPr>
        <w:footnoteRef/>
      </w:r>
      <w:r w:rsidRPr="00EF3F0E">
        <w:rPr>
          <w:sz w:val="18"/>
          <w:szCs w:val="18"/>
        </w:rPr>
        <w:t xml:space="preserve"> Relevant sections of Inclusion Australia’s Omnibus Submission to the Disability Royal Commission are available here: </w:t>
      </w:r>
      <w:hyperlink r:id="rId22" w:history="1">
        <w:r w:rsidRPr="00EF3F0E">
          <w:rPr>
            <w:rStyle w:val="Hyperlink"/>
            <w:sz w:val="18"/>
            <w:szCs w:val="18"/>
          </w:rPr>
          <w:t>EXHIBIT 9-004.06 - EXP.0058.0001.0019 - Inclusion Australia, Omnibus Submission (Compilation of sections relevant to Employment Issues Paper) | Royal Commission into Violence, Abuse, Neglect and Exploitation of People with Disability</w:t>
        </w:r>
      </w:hyperlink>
      <w:r w:rsidRPr="00EF3F0E">
        <w:rPr>
          <w:sz w:val="18"/>
          <w:szCs w:val="18"/>
        </w:rPr>
        <w:t>.</w:t>
      </w:r>
      <w:r w:rsidRPr="000D53DD">
        <w:rPr>
          <w:sz w:val="18"/>
          <w:szCs w:val="18"/>
        </w:rPr>
        <w:t xml:space="preserve"> </w:t>
      </w:r>
    </w:p>
  </w:footnote>
  <w:footnote w:id="40">
    <w:p w14:paraId="00E24046" w14:textId="77777777" w:rsidR="00F10EB5" w:rsidRPr="00F10EB5" w:rsidRDefault="00F10EB5" w:rsidP="00F10EB5">
      <w:pPr>
        <w:pStyle w:val="FootnoteText"/>
        <w:rPr>
          <w:rFonts w:cs="Arial"/>
          <w:sz w:val="18"/>
          <w:szCs w:val="18"/>
        </w:rPr>
      </w:pPr>
      <w:r w:rsidRPr="00F10EB5">
        <w:rPr>
          <w:rStyle w:val="FootnoteReference"/>
          <w:sz w:val="18"/>
          <w:szCs w:val="18"/>
        </w:rPr>
        <w:footnoteRef/>
      </w:r>
      <w:r w:rsidRPr="00F10EB5">
        <w:rPr>
          <w:sz w:val="18"/>
          <w:szCs w:val="18"/>
        </w:rPr>
        <w:t xml:space="preserve"> Disabled People’s Organisations Australia. (2020). </w:t>
      </w:r>
      <w:r w:rsidRPr="00F10EB5">
        <w:rPr>
          <w:rFonts w:cs="Arial"/>
          <w:i/>
          <w:iCs/>
          <w:sz w:val="18"/>
          <w:szCs w:val="18"/>
        </w:rPr>
        <w:t>Segregation of people with disability is discrimination and must end.</w:t>
      </w:r>
      <w:r w:rsidRPr="00F10EB5">
        <w:rPr>
          <w:rFonts w:cs="Arial"/>
          <w:sz w:val="18"/>
          <w:szCs w:val="18"/>
        </w:rPr>
        <w:t xml:space="preserve"> Available at </w:t>
      </w:r>
      <w:hyperlink r:id="rId23" w:history="1">
        <w:r w:rsidRPr="00F10EB5">
          <w:rPr>
            <w:rStyle w:val="Hyperlink"/>
            <w:rFonts w:cs="Arial"/>
            <w:sz w:val="18"/>
            <w:szCs w:val="18"/>
          </w:rPr>
          <w:t>Segregation-of-People-with-Disability_Position-Paper.pdf (dpoa.org.au)</w:t>
        </w:r>
      </w:hyperlink>
    </w:p>
    <w:p w14:paraId="2BBEA9AC" w14:textId="02C8697E" w:rsidR="00F10EB5" w:rsidRDefault="00F10EB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111009"/>
      <w:docPartObj>
        <w:docPartGallery w:val="Page Numbers (Top of Page)"/>
        <w:docPartUnique/>
      </w:docPartObj>
    </w:sdtPr>
    <w:sdtEndPr>
      <w:rPr>
        <w:noProof/>
      </w:rPr>
    </w:sdtEndPr>
    <w:sdtContent>
      <w:p w14:paraId="76869ADF" w14:textId="61ACAEC3" w:rsidR="00A402E5" w:rsidRDefault="00A402E5">
        <w:pPr>
          <w:pStyle w:val="Header"/>
          <w:jc w:val="right"/>
        </w:pPr>
        <w:r w:rsidRPr="00DC7281">
          <w:rPr>
            <w:rFonts w:eastAsia="Times New Roman"/>
            <w:noProof/>
            <w:sz w:val="2"/>
            <w:szCs w:val="2"/>
            <w:lang w:eastAsia="en-AU"/>
          </w:rPr>
          <w:drawing>
            <wp:anchor distT="0" distB="0" distL="114300" distR="114300" simplePos="0" relativeHeight="251658240" behindDoc="1" locked="0" layoutInCell="1" allowOverlap="1" wp14:anchorId="00F513CE" wp14:editId="443934D5">
              <wp:simplePos x="0" y="0"/>
              <wp:positionH relativeFrom="margin">
                <wp:posOffset>-656590</wp:posOffset>
              </wp:positionH>
              <wp:positionV relativeFrom="paragraph">
                <wp:posOffset>-421005</wp:posOffset>
              </wp:positionV>
              <wp:extent cx="7549515" cy="1257300"/>
              <wp:effectExtent l="38100" t="57150" r="51435" b="57150"/>
              <wp:wrapTight wrapText="bothSides">
                <wp:wrapPolygon edited="0">
                  <wp:start x="-109" y="-982"/>
                  <wp:lineTo x="-109" y="22255"/>
                  <wp:lineTo x="21693" y="22255"/>
                  <wp:lineTo x="21693" y="-982"/>
                  <wp:lineTo x="-109" y="-982"/>
                </wp:wrapPolygon>
              </wp:wrapTight>
              <wp:docPr id="23" name="Picture 23" descr="cid:175D8C79-473E-452A-A424-A7CA34EA055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62C2B-2A2A-43E4-9D15-9CBE69E9F30C" descr="cid:175D8C79-473E-452A-A424-A7CA34EA055A@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49515" cy="125730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p w14:paraId="47F5F866" w14:textId="234DB0DC" w:rsidR="00A402E5" w:rsidRDefault="008A133D">
        <w:pPr>
          <w:pStyle w:val="Header"/>
          <w:jc w:val="right"/>
        </w:pPr>
      </w:p>
    </w:sdtContent>
  </w:sdt>
  <w:p w14:paraId="424745FC" w14:textId="77777777" w:rsidR="00A402E5" w:rsidRDefault="00A40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2553D" w14:textId="6F2D7DF0" w:rsidR="00A402E5" w:rsidRDefault="00A40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D77A3"/>
    <w:multiLevelType w:val="hybridMultilevel"/>
    <w:tmpl w:val="16201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27BD4"/>
    <w:multiLevelType w:val="hybridMultilevel"/>
    <w:tmpl w:val="9FC49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1E333B"/>
    <w:multiLevelType w:val="hybridMultilevel"/>
    <w:tmpl w:val="534E2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4490A"/>
    <w:multiLevelType w:val="hybridMultilevel"/>
    <w:tmpl w:val="8760444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AF451E"/>
    <w:multiLevelType w:val="hybridMultilevel"/>
    <w:tmpl w:val="C8169B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CD30F9"/>
    <w:multiLevelType w:val="hybridMultilevel"/>
    <w:tmpl w:val="61E6337C"/>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D53740"/>
    <w:multiLevelType w:val="hybridMultilevel"/>
    <w:tmpl w:val="898AE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6A6FD9"/>
    <w:multiLevelType w:val="hybridMultilevel"/>
    <w:tmpl w:val="57780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A5418C"/>
    <w:multiLevelType w:val="hybridMultilevel"/>
    <w:tmpl w:val="D1869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B710B8"/>
    <w:multiLevelType w:val="hybridMultilevel"/>
    <w:tmpl w:val="CF2C749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565CEF"/>
    <w:multiLevelType w:val="hybridMultilevel"/>
    <w:tmpl w:val="2FCE7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5D795D"/>
    <w:multiLevelType w:val="hybridMultilevel"/>
    <w:tmpl w:val="603A2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A45033"/>
    <w:multiLevelType w:val="hybridMultilevel"/>
    <w:tmpl w:val="00A405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2C633B4"/>
    <w:multiLevelType w:val="hybridMultilevel"/>
    <w:tmpl w:val="70E22CB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701CCA"/>
    <w:multiLevelType w:val="hybridMultilevel"/>
    <w:tmpl w:val="53626A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001575"/>
    <w:multiLevelType w:val="hybridMultilevel"/>
    <w:tmpl w:val="BFD623B0"/>
    <w:lvl w:ilvl="0" w:tplc="0C090003">
      <w:start w:val="1"/>
      <w:numFmt w:val="bullet"/>
      <w:lvlText w:val="o"/>
      <w:lvlJc w:val="left"/>
      <w:pPr>
        <w:ind w:left="720" w:hanging="360"/>
      </w:pPr>
      <w:rPr>
        <w:rFonts w:ascii="Courier New" w:hAnsi="Courier New" w:cs="Courier New" w:hint="default"/>
        <w:b w:val="0"/>
        <w:bCs w:val="0"/>
      </w:rPr>
    </w:lvl>
    <w:lvl w:ilvl="1" w:tplc="0C090003">
      <w:start w:val="1"/>
      <w:numFmt w:val="bullet"/>
      <w:lvlText w:val="o"/>
      <w:lvlJc w:val="left"/>
      <w:pPr>
        <w:ind w:left="1352"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4E1938"/>
    <w:multiLevelType w:val="hybridMultilevel"/>
    <w:tmpl w:val="47E44E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BA33496"/>
    <w:multiLevelType w:val="hybridMultilevel"/>
    <w:tmpl w:val="65C6D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8" w15:restartNumberingAfterBreak="0">
    <w:nsid w:val="2F237DB5"/>
    <w:multiLevelType w:val="hybridMultilevel"/>
    <w:tmpl w:val="A5E49ED4"/>
    <w:lvl w:ilvl="0" w:tplc="8444CB58">
      <w:start w:val="1"/>
      <w:numFmt w:val="bullet"/>
      <w:pStyle w:val="BulletsRPC"/>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4C0CB5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020B2"/>
    <w:multiLevelType w:val="hybridMultilevel"/>
    <w:tmpl w:val="F1FAA9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87A6437"/>
    <w:multiLevelType w:val="multilevel"/>
    <w:tmpl w:val="D5DE41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DA0BA8"/>
    <w:multiLevelType w:val="hybridMultilevel"/>
    <w:tmpl w:val="C290B7D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0C0CB7"/>
    <w:multiLevelType w:val="hybridMultilevel"/>
    <w:tmpl w:val="0E785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3B0361"/>
    <w:multiLevelType w:val="hybridMultilevel"/>
    <w:tmpl w:val="986CFF5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CD7145"/>
    <w:multiLevelType w:val="hybridMultilevel"/>
    <w:tmpl w:val="68CA9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E51B6B"/>
    <w:multiLevelType w:val="hybridMultilevel"/>
    <w:tmpl w:val="2A8831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FB2542"/>
    <w:multiLevelType w:val="hybridMultilevel"/>
    <w:tmpl w:val="307427B4"/>
    <w:lvl w:ilvl="0" w:tplc="B20AB10E">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B534844"/>
    <w:multiLevelType w:val="hybridMultilevel"/>
    <w:tmpl w:val="5E149078"/>
    <w:lvl w:ilvl="0" w:tplc="B20AB10E">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BA21415"/>
    <w:multiLevelType w:val="hybridMultilevel"/>
    <w:tmpl w:val="B4CC7708"/>
    <w:lvl w:ilvl="0" w:tplc="5736166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B60DAD"/>
    <w:multiLevelType w:val="hybridMultilevel"/>
    <w:tmpl w:val="905698AE"/>
    <w:lvl w:ilvl="0" w:tplc="5736166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9E65C8"/>
    <w:multiLevelType w:val="hybridMultilevel"/>
    <w:tmpl w:val="CF081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BC2B51"/>
    <w:multiLevelType w:val="hybridMultilevel"/>
    <w:tmpl w:val="191A5D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493BA8"/>
    <w:multiLevelType w:val="hybridMultilevel"/>
    <w:tmpl w:val="9D74FF7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790621"/>
    <w:multiLevelType w:val="hybridMultilevel"/>
    <w:tmpl w:val="A9FA68B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4" w15:restartNumberingAfterBreak="0">
    <w:nsid w:val="68F13918"/>
    <w:multiLevelType w:val="hybridMultilevel"/>
    <w:tmpl w:val="58041F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E0095B"/>
    <w:multiLevelType w:val="hybridMultilevel"/>
    <w:tmpl w:val="21528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0F6FB2"/>
    <w:multiLevelType w:val="hybridMultilevel"/>
    <w:tmpl w:val="46C41A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B4050A7"/>
    <w:multiLevelType w:val="hybridMultilevel"/>
    <w:tmpl w:val="A54C02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76B24D41"/>
    <w:multiLevelType w:val="hybridMultilevel"/>
    <w:tmpl w:val="1A6AA0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3320AD"/>
    <w:multiLevelType w:val="hybridMultilevel"/>
    <w:tmpl w:val="8AF8C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6A31AC"/>
    <w:multiLevelType w:val="hybridMultilevel"/>
    <w:tmpl w:val="A83ECFA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896D41"/>
    <w:multiLevelType w:val="hybridMultilevel"/>
    <w:tmpl w:val="5016E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C45A1A"/>
    <w:multiLevelType w:val="hybridMultilevel"/>
    <w:tmpl w:val="A4E68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39"/>
  </w:num>
  <w:num w:numId="3">
    <w:abstractNumId w:val="30"/>
  </w:num>
  <w:num w:numId="4">
    <w:abstractNumId w:val="0"/>
  </w:num>
  <w:num w:numId="5">
    <w:abstractNumId w:val="42"/>
  </w:num>
  <w:num w:numId="6">
    <w:abstractNumId w:val="1"/>
  </w:num>
  <w:num w:numId="7">
    <w:abstractNumId w:val="31"/>
  </w:num>
  <w:num w:numId="8">
    <w:abstractNumId w:val="8"/>
  </w:num>
  <w:num w:numId="9">
    <w:abstractNumId w:val="17"/>
  </w:num>
  <w:num w:numId="10">
    <w:abstractNumId w:val="36"/>
  </w:num>
  <w:num w:numId="11">
    <w:abstractNumId w:val="34"/>
  </w:num>
  <w:num w:numId="12">
    <w:abstractNumId w:val="38"/>
  </w:num>
  <w:num w:numId="13">
    <w:abstractNumId w:val="2"/>
  </w:num>
  <w:num w:numId="14">
    <w:abstractNumId w:val="33"/>
  </w:num>
  <w:num w:numId="15">
    <w:abstractNumId w:val="16"/>
  </w:num>
  <w:num w:numId="16">
    <w:abstractNumId w:val="5"/>
  </w:num>
  <w:num w:numId="17">
    <w:abstractNumId w:val="3"/>
  </w:num>
  <w:num w:numId="18">
    <w:abstractNumId w:val="12"/>
  </w:num>
  <w:num w:numId="19">
    <w:abstractNumId w:val="21"/>
  </w:num>
  <w:num w:numId="20">
    <w:abstractNumId w:val="14"/>
  </w:num>
  <w:num w:numId="21">
    <w:abstractNumId w:val="20"/>
  </w:num>
  <w:num w:numId="22">
    <w:abstractNumId w:val="23"/>
  </w:num>
  <w:num w:numId="23">
    <w:abstractNumId w:val="40"/>
  </w:num>
  <w:num w:numId="24">
    <w:abstractNumId w:val="11"/>
  </w:num>
  <w:num w:numId="25">
    <w:abstractNumId w:val="28"/>
  </w:num>
  <w:num w:numId="26">
    <w:abstractNumId w:val="37"/>
  </w:num>
  <w:num w:numId="27">
    <w:abstractNumId w:val="19"/>
  </w:num>
  <w:num w:numId="28">
    <w:abstractNumId w:val="29"/>
  </w:num>
  <w:num w:numId="29">
    <w:abstractNumId w:val="24"/>
  </w:num>
  <w:num w:numId="30">
    <w:abstractNumId w:val="10"/>
  </w:num>
  <w:num w:numId="31">
    <w:abstractNumId w:val="6"/>
  </w:num>
  <w:num w:numId="32">
    <w:abstractNumId w:val="19"/>
  </w:num>
  <w:num w:numId="33">
    <w:abstractNumId w:val="35"/>
  </w:num>
  <w:num w:numId="34">
    <w:abstractNumId w:val="32"/>
  </w:num>
  <w:num w:numId="35">
    <w:abstractNumId w:val="26"/>
  </w:num>
  <w:num w:numId="36">
    <w:abstractNumId w:val="4"/>
  </w:num>
  <w:num w:numId="37">
    <w:abstractNumId w:val="25"/>
  </w:num>
  <w:num w:numId="38">
    <w:abstractNumId w:val="27"/>
  </w:num>
  <w:num w:numId="39">
    <w:abstractNumId w:val="15"/>
  </w:num>
  <w:num w:numId="40">
    <w:abstractNumId w:val="9"/>
  </w:num>
  <w:num w:numId="41">
    <w:abstractNumId w:val="13"/>
  </w:num>
  <w:num w:numId="42">
    <w:abstractNumId w:val="22"/>
  </w:num>
  <w:num w:numId="43">
    <w:abstractNumId w:val="41"/>
  </w:num>
  <w:num w:numId="44">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DAA"/>
    <w:rsid w:val="000002C8"/>
    <w:rsid w:val="00000543"/>
    <w:rsid w:val="00000A9F"/>
    <w:rsid w:val="0000161A"/>
    <w:rsid w:val="00001B1F"/>
    <w:rsid w:val="00002016"/>
    <w:rsid w:val="00002B6B"/>
    <w:rsid w:val="00002C80"/>
    <w:rsid w:val="0000312C"/>
    <w:rsid w:val="00003DCB"/>
    <w:rsid w:val="00004260"/>
    <w:rsid w:val="00004F91"/>
    <w:rsid w:val="000056EA"/>
    <w:rsid w:val="00005B7F"/>
    <w:rsid w:val="00006819"/>
    <w:rsid w:val="00006F4B"/>
    <w:rsid w:val="000072E7"/>
    <w:rsid w:val="000075D6"/>
    <w:rsid w:val="00007C15"/>
    <w:rsid w:val="00007FF8"/>
    <w:rsid w:val="00010315"/>
    <w:rsid w:val="00010612"/>
    <w:rsid w:val="00011405"/>
    <w:rsid w:val="000118C9"/>
    <w:rsid w:val="000119ED"/>
    <w:rsid w:val="00012B14"/>
    <w:rsid w:val="00012B98"/>
    <w:rsid w:val="00012BC5"/>
    <w:rsid w:val="00012D94"/>
    <w:rsid w:val="00013497"/>
    <w:rsid w:val="000137D9"/>
    <w:rsid w:val="00014478"/>
    <w:rsid w:val="000144E0"/>
    <w:rsid w:val="0001486C"/>
    <w:rsid w:val="00014F1D"/>
    <w:rsid w:val="000150A8"/>
    <w:rsid w:val="000154F7"/>
    <w:rsid w:val="00015890"/>
    <w:rsid w:val="00015C62"/>
    <w:rsid w:val="00016532"/>
    <w:rsid w:val="000165B0"/>
    <w:rsid w:val="000167E1"/>
    <w:rsid w:val="00016A63"/>
    <w:rsid w:val="00016C4A"/>
    <w:rsid w:val="00017115"/>
    <w:rsid w:val="00017669"/>
    <w:rsid w:val="0001771B"/>
    <w:rsid w:val="00020122"/>
    <w:rsid w:val="0002026D"/>
    <w:rsid w:val="000205F4"/>
    <w:rsid w:val="00020B82"/>
    <w:rsid w:val="00022192"/>
    <w:rsid w:val="000221A6"/>
    <w:rsid w:val="000226F3"/>
    <w:rsid w:val="00022C37"/>
    <w:rsid w:val="00022D68"/>
    <w:rsid w:val="00024647"/>
    <w:rsid w:val="00024B9C"/>
    <w:rsid w:val="000257DC"/>
    <w:rsid w:val="00025951"/>
    <w:rsid w:val="00025B5D"/>
    <w:rsid w:val="00025E30"/>
    <w:rsid w:val="000265D0"/>
    <w:rsid w:val="00026DE0"/>
    <w:rsid w:val="00027011"/>
    <w:rsid w:val="00027116"/>
    <w:rsid w:val="00027301"/>
    <w:rsid w:val="00027D13"/>
    <w:rsid w:val="00027EF7"/>
    <w:rsid w:val="000303AB"/>
    <w:rsid w:val="00030ACE"/>
    <w:rsid w:val="00030B80"/>
    <w:rsid w:val="00032350"/>
    <w:rsid w:val="000328F0"/>
    <w:rsid w:val="00032A22"/>
    <w:rsid w:val="00032B47"/>
    <w:rsid w:val="00032C31"/>
    <w:rsid w:val="0003320B"/>
    <w:rsid w:val="00033F70"/>
    <w:rsid w:val="000341A7"/>
    <w:rsid w:val="0003436A"/>
    <w:rsid w:val="00034FB2"/>
    <w:rsid w:val="00035519"/>
    <w:rsid w:val="00036816"/>
    <w:rsid w:val="00036CFF"/>
    <w:rsid w:val="00040200"/>
    <w:rsid w:val="000422FE"/>
    <w:rsid w:val="000423B5"/>
    <w:rsid w:val="0004363E"/>
    <w:rsid w:val="000436DB"/>
    <w:rsid w:val="00043921"/>
    <w:rsid w:val="00044208"/>
    <w:rsid w:val="00044D91"/>
    <w:rsid w:val="00045666"/>
    <w:rsid w:val="00045883"/>
    <w:rsid w:val="000459AC"/>
    <w:rsid w:val="00046ECD"/>
    <w:rsid w:val="000474A0"/>
    <w:rsid w:val="000476D8"/>
    <w:rsid w:val="00047795"/>
    <w:rsid w:val="00047C81"/>
    <w:rsid w:val="00050D9F"/>
    <w:rsid w:val="0005138E"/>
    <w:rsid w:val="00051947"/>
    <w:rsid w:val="00051B31"/>
    <w:rsid w:val="000521C2"/>
    <w:rsid w:val="00052284"/>
    <w:rsid w:val="000525A1"/>
    <w:rsid w:val="00052870"/>
    <w:rsid w:val="00052E99"/>
    <w:rsid w:val="00053A1F"/>
    <w:rsid w:val="00053A98"/>
    <w:rsid w:val="000541AD"/>
    <w:rsid w:val="00054840"/>
    <w:rsid w:val="00055966"/>
    <w:rsid w:val="000559C8"/>
    <w:rsid w:val="00055B26"/>
    <w:rsid w:val="00055CE8"/>
    <w:rsid w:val="00057699"/>
    <w:rsid w:val="00057FCE"/>
    <w:rsid w:val="00061206"/>
    <w:rsid w:val="0006184F"/>
    <w:rsid w:val="0006187C"/>
    <w:rsid w:val="000621B6"/>
    <w:rsid w:val="00062EBF"/>
    <w:rsid w:val="00063462"/>
    <w:rsid w:val="00063EFA"/>
    <w:rsid w:val="00064D07"/>
    <w:rsid w:val="0006697F"/>
    <w:rsid w:val="00067975"/>
    <w:rsid w:val="000679E2"/>
    <w:rsid w:val="00067B1B"/>
    <w:rsid w:val="000703DF"/>
    <w:rsid w:val="0007079E"/>
    <w:rsid w:val="00070B21"/>
    <w:rsid w:val="000711E3"/>
    <w:rsid w:val="00071952"/>
    <w:rsid w:val="00072585"/>
    <w:rsid w:val="00073261"/>
    <w:rsid w:val="000734A4"/>
    <w:rsid w:val="00073516"/>
    <w:rsid w:val="000740AE"/>
    <w:rsid w:val="00074191"/>
    <w:rsid w:val="00074C42"/>
    <w:rsid w:val="00075A75"/>
    <w:rsid w:val="000774E1"/>
    <w:rsid w:val="00077FA3"/>
    <w:rsid w:val="000808EC"/>
    <w:rsid w:val="00081656"/>
    <w:rsid w:val="00082224"/>
    <w:rsid w:val="00082AED"/>
    <w:rsid w:val="00082C87"/>
    <w:rsid w:val="00083066"/>
    <w:rsid w:val="00083335"/>
    <w:rsid w:val="000834A8"/>
    <w:rsid w:val="00083901"/>
    <w:rsid w:val="00084130"/>
    <w:rsid w:val="00084AC4"/>
    <w:rsid w:val="0008521F"/>
    <w:rsid w:val="00085B29"/>
    <w:rsid w:val="00085C18"/>
    <w:rsid w:val="00085DA7"/>
    <w:rsid w:val="00090472"/>
    <w:rsid w:val="0009070F"/>
    <w:rsid w:val="00091469"/>
    <w:rsid w:val="00092C21"/>
    <w:rsid w:val="00093B86"/>
    <w:rsid w:val="00093D71"/>
    <w:rsid w:val="00095A41"/>
    <w:rsid w:val="00095F48"/>
    <w:rsid w:val="00095FC7"/>
    <w:rsid w:val="0009611D"/>
    <w:rsid w:val="00096526"/>
    <w:rsid w:val="00096AAD"/>
    <w:rsid w:val="000972C6"/>
    <w:rsid w:val="00097E6A"/>
    <w:rsid w:val="000A0D09"/>
    <w:rsid w:val="000A1651"/>
    <w:rsid w:val="000A16C6"/>
    <w:rsid w:val="000A28B9"/>
    <w:rsid w:val="000A2F06"/>
    <w:rsid w:val="000A32E9"/>
    <w:rsid w:val="000A3541"/>
    <w:rsid w:val="000A3A8E"/>
    <w:rsid w:val="000A4B55"/>
    <w:rsid w:val="000A515C"/>
    <w:rsid w:val="000A54A4"/>
    <w:rsid w:val="000A58F4"/>
    <w:rsid w:val="000A6675"/>
    <w:rsid w:val="000A74F9"/>
    <w:rsid w:val="000A7CB8"/>
    <w:rsid w:val="000B055C"/>
    <w:rsid w:val="000B0A6B"/>
    <w:rsid w:val="000B0FE4"/>
    <w:rsid w:val="000B173A"/>
    <w:rsid w:val="000B21C7"/>
    <w:rsid w:val="000B292D"/>
    <w:rsid w:val="000B41B1"/>
    <w:rsid w:val="000B450D"/>
    <w:rsid w:val="000B4772"/>
    <w:rsid w:val="000B4B0D"/>
    <w:rsid w:val="000B5161"/>
    <w:rsid w:val="000B6016"/>
    <w:rsid w:val="000B6E96"/>
    <w:rsid w:val="000B70C9"/>
    <w:rsid w:val="000B78CC"/>
    <w:rsid w:val="000B7E3A"/>
    <w:rsid w:val="000C07E2"/>
    <w:rsid w:val="000C0E2B"/>
    <w:rsid w:val="000C12F2"/>
    <w:rsid w:val="000C1A0E"/>
    <w:rsid w:val="000C229A"/>
    <w:rsid w:val="000C32F6"/>
    <w:rsid w:val="000C365E"/>
    <w:rsid w:val="000C58C1"/>
    <w:rsid w:val="000C596E"/>
    <w:rsid w:val="000C5B2C"/>
    <w:rsid w:val="000C5D16"/>
    <w:rsid w:val="000C5E2E"/>
    <w:rsid w:val="000C603A"/>
    <w:rsid w:val="000C60A1"/>
    <w:rsid w:val="000C67B8"/>
    <w:rsid w:val="000C6A65"/>
    <w:rsid w:val="000C79F2"/>
    <w:rsid w:val="000D01C0"/>
    <w:rsid w:val="000D129F"/>
    <w:rsid w:val="000D1CBA"/>
    <w:rsid w:val="000D1E20"/>
    <w:rsid w:val="000D1E7C"/>
    <w:rsid w:val="000D2206"/>
    <w:rsid w:val="000D24E9"/>
    <w:rsid w:val="000D25E6"/>
    <w:rsid w:val="000D26E9"/>
    <w:rsid w:val="000D2B95"/>
    <w:rsid w:val="000D2F77"/>
    <w:rsid w:val="000D34DB"/>
    <w:rsid w:val="000D37C4"/>
    <w:rsid w:val="000D4743"/>
    <w:rsid w:val="000D47AC"/>
    <w:rsid w:val="000D53DD"/>
    <w:rsid w:val="000D5CBF"/>
    <w:rsid w:val="000D6B72"/>
    <w:rsid w:val="000D7894"/>
    <w:rsid w:val="000E04D7"/>
    <w:rsid w:val="000E1122"/>
    <w:rsid w:val="000E1160"/>
    <w:rsid w:val="000E1FE9"/>
    <w:rsid w:val="000E28BC"/>
    <w:rsid w:val="000E37F7"/>
    <w:rsid w:val="000E4748"/>
    <w:rsid w:val="000E494C"/>
    <w:rsid w:val="000E4ED6"/>
    <w:rsid w:val="000E506B"/>
    <w:rsid w:val="000E6963"/>
    <w:rsid w:val="000E73F6"/>
    <w:rsid w:val="000E74F4"/>
    <w:rsid w:val="000E7E10"/>
    <w:rsid w:val="000F063D"/>
    <w:rsid w:val="000F0801"/>
    <w:rsid w:val="000F096D"/>
    <w:rsid w:val="000F0E07"/>
    <w:rsid w:val="000F2BDA"/>
    <w:rsid w:val="000F3090"/>
    <w:rsid w:val="000F4A1F"/>
    <w:rsid w:val="000F556E"/>
    <w:rsid w:val="000F57A9"/>
    <w:rsid w:val="000F5B29"/>
    <w:rsid w:val="000F610C"/>
    <w:rsid w:val="000F67E5"/>
    <w:rsid w:val="000F7113"/>
    <w:rsid w:val="000F7DF1"/>
    <w:rsid w:val="001001D2"/>
    <w:rsid w:val="00100EFE"/>
    <w:rsid w:val="00101019"/>
    <w:rsid w:val="00101B22"/>
    <w:rsid w:val="00101EF8"/>
    <w:rsid w:val="001025F8"/>
    <w:rsid w:val="001034AF"/>
    <w:rsid w:val="001035E4"/>
    <w:rsid w:val="00104B74"/>
    <w:rsid w:val="001065E6"/>
    <w:rsid w:val="00107751"/>
    <w:rsid w:val="001078D6"/>
    <w:rsid w:val="00110689"/>
    <w:rsid w:val="00110A0B"/>
    <w:rsid w:val="00111217"/>
    <w:rsid w:val="001116A1"/>
    <w:rsid w:val="00111E5A"/>
    <w:rsid w:val="00112672"/>
    <w:rsid w:val="00112846"/>
    <w:rsid w:val="0011291A"/>
    <w:rsid w:val="00113D32"/>
    <w:rsid w:val="001140B2"/>
    <w:rsid w:val="00114C96"/>
    <w:rsid w:val="001156C2"/>
    <w:rsid w:val="00115D26"/>
    <w:rsid w:val="0011772E"/>
    <w:rsid w:val="0012035E"/>
    <w:rsid w:val="0012050B"/>
    <w:rsid w:val="0012147C"/>
    <w:rsid w:val="0012156B"/>
    <w:rsid w:val="00121C78"/>
    <w:rsid w:val="00121CE9"/>
    <w:rsid w:val="00122C78"/>
    <w:rsid w:val="0012469F"/>
    <w:rsid w:val="0012481C"/>
    <w:rsid w:val="0012552E"/>
    <w:rsid w:val="0012575E"/>
    <w:rsid w:val="0012583C"/>
    <w:rsid w:val="00126897"/>
    <w:rsid w:val="001273EF"/>
    <w:rsid w:val="0012753D"/>
    <w:rsid w:val="00127739"/>
    <w:rsid w:val="00127F31"/>
    <w:rsid w:val="00130291"/>
    <w:rsid w:val="00130F8C"/>
    <w:rsid w:val="00131A9A"/>
    <w:rsid w:val="00131EB1"/>
    <w:rsid w:val="00132503"/>
    <w:rsid w:val="001325C0"/>
    <w:rsid w:val="001328AB"/>
    <w:rsid w:val="0013367B"/>
    <w:rsid w:val="0013427E"/>
    <w:rsid w:val="0013467B"/>
    <w:rsid w:val="0013503D"/>
    <w:rsid w:val="00135576"/>
    <w:rsid w:val="00136698"/>
    <w:rsid w:val="00136BAB"/>
    <w:rsid w:val="00140758"/>
    <w:rsid w:val="001412B2"/>
    <w:rsid w:val="00141326"/>
    <w:rsid w:val="0014182B"/>
    <w:rsid w:val="00141A05"/>
    <w:rsid w:val="00142E0B"/>
    <w:rsid w:val="001431AF"/>
    <w:rsid w:val="001433EA"/>
    <w:rsid w:val="001434C4"/>
    <w:rsid w:val="001435A0"/>
    <w:rsid w:val="00143E31"/>
    <w:rsid w:val="00144041"/>
    <w:rsid w:val="001441FF"/>
    <w:rsid w:val="00145250"/>
    <w:rsid w:val="00145909"/>
    <w:rsid w:val="00145AAB"/>
    <w:rsid w:val="00145F22"/>
    <w:rsid w:val="00146BE2"/>
    <w:rsid w:val="00150244"/>
    <w:rsid w:val="00151AA7"/>
    <w:rsid w:val="001521CF"/>
    <w:rsid w:val="001522DD"/>
    <w:rsid w:val="0015231A"/>
    <w:rsid w:val="0015245F"/>
    <w:rsid w:val="00152DF1"/>
    <w:rsid w:val="001546A0"/>
    <w:rsid w:val="00154AC8"/>
    <w:rsid w:val="0015537F"/>
    <w:rsid w:val="001556DC"/>
    <w:rsid w:val="001556EF"/>
    <w:rsid w:val="00155B45"/>
    <w:rsid w:val="001561A7"/>
    <w:rsid w:val="0015699D"/>
    <w:rsid w:val="00156C93"/>
    <w:rsid w:val="00156E06"/>
    <w:rsid w:val="00157144"/>
    <w:rsid w:val="00157B37"/>
    <w:rsid w:val="0016009A"/>
    <w:rsid w:val="00161622"/>
    <w:rsid w:val="00162795"/>
    <w:rsid w:val="00163786"/>
    <w:rsid w:val="00164446"/>
    <w:rsid w:val="00164E72"/>
    <w:rsid w:val="00165086"/>
    <w:rsid w:val="00167DC6"/>
    <w:rsid w:val="00167FB3"/>
    <w:rsid w:val="001701CC"/>
    <w:rsid w:val="00170E72"/>
    <w:rsid w:val="00171315"/>
    <w:rsid w:val="0017138D"/>
    <w:rsid w:val="001737F9"/>
    <w:rsid w:val="001740C1"/>
    <w:rsid w:val="001745FE"/>
    <w:rsid w:val="001747BC"/>
    <w:rsid w:val="00175024"/>
    <w:rsid w:val="00175051"/>
    <w:rsid w:val="00175088"/>
    <w:rsid w:val="00175A8E"/>
    <w:rsid w:val="00176F6F"/>
    <w:rsid w:val="001773BE"/>
    <w:rsid w:val="00177DB6"/>
    <w:rsid w:val="00177E09"/>
    <w:rsid w:val="00180645"/>
    <w:rsid w:val="00181779"/>
    <w:rsid w:val="001823E8"/>
    <w:rsid w:val="001836DA"/>
    <w:rsid w:val="00183871"/>
    <w:rsid w:val="00183A29"/>
    <w:rsid w:val="00183F9F"/>
    <w:rsid w:val="00183FBD"/>
    <w:rsid w:val="00184862"/>
    <w:rsid w:val="001849F7"/>
    <w:rsid w:val="00186F17"/>
    <w:rsid w:val="00186F5E"/>
    <w:rsid w:val="001875F2"/>
    <w:rsid w:val="00187610"/>
    <w:rsid w:val="00187716"/>
    <w:rsid w:val="00187725"/>
    <w:rsid w:val="00187767"/>
    <w:rsid w:val="00187881"/>
    <w:rsid w:val="00190A12"/>
    <w:rsid w:val="001917BD"/>
    <w:rsid w:val="00191C91"/>
    <w:rsid w:val="00191DB6"/>
    <w:rsid w:val="00192297"/>
    <w:rsid w:val="001925D4"/>
    <w:rsid w:val="001926F3"/>
    <w:rsid w:val="00193805"/>
    <w:rsid w:val="00194AB7"/>
    <w:rsid w:val="00194BCE"/>
    <w:rsid w:val="001951E0"/>
    <w:rsid w:val="001959F8"/>
    <w:rsid w:val="001963FE"/>
    <w:rsid w:val="001964A9"/>
    <w:rsid w:val="00197236"/>
    <w:rsid w:val="00197B17"/>
    <w:rsid w:val="001A0976"/>
    <w:rsid w:val="001A09C1"/>
    <w:rsid w:val="001A0A55"/>
    <w:rsid w:val="001A109C"/>
    <w:rsid w:val="001A145B"/>
    <w:rsid w:val="001A16E7"/>
    <w:rsid w:val="001A2946"/>
    <w:rsid w:val="001A3388"/>
    <w:rsid w:val="001A38FD"/>
    <w:rsid w:val="001A3F22"/>
    <w:rsid w:val="001A423A"/>
    <w:rsid w:val="001A4486"/>
    <w:rsid w:val="001A4787"/>
    <w:rsid w:val="001A4A5A"/>
    <w:rsid w:val="001A50CF"/>
    <w:rsid w:val="001A54CD"/>
    <w:rsid w:val="001A5881"/>
    <w:rsid w:val="001A6351"/>
    <w:rsid w:val="001A72A1"/>
    <w:rsid w:val="001A75E5"/>
    <w:rsid w:val="001A7ADE"/>
    <w:rsid w:val="001A7C33"/>
    <w:rsid w:val="001B021D"/>
    <w:rsid w:val="001B0B63"/>
    <w:rsid w:val="001B0DF0"/>
    <w:rsid w:val="001B14C6"/>
    <w:rsid w:val="001B16EB"/>
    <w:rsid w:val="001B1BE9"/>
    <w:rsid w:val="001B1F7E"/>
    <w:rsid w:val="001B2339"/>
    <w:rsid w:val="001B29C0"/>
    <w:rsid w:val="001B2F36"/>
    <w:rsid w:val="001B30F6"/>
    <w:rsid w:val="001B33AB"/>
    <w:rsid w:val="001B33E4"/>
    <w:rsid w:val="001B3557"/>
    <w:rsid w:val="001B3685"/>
    <w:rsid w:val="001B3DB6"/>
    <w:rsid w:val="001B3FDF"/>
    <w:rsid w:val="001B48A6"/>
    <w:rsid w:val="001B4B64"/>
    <w:rsid w:val="001B663D"/>
    <w:rsid w:val="001B70B8"/>
    <w:rsid w:val="001B7264"/>
    <w:rsid w:val="001C0C78"/>
    <w:rsid w:val="001C2015"/>
    <w:rsid w:val="001C4EFD"/>
    <w:rsid w:val="001C5575"/>
    <w:rsid w:val="001C6190"/>
    <w:rsid w:val="001C6FE4"/>
    <w:rsid w:val="001D03CD"/>
    <w:rsid w:val="001D06DA"/>
    <w:rsid w:val="001D0E12"/>
    <w:rsid w:val="001D11E3"/>
    <w:rsid w:val="001D1D8F"/>
    <w:rsid w:val="001D1D97"/>
    <w:rsid w:val="001D28A5"/>
    <w:rsid w:val="001D2ADC"/>
    <w:rsid w:val="001D2EC7"/>
    <w:rsid w:val="001D3DEC"/>
    <w:rsid w:val="001D4131"/>
    <w:rsid w:val="001D4181"/>
    <w:rsid w:val="001D42AA"/>
    <w:rsid w:val="001D4672"/>
    <w:rsid w:val="001D4ECD"/>
    <w:rsid w:val="001D6196"/>
    <w:rsid w:val="001D67F9"/>
    <w:rsid w:val="001D6E69"/>
    <w:rsid w:val="001D7421"/>
    <w:rsid w:val="001D76E4"/>
    <w:rsid w:val="001D780D"/>
    <w:rsid w:val="001E04CF"/>
    <w:rsid w:val="001E0DF0"/>
    <w:rsid w:val="001E1BB1"/>
    <w:rsid w:val="001E379C"/>
    <w:rsid w:val="001E3953"/>
    <w:rsid w:val="001E3A4F"/>
    <w:rsid w:val="001E3AC2"/>
    <w:rsid w:val="001E3B30"/>
    <w:rsid w:val="001E5E31"/>
    <w:rsid w:val="001E6141"/>
    <w:rsid w:val="001E66F5"/>
    <w:rsid w:val="001E71DF"/>
    <w:rsid w:val="001E7AED"/>
    <w:rsid w:val="001F0100"/>
    <w:rsid w:val="001F0560"/>
    <w:rsid w:val="001F0784"/>
    <w:rsid w:val="001F0C99"/>
    <w:rsid w:val="001F0E45"/>
    <w:rsid w:val="001F0F40"/>
    <w:rsid w:val="001F1488"/>
    <w:rsid w:val="001F1B5A"/>
    <w:rsid w:val="001F1DDC"/>
    <w:rsid w:val="001F2699"/>
    <w:rsid w:val="001F26F9"/>
    <w:rsid w:val="001F3090"/>
    <w:rsid w:val="001F49FC"/>
    <w:rsid w:val="001F5C0D"/>
    <w:rsid w:val="001F687A"/>
    <w:rsid w:val="001F6A3E"/>
    <w:rsid w:val="001F6A62"/>
    <w:rsid w:val="001F700A"/>
    <w:rsid w:val="001F7555"/>
    <w:rsid w:val="001F7DB8"/>
    <w:rsid w:val="002002CD"/>
    <w:rsid w:val="00200893"/>
    <w:rsid w:val="00201B2F"/>
    <w:rsid w:val="00201F60"/>
    <w:rsid w:val="0020229F"/>
    <w:rsid w:val="00203BD5"/>
    <w:rsid w:val="00203F5F"/>
    <w:rsid w:val="00204A87"/>
    <w:rsid w:val="00205527"/>
    <w:rsid w:val="00205AD1"/>
    <w:rsid w:val="0020620C"/>
    <w:rsid w:val="00206B0B"/>
    <w:rsid w:val="00206C9E"/>
    <w:rsid w:val="002078C8"/>
    <w:rsid w:val="00210881"/>
    <w:rsid w:val="002108D8"/>
    <w:rsid w:val="00211E47"/>
    <w:rsid w:val="002128AB"/>
    <w:rsid w:val="00212B2F"/>
    <w:rsid w:val="0021356A"/>
    <w:rsid w:val="002154F3"/>
    <w:rsid w:val="00215C4D"/>
    <w:rsid w:val="002161DF"/>
    <w:rsid w:val="00216765"/>
    <w:rsid w:val="002168A8"/>
    <w:rsid w:val="00216ABD"/>
    <w:rsid w:val="00217886"/>
    <w:rsid w:val="00217CBB"/>
    <w:rsid w:val="00217DAA"/>
    <w:rsid w:val="002207EE"/>
    <w:rsid w:val="00220E8F"/>
    <w:rsid w:val="00220F36"/>
    <w:rsid w:val="00221462"/>
    <w:rsid w:val="0022199B"/>
    <w:rsid w:val="002229AD"/>
    <w:rsid w:val="00224C2C"/>
    <w:rsid w:val="0022508A"/>
    <w:rsid w:val="002271E1"/>
    <w:rsid w:val="002271E5"/>
    <w:rsid w:val="002274B0"/>
    <w:rsid w:val="00227553"/>
    <w:rsid w:val="00227554"/>
    <w:rsid w:val="00227673"/>
    <w:rsid w:val="0022788D"/>
    <w:rsid w:val="00227970"/>
    <w:rsid w:val="00227C3C"/>
    <w:rsid w:val="00230974"/>
    <w:rsid w:val="00230B91"/>
    <w:rsid w:val="00230D60"/>
    <w:rsid w:val="00230DB1"/>
    <w:rsid w:val="00231092"/>
    <w:rsid w:val="002314A7"/>
    <w:rsid w:val="002320DF"/>
    <w:rsid w:val="002322A9"/>
    <w:rsid w:val="002328E3"/>
    <w:rsid w:val="00233671"/>
    <w:rsid w:val="0023385D"/>
    <w:rsid w:val="00233931"/>
    <w:rsid w:val="00233CF2"/>
    <w:rsid w:val="00233D5E"/>
    <w:rsid w:val="002349CD"/>
    <w:rsid w:val="002351D3"/>
    <w:rsid w:val="00235801"/>
    <w:rsid w:val="00235A45"/>
    <w:rsid w:val="0023639A"/>
    <w:rsid w:val="002367D0"/>
    <w:rsid w:val="00236C83"/>
    <w:rsid w:val="00237071"/>
    <w:rsid w:val="00237483"/>
    <w:rsid w:val="00237A06"/>
    <w:rsid w:val="00240530"/>
    <w:rsid w:val="00240E1E"/>
    <w:rsid w:val="002414E9"/>
    <w:rsid w:val="00241E84"/>
    <w:rsid w:val="00242A25"/>
    <w:rsid w:val="00243824"/>
    <w:rsid w:val="0024425E"/>
    <w:rsid w:val="00244A76"/>
    <w:rsid w:val="00244C08"/>
    <w:rsid w:val="00244D8E"/>
    <w:rsid w:val="0024569E"/>
    <w:rsid w:val="00245975"/>
    <w:rsid w:val="00245DB9"/>
    <w:rsid w:val="00246408"/>
    <w:rsid w:val="00250C0F"/>
    <w:rsid w:val="00250D68"/>
    <w:rsid w:val="00251A0D"/>
    <w:rsid w:val="002526E0"/>
    <w:rsid w:val="0025485B"/>
    <w:rsid w:val="00255A40"/>
    <w:rsid w:val="0025628C"/>
    <w:rsid w:val="00256297"/>
    <w:rsid w:val="00256762"/>
    <w:rsid w:val="00256BA9"/>
    <w:rsid w:val="002579D1"/>
    <w:rsid w:val="00260259"/>
    <w:rsid w:val="002605DB"/>
    <w:rsid w:val="00261103"/>
    <w:rsid w:val="0026130E"/>
    <w:rsid w:val="00261D6D"/>
    <w:rsid w:val="002630A8"/>
    <w:rsid w:val="00263A53"/>
    <w:rsid w:val="002654F1"/>
    <w:rsid w:val="002656B2"/>
    <w:rsid w:val="00265A05"/>
    <w:rsid w:val="00265C82"/>
    <w:rsid w:val="00265D2E"/>
    <w:rsid w:val="00266224"/>
    <w:rsid w:val="00267184"/>
    <w:rsid w:val="002702B4"/>
    <w:rsid w:val="00270E4F"/>
    <w:rsid w:val="00270EC3"/>
    <w:rsid w:val="00271191"/>
    <w:rsid w:val="002716D0"/>
    <w:rsid w:val="00271DCC"/>
    <w:rsid w:val="00271FC3"/>
    <w:rsid w:val="00272E45"/>
    <w:rsid w:val="00272EA0"/>
    <w:rsid w:val="002730BD"/>
    <w:rsid w:val="00273962"/>
    <w:rsid w:val="00273A85"/>
    <w:rsid w:val="0027459E"/>
    <w:rsid w:val="002748D7"/>
    <w:rsid w:val="002755AF"/>
    <w:rsid w:val="0027583D"/>
    <w:rsid w:val="00276F76"/>
    <w:rsid w:val="002773DC"/>
    <w:rsid w:val="00277961"/>
    <w:rsid w:val="00277B12"/>
    <w:rsid w:val="00280100"/>
    <w:rsid w:val="00280512"/>
    <w:rsid w:val="00281695"/>
    <w:rsid w:val="0028184F"/>
    <w:rsid w:val="00282762"/>
    <w:rsid w:val="00282B0B"/>
    <w:rsid w:val="002836E5"/>
    <w:rsid w:val="0028398E"/>
    <w:rsid w:val="00283D03"/>
    <w:rsid w:val="00283D5F"/>
    <w:rsid w:val="00285239"/>
    <w:rsid w:val="00285945"/>
    <w:rsid w:val="00285BA3"/>
    <w:rsid w:val="0028671F"/>
    <w:rsid w:val="002870AC"/>
    <w:rsid w:val="00287A98"/>
    <w:rsid w:val="00287BCC"/>
    <w:rsid w:val="00287CA1"/>
    <w:rsid w:val="002910F4"/>
    <w:rsid w:val="002911CC"/>
    <w:rsid w:val="002912F6"/>
    <w:rsid w:val="00291C17"/>
    <w:rsid w:val="00292041"/>
    <w:rsid w:val="00292345"/>
    <w:rsid w:val="002926EE"/>
    <w:rsid w:val="0029288F"/>
    <w:rsid w:val="00292DA4"/>
    <w:rsid w:val="002932BE"/>
    <w:rsid w:val="00293A27"/>
    <w:rsid w:val="00293CFA"/>
    <w:rsid w:val="00294661"/>
    <w:rsid w:val="0029497D"/>
    <w:rsid w:val="00294BD7"/>
    <w:rsid w:val="0029560A"/>
    <w:rsid w:val="0029591E"/>
    <w:rsid w:val="002962C3"/>
    <w:rsid w:val="00296639"/>
    <w:rsid w:val="00296FEB"/>
    <w:rsid w:val="00297085"/>
    <w:rsid w:val="002A041D"/>
    <w:rsid w:val="002A06CC"/>
    <w:rsid w:val="002A0A81"/>
    <w:rsid w:val="002A0E97"/>
    <w:rsid w:val="002A1014"/>
    <w:rsid w:val="002A1906"/>
    <w:rsid w:val="002A1932"/>
    <w:rsid w:val="002A2405"/>
    <w:rsid w:val="002A2AFF"/>
    <w:rsid w:val="002A2B7E"/>
    <w:rsid w:val="002A2E55"/>
    <w:rsid w:val="002A2F4F"/>
    <w:rsid w:val="002A3161"/>
    <w:rsid w:val="002A4206"/>
    <w:rsid w:val="002A59A1"/>
    <w:rsid w:val="002A5F1E"/>
    <w:rsid w:val="002A6303"/>
    <w:rsid w:val="002A67CD"/>
    <w:rsid w:val="002A6800"/>
    <w:rsid w:val="002A74B3"/>
    <w:rsid w:val="002A7614"/>
    <w:rsid w:val="002A7AB6"/>
    <w:rsid w:val="002A7E29"/>
    <w:rsid w:val="002A7E97"/>
    <w:rsid w:val="002B01A2"/>
    <w:rsid w:val="002B1A8A"/>
    <w:rsid w:val="002B1E4E"/>
    <w:rsid w:val="002B2831"/>
    <w:rsid w:val="002B3283"/>
    <w:rsid w:val="002B40CA"/>
    <w:rsid w:val="002B478E"/>
    <w:rsid w:val="002B4980"/>
    <w:rsid w:val="002B4D59"/>
    <w:rsid w:val="002B50FB"/>
    <w:rsid w:val="002B5572"/>
    <w:rsid w:val="002B69D5"/>
    <w:rsid w:val="002C0198"/>
    <w:rsid w:val="002C0212"/>
    <w:rsid w:val="002C0300"/>
    <w:rsid w:val="002C07DF"/>
    <w:rsid w:val="002C0C4E"/>
    <w:rsid w:val="002C0E44"/>
    <w:rsid w:val="002C14FC"/>
    <w:rsid w:val="002C1560"/>
    <w:rsid w:val="002C1901"/>
    <w:rsid w:val="002C1EB8"/>
    <w:rsid w:val="002C2375"/>
    <w:rsid w:val="002C25C3"/>
    <w:rsid w:val="002C35AF"/>
    <w:rsid w:val="002C408C"/>
    <w:rsid w:val="002C41F3"/>
    <w:rsid w:val="002C48B8"/>
    <w:rsid w:val="002C540B"/>
    <w:rsid w:val="002C56B9"/>
    <w:rsid w:val="002C5854"/>
    <w:rsid w:val="002C667B"/>
    <w:rsid w:val="002C6C47"/>
    <w:rsid w:val="002C6D89"/>
    <w:rsid w:val="002C72C9"/>
    <w:rsid w:val="002C74EF"/>
    <w:rsid w:val="002C77FA"/>
    <w:rsid w:val="002C7B16"/>
    <w:rsid w:val="002C7EA5"/>
    <w:rsid w:val="002D005B"/>
    <w:rsid w:val="002D10AD"/>
    <w:rsid w:val="002D267F"/>
    <w:rsid w:val="002D3435"/>
    <w:rsid w:val="002D473A"/>
    <w:rsid w:val="002D5560"/>
    <w:rsid w:val="002D59F0"/>
    <w:rsid w:val="002D66F2"/>
    <w:rsid w:val="002D793F"/>
    <w:rsid w:val="002D7C98"/>
    <w:rsid w:val="002E0A8A"/>
    <w:rsid w:val="002E1472"/>
    <w:rsid w:val="002E14D5"/>
    <w:rsid w:val="002E170C"/>
    <w:rsid w:val="002E18AF"/>
    <w:rsid w:val="002E199F"/>
    <w:rsid w:val="002E1E42"/>
    <w:rsid w:val="002E2847"/>
    <w:rsid w:val="002E29F1"/>
    <w:rsid w:val="002E3C06"/>
    <w:rsid w:val="002E4866"/>
    <w:rsid w:val="002E4A8A"/>
    <w:rsid w:val="002E5635"/>
    <w:rsid w:val="002E5AFB"/>
    <w:rsid w:val="002E6403"/>
    <w:rsid w:val="002E7385"/>
    <w:rsid w:val="002E7A84"/>
    <w:rsid w:val="002F0332"/>
    <w:rsid w:val="002F0CE8"/>
    <w:rsid w:val="002F1E65"/>
    <w:rsid w:val="002F2FBB"/>
    <w:rsid w:val="002F3595"/>
    <w:rsid w:val="002F49FC"/>
    <w:rsid w:val="002F5275"/>
    <w:rsid w:val="002F5385"/>
    <w:rsid w:val="002F545F"/>
    <w:rsid w:val="002F6676"/>
    <w:rsid w:val="002F6B89"/>
    <w:rsid w:val="002F7E73"/>
    <w:rsid w:val="00300EF8"/>
    <w:rsid w:val="003015F9"/>
    <w:rsid w:val="00301742"/>
    <w:rsid w:val="00301A19"/>
    <w:rsid w:val="00301D69"/>
    <w:rsid w:val="003024CE"/>
    <w:rsid w:val="003028C7"/>
    <w:rsid w:val="00302A1F"/>
    <w:rsid w:val="00303436"/>
    <w:rsid w:val="0030462E"/>
    <w:rsid w:val="0030592B"/>
    <w:rsid w:val="0030656A"/>
    <w:rsid w:val="003068C4"/>
    <w:rsid w:val="00306CAE"/>
    <w:rsid w:val="00306DD1"/>
    <w:rsid w:val="003071A1"/>
    <w:rsid w:val="00307AC5"/>
    <w:rsid w:val="00307E56"/>
    <w:rsid w:val="00310487"/>
    <w:rsid w:val="0031073A"/>
    <w:rsid w:val="003107C5"/>
    <w:rsid w:val="00310815"/>
    <w:rsid w:val="00310ECA"/>
    <w:rsid w:val="003111D6"/>
    <w:rsid w:val="0031138D"/>
    <w:rsid w:val="00311CB0"/>
    <w:rsid w:val="003121D0"/>
    <w:rsid w:val="00312781"/>
    <w:rsid w:val="00312E34"/>
    <w:rsid w:val="00313064"/>
    <w:rsid w:val="0031318D"/>
    <w:rsid w:val="0031375B"/>
    <w:rsid w:val="00313922"/>
    <w:rsid w:val="00313AAC"/>
    <w:rsid w:val="00313CD5"/>
    <w:rsid w:val="003146F3"/>
    <w:rsid w:val="003147CB"/>
    <w:rsid w:val="00314962"/>
    <w:rsid w:val="003151E3"/>
    <w:rsid w:val="00315441"/>
    <w:rsid w:val="00315A50"/>
    <w:rsid w:val="00320079"/>
    <w:rsid w:val="00320401"/>
    <w:rsid w:val="0032049B"/>
    <w:rsid w:val="0032051B"/>
    <w:rsid w:val="00320B2B"/>
    <w:rsid w:val="00320DB1"/>
    <w:rsid w:val="00320EAB"/>
    <w:rsid w:val="0032125B"/>
    <w:rsid w:val="00321681"/>
    <w:rsid w:val="00321B73"/>
    <w:rsid w:val="00321CD4"/>
    <w:rsid w:val="003227AD"/>
    <w:rsid w:val="0032288D"/>
    <w:rsid w:val="0032348D"/>
    <w:rsid w:val="00323FB6"/>
    <w:rsid w:val="00324AEC"/>
    <w:rsid w:val="00325275"/>
    <w:rsid w:val="00325828"/>
    <w:rsid w:val="0032583C"/>
    <w:rsid w:val="00326172"/>
    <w:rsid w:val="00326CE3"/>
    <w:rsid w:val="00326CE8"/>
    <w:rsid w:val="0032704C"/>
    <w:rsid w:val="00327069"/>
    <w:rsid w:val="00327146"/>
    <w:rsid w:val="003272D4"/>
    <w:rsid w:val="0032733A"/>
    <w:rsid w:val="0032744A"/>
    <w:rsid w:val="00327689"/>
    <w:rsid w:val="00327D5F"/>
    <w:rsid w:val="003303B7"/>
    <w:rsid w:val="0033044C"/>
    <w:rsid w:val="00331206"/>
    <w:rsid w:val="00331B0B"/>
    <w:rsid w:val="0033236D"/>
    <w:rsid w:val="00332983"/>
    <w:rsid w:val="0033331E"/>
    <w:rsid w:val="00333629"/>
    <w:rsid w:val="00334439"/>
    <w:rsid w:val="0033476B"/>
    <w:rsid w:val="003349BB"/>
    <w:rsid w:val="00335017"/>
    <w:rsid w:val="00335161"/>
    <w:rsid w:val="003351A8"/>
    <w:rsid w:val="00335EDB"/>
    <w:rsid w:val="003369EA"/>
    <w:rsid w:val="003369FB"/>
    <w:rsid w:val="00336B50"/>
    <w:rsid w:val="00337450"/>
    <w:rsid w:val="003377E0"/>
    <w:rsid w:val="00337B35"/>
    <w:rsid w:val="00337F26"/>
    <w:rsid w:val="00341A10"/>
    <w:rsid w:val="00341A56"/>
    <w:rsid w:val="00344960"/>
    <w:rsid w:val="0034580C"/>
    <w:rsid w:val="003460F6"/>
    <w:rsid w:val="00346171"/>
    <w:rsid w:val="00346225"/>
    <w:rsid w:val="003467B0"/>
    <w:rsid w:val="00346C0C"/>
    <w:rsid w:val="0034759C"/>
    <w:rsid w:val="00347872"/>
    <w:rsid w:val="003504D7"/>
    <w:rsid w:val="00350BB7"/>
    <w:rsid w:val="0035217D"/>
    <w:rsid w:val="003521A9"/>
    <w:rsid w:val="003537DC"/>
    <w:rsid w:val="00353A12"/>
    <w:rsid w:val="003543FE"/>
    <w:rsid w:val="00354A26"/>
    <w:rsid w:val="00354D5F"/>
    <w:rsid w:val="00355104"/>
    <w:rsid w:val="003555FD"/>
    <w:rsid w:val="003565A2"/>
    <w:rsid w:val="00357E4D"/>
    <w:rsid w:val="00360004"/>
    <w:rsid w:val="00360182"/>
    <w:rsid w:val="003607F9"/>
    <w:rsid w:val="00360F63"/>
    <w:rsid w:val="003612C2"/>
    <w:rsid w:val="003621B1"/>
    <w:rsid w:val="003622BB"/>
    <w:rsid w:val="003624DD"/>
    <w:rsid w:val="0036268F"/>
    <w:rsid w:val="00362A8C"/>
    <w:rsid w:val="00362BD0"/>
    <w:rsid w:val="003634BC"/>
    <w:rsid w:val="003638F5"/>
    <w:rsid w:val="00364D9D"/>
    <w:rsid w:val="00365C19"/>
    <w:rsid w:val="00366921"/>
    <w:rsid w:val="00367376"/>
    <w:rsid w:val="0036752F"/>
    <w:rsid w:val="00367589"/>
    <w:rsid w:val="00367DEF"/>
    <w:rsid w:val="00367E92"/>
    <w:rsid w:val="00370A1A"/>
    <w:rsid w:val="00370D9D"/>
    <w:rsid w:val="00371301"/>
    <w:rsid w:val="00371AA7"/>
    <w:rsid w:val="00371C51"/>
    <w:rsid w:val="00373A69"/>
    <w:rsid w:val="00374005"/>
    <w:rsid w:val="00375657"/>
    <w:rsid w:val="0037604C"/>
    <w:rsid w:val="0037640B"/>
    <w:rsid w:val="00380B04"/>
    <w:rsid w:val="00380FCF"/>
    <w:rsid w:val="0038241C"/>
    <w:rsid w:val="00383F80"/>
    <w:rsid w:val="0038481A"/>
    <w:rsid w:val="00384B12"/>
    <w:rsid w:val="003857B8"/>
    <w:rsid w:val="00385A0E"/>
    <w:rsid w:val="00386BDF"/>
    <w:rsid w:val="003874E7"/>
    <w:rsid w:val="00387B50"/>
    <w:rsid w:val="00387DB7"/>
    <w:rsid w:val="00387E01"/>
    <w:rsid w:val="00390EA4"/>
    <w:rsid w:val="00390F91"/>
    <w:rsid w:val="00391113"/>
    <w:rsid w:val="00393707"/>
    <w:rsid w:val="00393BB2"/>
    <w:rsid w:val="00393BBD"/>
    <w:rsid w:val="00393E2B"/>
    <w:rsid w:val="00394ABF"/>
    <w:rsid w:val="00394D90"/>
    <w:rsid w:val="00395F2B"/>
    <w:rsid w:val="0039627C"/>
    <w:rsid w:val="003963BD"/>
    <w:rsid w:val="00396510"/>
    <w:rsid w:val="00396DD7"/>
    <w:rsid w:val="00397201"/>
    <w:rsid w:val="00397261"/>
    <w:rsid w:val="003A2467"/>
    <w:rsid w:val="003A2F7C"/>
    <w:rsid w:val="003A37E3"/>
    <w:rsid w:val="003A4125"/>
    <w:rsid w:val="003A4279"/>
    <w:rsid w:val="003A4B82"/>
    <w:rsid w:val="003A4D8B"/>
    <w:rsid w:val="003A5A14"/>
    <w:rsid w:val="003A650A"/>
    <w:rsid w:val="003A7851"/>
    <w:rsid w:val="003B195E"/>
    <w:rsid w:val="003B2507"/>
    <w:rsid w:val="003B3191"/>
    <w:rsid w:val="003B3640"/>
    <w:rsid w:val="003B3A43"/>
    <w:rsid w:val="003B54C3"/>
    <w:rsid w:val="003B58AE"/>
    <w:rsid w:val="003B5930"/>
    <w:rsid w:val="003B5AEF"/>
    <w:rsid w:val="003B62A1"/>
    <w:rsid w:val="003B649D"/>
    <w:rsid w:val="003B7AC6"/>
    <w:rsid w:val="003B7D49"/>
    <w:rsid w:val="003B7F5C"/>
    <w:rsid w:val="003C00A3"/>
    <w:rsid w:val="003C08A9"/>
    <w:rsid w:val="003C0EBF"/>
    <w:rsid w:val="003C0F2C"/>
    <w:rsid w:val="003C1791"/>
    <w:rsid w:val="003C2619"/>
    <w:rsid w:val="003C291C"/>
    <w:rsid w:val="003C2D8F"/>
    <w:rsid w:val="003C4AE2"/>
    <w:rsid w:val="003C4D71"/>
    <w:rsid w:val="003C4F24"/>
    <w:rsid w:val="003C5362"/>
    <w:rsid w:val="003C572E"/>
    <w:rsid w:val="003C5D62"/>
    <w:rsid w:val="003C604A"/>
    <w:rsid w:val="003C6849"/>
    <w:rsid w:val="003C7399"/>
    <w:rsid w:val="003C74B0"/>
    <w:rsid w:val="003C7DB8"/>
    <w:rsid w:val="003D01B8"/>
    <w:rsid w:val="003D0976"/>
    <w:rsid w:val="003D1909"/>
    <w:rsid w:val="003D3377"/>
    <w:rsid w:val="003D4070"/>
    <w:rsid w:val="003D4606"/>
    <w:rsid w:val="003D4B12"/>
    <w:rsid w:val="003D60D0"/>
    <w:rsid w:val="003D60D9"/>
    <w:rsid w:val="003D62F0"/>
    <w:rsid w:val="003D7AD7"/>
    <w:rsid w:val="003E0C02"/>
    <w:rsid w:val="003E16F3"/>
    <w:rsid w:val="003E18CD"/>
    <w:rsid w:val="003E1EF3"/>
    <w:rsid w:val="003E266D"/>
    <w:rsid w:val="003E26C6"/>
    <w:rsid w:val="003E2A22"/>
    <w:rsid w:val="003E2FB8"/>
    <w:rsid w:val="003E35A1"/>
    <w:rsid w:val="003E375F"/>
    <w:rsid w:val="003E3CB1"/>
    <w:rsid w:val="003E422A"/>
    <w:rsid w:val="003E422E"/>
    <w:rsid w:val="003E42F6"/>
    <w:rsid w:val="003E442E"/>
    <w:rsid w:val="003E4560"/>
    <w:rsid w:val="003E45A5"/>
    <w:rsid w:val="003E45E8"/>
    <w:rsid w:val="003E48A7"/>
    <w:rsid w:val="003E51B6"/>
    <w:rsid w:val="003E535B"/>
    <w:rsid w:val="003E5CC6"/>
    <w:rsid w:val="003E6261"/>
    <w:rsid w:val="003E6713"/>
    <w:rsid w:val="003E68E3"/>
    <w:rsid w:val="003E6BD2"/>
    <w:rsid w:val="003E6F37"/>
    <w:rsid w:val="003E7467"/>
    <w:rsid w:val="003E7933"/>
    <w:rsid w:val="003E7B19"/>
    <w:rsid w:val="003F0087"/>
    <w:rsid w:val="003F14B2"/>
    <w:rsid w:val="003F265F"/>
    <w:rsid w:val="003F2B70"/>
    <w:rsid w:val="003F2BE5"/>
    <w:rsid w:val="003F3C47"/>
    <w:rsid w:val="003F43EA"/>
    <w:rsid w:val="003F4B5F"/>
    <w:rsid w:val="003F4D82"/>
    <w:rsid w:val="003F52D9"/>
    <w:rsid w:val="003F55C7"/>
    <w:rsid w:val="003F5AC2"/>
    <w:rsid w:val="003F63DE"/>
    <w:rsid w:val="003F70BF"/>
    <w:rsid w:val="003F793E"/>
    <w:rsid w:val="003F7D80"/>
    <w:rsid w:val="0040022E"/>
    <w:rsid w:val="0040087C"/>
    <w:rsid w:val="004015D7"/>
    <w:rsid w:val="004017BB"/>
    <w:rsid w:val="00402E64"/>
    <w:rsid w:val="0040378C"/>
    <w:rsid w:val="00403FC8"/>
    <w:rsid w:val="00404838"/>
    <w:rsid w:val="00404881"/>
    <w:rsid w:val="004049F9"/>
    <w:rsid w:val="00404DC7"/>
    <w:rsid w:val="00405FFC"/>
    <w:rsid w:val="00406128"/>
    <w:rsid w:val="00406785"/>
    <w:rsid w:val="0040691D"/>
    <w:rsid w:val="00406FD3"/>
    <w:rsid w:val="00406FFB"/>
    <w:rsid w:val="004076B7"/>
    <w:rsid w:val="00407C13"/>
    <w:rsid w:val="00407C66"/>
    <w:rsid w:val="0041009E"/>
    <w:rsid w:val="0041031F"/>
    <w:rsid w:val="00410457"/>
    <w:rsid w:val="00410534"/>
    <w:rsid w:val="004109F3"/>
    <w:rsid w:val="00411458"/>
    <w:rsid w:val="004122DC"/>
    <w:rsid w:val="004126B6"/>
    <w:rsid w:val="00412DFE"/>
    <w:rsid w:val="00412E17"/>
    <w:rsid w:val="004136B8"/>
    <w:rsid w:val="00413BDF"/>
    <w:rsid w:val="00413CE8"/>
    <w:rsid w:val="00414DC2"/>
    <w:rsid w:val="00415314"/>
    <w:rsid w:val="0041584A"/>
    <w:rsid w:val="00415949"/>
    <w:rsid w:val="0041600A"/>
    <w:rsid w:val="004206A7"/>
    <w:rsid w:val="004206BC"/>
    <w:rsid w:val="00421C51"/>
    <w:rsid w:val="00421DE9"/>
    <w:rsid w:val="00422466"/>
    <w:rsid w:val="00422B80"/>
    <w:rsid w:val="00422DD6"/>
    <w:rsid w:val="00422F05"/>
    <w:rsid w:val="00422FCC"/>
    <w:rsid w:val="0042388E"/>
    <w:rsid w:val="00424041"/>
    <w:rsid w:val="00424D0F"/>
    <w:rsid w:val="00424DC2"/>
    <w:rsid w:val="004259E1"/>
    <w:rsid w:val="00425D40"/>
    <w:rsid w:val="0042600D"/>
    <w:rsid w:val="004268FB"/>
    <w:rsid w:val="004272DD"/>
    <w:rsid w:val="00427437"/>
    <w:rsid w:val="00427AE7"/>
    <w:rsid w:val="00430433"/>
    <w:rsid w:val="00430F05"/>
    <w:rsid w:val="0043137F"/>
    <w:rsid w:val="0043142B"/>
    <w:rsid w:val="00431934"/>
    <w:rsid w:val="00431E29"/>
    <w:rsid w:val="00432DAC"/>
    <w:rsid w:val="00433B16"/>
    <w:rsid w:val="00433B25"/>
    <w:rsid w:val="004345E7"/>
    <w:rsid w:val="0043508C"/>
    <w:rsid w:val="00435B6E"/>
    <w:rsid w:val="00435C53"/>
    <w:rsid w:val="00436638"/>
    <w:rsid w:val="00437018"/>
    <w:rsid w:val="0043741A"/>
    <w:rsid w:val="00437F0B"/>
    <w:rsid w:val="00440184"/>
    <w:rsid w:val="004408F2"/>
    <w:rsid w:val="00440AEB"/>
    <w:rsid w:val="00440F83"/>
    <w:rsid w:val="00441C7E"/>
    <w:rsid w:val="00441EB8"/>
    <w:rsid w:val="0044361C"/>
    <w:rsid w:val="00443962"/>
    <w:rsid w:val="00445D97"/>
    <w:rsid w:val="004460B1"/>
    <w:rsid w:val="004463D0"/>
    <w:rsid w:val="0044723C"/>
    <w:rsid w:val="004476BC"/>
    <w:rsid w:val="004477AC"/>
    <w:rsid w:val="00447A35"/>
    <w:rsid w:val="00447C7F"/>
    <w:rsid w:val="00450DE7"/>
    <w:rsid w:val="00450EF1"/>
    <w:rsid w:val="004513C7"/>
    <w:rsid w:val="004514FF"/>
    <w:rsid w:val="00451C98"/>
    <w:rsid w:val="00452675"/>
    <w:rsid w:val="00452ADF"/>
    <w:rsid w:val="00453152"/>
    <w:rsid w:val="0045347E"/>
    <w:rsid w:val="00453924"/>
    <w:rsid w:val="00453BD7"/>
    <w:rsid w:val="00453FC2"/>
    <w:rsid w:val="0045420E"/>
    <w:rsid w:val="0045422B"/>
    <w:rsid w:val="0045478C"/>
    <w:rsid w:val="00454FFD"/>
    <w:rsid w:val="00455D6A"/>
    <w:rsid w:val="00455F28"/>
    <w:rsid w:val="0045638D"/>
    <w:rsid w:val="00457561"/>
    <w:rsid w:val="004579F3"/>
    <w:rsid w:val="00460153"/>
    <w:rsid w:val="00460552"/>
    <w:rsid w:val="00460C0A"/>
    <w:rsid w:val="00462749"/>
    <w:rsid w:val="004635BE"/>
    <w:rsid w:val="00463697"/>
    <w:rsid w:val="00463878"/>
    <w:rsid w:val="00463D53"/>
    <w:rsid w:val="00466225"/>
    <w:rsid w:val="00466466"/>
    <w:rsid w:val="004666B0"/>
    <w:rsid w:val="004666B9"/>
    <w:rsid w:val="004667D0"/>
    <w:rsid w:val="004670E1"/>
    <w:rsid w:val="0046720F"/>
    <w:rsid w:val="004677FF"/>
    <w:rsid w:val="00467854"/>
    <w:rsid w:val="00467D6C"/>
    <w:rsid w:val="004701AF"/>
    <w:rsid w:val="00471084"/>
    <w:rsid w:val="00471864"/>
    <w:rsid w:val="004718E9"/>
    <w:rsid w:val="0047268C"/>
    <w:rsid w:val="0047320A"/>
    <w:rsid w:val="004737E1"/>
    <w:rsid w:val="004747D8"/>
    <w:rsid w:val="00474F7E"/>
    <w:rsid w:val="00475D9A"/>
    <w:rsid w:val="00475DC1"/>
    <w:rsid w:val="004768D6"/>
    <w:rsid w:val="00477445"/>
    <w:rsid w:val="00477AF1"/>
    <w:rsid w:val="00477D44"/>
    <w:rsid w:val="00477ED9"/>
    <w:rsid w:val="00482C98"/>
    <w:rsid w:val="004844A1"/>
    <w:rsid w:val="0048462A"/>
    <w:rsid w:val="0048514A"/>
    <w:rsid w:val="0048520B"/>
    <w:rsid w:val="004852A6"/>
    <w:rsid w:val="004859D2"/>
    <w:rsid w:val="004866E0"/>
    <w:rsid w:val="00487441"/>
    <w:rsid w:val="00490036"/>
    <w:rsid w:val="00490060"/>
    <w:rsid w:val="00490EE3"/>
    <w:rsid w:val="0049157A"/>
    <w:rsid w:val="004915EE"/>
    <w:rsid w:val="00491823"/>
    <w:rsid w:val="0049213F"/>
    <w:rsid w:val="00492228"/>
    <w:rsid w:val="00492354"/>
    <w:rsid w:val="0049382F"/>
    <w:rsid w:val="00495072"/>
    <w:rsid w:val="0049657E"/>
    <w:rsid w:val="0049716A"/>
    <w:rsid w:val="004974C0"/>
    <w:rsid w:val="0049751B"/>
    <w:rsid w:val="004A003F"/>
    <w:rsid w:val="004A080D"/>
    <w:rsid w:val="004A1B0E"/>
    <w:rsid w:val="004A1EEB"/>
    <w:rsid w:val="004A2969"/>
    <w:rsid w:val="004A2A30"/>
    <w:rsid w:val="004A337A"/>
    <w:rsid w:val="004A418D"/>
    <w:rsid w:val="004A5014"/>
    <w:rsid w:val="004A51FA"/>
    <w:rsid w:val="004A5BA9"/>
    <w:rsid w:val="004A6AC3"/>
    <w:rsid w:val="004A6C21"/>
    <w:rsid w:val="004A72C8"/>
    <w:rsid w:val="004A796C"/>
    <w:rsid w:val="004B0083"/>
    <w:rsid w:val="004B08B6"/>
    <w:rsid w:val="004B0D9A"/>
    <w:rsid w:val="004B1C9D"/>
    <w:rsid w:val="004B205C"/>
    <w:rsid w:val="004B2121"/>
    <w:rsid w:val="004B2C63"/>
    <w:rsid w:val="004B2CC2"/>
    <w:rsid w:val="004B454D"/>
    <w:rsid w:val="004B527C"/>
    <w:rsid w:val="004B52B7"/>
    <w:rsid w:val="004B538E"/>
    <w:rsid w:val="004B56E7"/>
    <w:rsid w:val="004B67E8"/>
    <w:rsid w:val="004B796D"/>
    <w:rsid w:val="004B7994"/>
    <w:rsid w:val="004B7C28"/>
    <w:rsid w:val="004C0BBE"/>
    <w:rsid w:val="004C127B"/>
    <w:rsid w:val="004C1405"/>
    <w:rsid w:val="004C152F"/>
    <w:rsid w:val="004C1CD2"/>
    <w:rsid w:val="004C24D0"/>
    <w:rsid w:val="004C2AE2"/>
    <w:rsid w:val="004C4578"/>
    <w:rsid w:val="004C4924"/>
    <w:rsid w:val="004C5693"/>
    <w:rsid w:val="004C6C6F"/>
    <w:rsid w:val="004C7AF1"/>
    <w:rsid w:val="004D0E26"/>
    <w:rsid w:val="004D0F3D"/>
    <w:rsid w:val="004D10F9"/>
    <w:rsid w:val="004D1BA9"/>
    <w:rsid w:val="004D2276"/>
    <w:rsid w:val="004D356C"/>
    <w:rsid w:val="004D36C6"/>
    <w:rsid w:val="004D3E7E"/>
    <w:rsid w:val="004D3FB0"/>
    <w:rsid w:val="004D4055"/>
    <w:rsid w:val="004D45C1"/>
    <w:rsid w:val="004D4856"/>
    <w:rsid w:val="004D524D"/>
    <w:rsid w:val="004D5464"/>
    <w:rsid w:val="004D584B"/>
    <w:rsid w:val="004D5FAC"/>
    <w:rsid w:val="004D6282"/>
    <w:rsid w:val="004D66DA"/>
    <w:rsid w:val="004D6CED"/>
    <w:rsid w:val="004D6F30"/>
    <w:rsid w:val="004D740D"/>
    <w:rsid w:val="004D74A9"/>
    <w:rsid w:val="004E0592"/>
    <w:rsid w:val="004E0667"/>
    <w:rsid w:val="004E0993"/>
    <w:rsid w:val="004E0B30"/>
    <w:rsid w:val="004E0E04"/>
    <w:rsid w:val="004E17E2"/>
    <w:rsid w:val="004E2409"/>
    <w:rsid w:val="004E28A8"/>
    <w:rsid w:val="004E3CF0"/>
    <w:rsid w:val="004E3E98"/>
    <w:rsid w:val="004E4383"/>
    <w:rsid w:val="004E5166"/>
    <w:rsid w:val="004E6204"/>
    <w:rsid w:val="004E6448"/>
    <w:rsid w:val="004E654B"/>
    <w:rsid w:val="004E69EB"/>
    <w:rsid w:val="004E7E74"/>
    <w:rsid w:val="004F0CDC"/>
    <w:rsid w:val="004F107C"/>
    <w:rsid w:val="004F2196"/>
    <w:rsid w:val="004F2437"/>
    <w:rsid w:val="004F2C01"/>
    <w:rsid w:val="004F33BA"/>
    <w:rsid w:val="004F354F"/>
    <w:rsid w:val="004F371E"/>
    <w:rsid w:val="004F3D25"/>
    <w:rsid w:val="004F4EA4"/>
    <w:rsid w:val="004F5836"/>
    <w:rsid w:val="004F5F38"/>
    <w:rsid w:val="004F61EA"/>
    <w:rsid w:val="004F74D7"/>
    <w:rsid w:val="004F75C4"/>
    <w:rsid w:val="004F7AC5"/>
    <w:rsid w:val="004F7FAB"/>
    <w:rsid w:val="00500369"/>
    <w:rsid w:val="005003C2"/>
    <w:rsid w:val="00500ADD"/>
    <w:rsid w:val="00500B96"/>
    <w:rsid w:val="005016A2"/>
    <w:rsid w:val="00501A65"/>
    <w:rsid w:val="005021E4"/>
    <w:rsid w:val="00502D49"/>
    <w:rsid w:val="00504F98"/>
    <w:rsid w:val="00505615"/>
    <w:rsid w:val="00505E85"/>
    <w:rsid w:val="0050630E"/>
    <w:rsid w:val="00506639"/>
    <w:rsid w:val="0050742F"/>
    <w:rsid w:val="0051015A"/>
    <w:rsid w:val="005108BD"/>
    <w:rsid w:val="00510DFA"/>
    <w:rsid w:val="00510E52"/>
    <w:rsid w:val="00511EC5"/>
    <w:rsid w:val="005122C3"/>
    <w:rsid w:val="00513162"/>
    <w:rsid w:val="005137B9"/>
    <w:rsid w:val="00514CC5"/>
    <w:rsid w:val="00514E48"/>
    <w:rsid w:val="00514F9F"/>
    <w:rsid w:val="005161C2"/>
    <w:rsid w:val="0051622A"/>
    <w:rsid w:val="005167DE"/>
    <w:rsid w:val="00516883"/>
    <w:rsid w:val="0051710A"/>
    <w:rsid w:val="0052083A"/>
    <w:rsid w:val="00520CF3"/>
    <w:rsid w:val="0052130C"/>
    <w:rsid w:val="00521B1B"/>
    <w:rsid w:val="00521B23"/>
    <w:rsid w:val="00521EB3"/>
    <w:rsid w:val="00522928"/>
    <w:rsid w:val="00522966"/>
    <w:rsid w:val="00522A19"/>
    <w:rsid w:val="00522CED"/>
    <w:rsid w:val="00523570"/>
    <w:rsid w:val="00523A5C"/>
    <w:rsid w:val="00526083"/>
    <w:rsid w:val="00526245"/>
    <w:rsid w:val="005274E3"/>
    <w:rsid w:val="0052779A"/>
    <w:rsid w:val="00527E11"/>
    <w:rsid w:val="00530AFD"/>
    <w:rsid w:val="00530E22"/>
    <w:rsid w:val="0053162B"/>
    <w:rsid w:val="005316A2"/>
    <w:rsid w:val="00532500"/>
    <w:rsid w:val="0053337B"/>
    <w:rsid w:val="00533FA1"/>
    <w:rsid w:val="0053597F"/>
    <w:rsid w:val="0053662F"/>
    <w:rsid w:val="0053675B"/>
    <w:rsid w:val="00536E94"/>
    <w:rsid w:val="005370D9"/>
    <w:rsid w:val="00537447"/>
    <w:rsid w:val="00537A84"/>
    <w:rsid w:val="005400B9"/>
    <w:rsid w:val="005414E6"/>
    <w:rsid w:val="00541676"/>
    <w:rsid w:val="0054254C"/>
    <w:rsid w:val="00542978"/>
    <w:rsid w:val="005433B2"/>
    <w:rsid w:val="00543F24"/>
    <w:rsid w:val="00544755"/>
    <w:rsid w:val="005448C7"/>
    <w:rsid w:val="00544FBC"/>
    <w:rsid w:val="0054501A"/>
    <w:rsid w:val="00545339"/>
    <w:rsid w:val="00545562"/>
    <w:rsid w:val="005456D0"/>
    <w:rsid w:val="00546E29"/>
    <w:rsid w:val="00546F13"/>
    <w:rsid w:val="0054720C"/>
    <w:rsid w:val="00547FDA"/>
    <w:rsid w:val="00550410"/>
    <w:rsid w:val="00551CCD"/>
    <w:rsid w:val="005528E9"/>
    <w:rsid w:val="00552A3A"/>
    <w:rsid w:val="00552CF4"/>
    <w:rsid w:val="00552E30"/>
    <w:rsid w:val="00552F5F"/>
    <w:rsid w:val="00553072"/>
    <w:rsid w:val="005530AB"/>
    <w:rsid w:val="005530DE"/>
    <w:rsid w:val="00554067"/>
    <w:rsid w:val="005549D5"/>
    <w:rsid w:val="005552E8"/>
    <w:rsid w:val="0055558A"/>
    <w:rsid w:val="005556DD"/>
    <w:rsid w:val="00555869"/>
    <w:rsid w:val="00555BC4"/>
    <w:rsid w:val="00555ED4"/>
    <w:rsid w:val="005569C8"/>
    <w:rsid w:val="00557440"/>
    <w:rsid w:val="00557B8B"/>
    <w:rsid w:val="005601B9"/>
    <w:rsid w:val="00560A2E"/>
    <w:rsid w:val="00560B61"/>
    <w:rsid w:val="00562188"/>
    <w:rsid w:val="00562DD6"/>
    <w:rsid w:val="00563C31"/>
    <w:rsid w:val="00563F55"/>
    <w:rsid w:val="0056439F"/>
    <w:rsid w:val="00564CB3"/>
    <w:rsid w:val="005657B4"/>
    <w:rsid w:val="00565A7A"/>
    <w:rsid w:val="00566080"/>
    <w:rsid w:val="00566F84"/>
    <w:rsid w:val="00567183"/>
    <w:rsid w:val="00567E72"/>
    <w:rsid w:val="00570CF1"/>
    <w:rsid w:val="00571323"/>
    <w:rsid w:val="00571DBA"/>
    <w:rsid w:val="0057229D"/>
    <w:rsid w:val="00572D87"/>
    <w:rsid w:val="00573A8A"/>
    <w:rsid w:val="005741AE"/>
    <w:rsid w:val="00575277"/>
    <w:rsid w:val="00576E52"/>
    <w:rsid w:val="005777D7"/>
    <w:rsid w:val="0057793F"/>
    <w:rsid w:val="00580327"/>
    <w:rsid w:val="0058096D"/>
    <w:rsid w:val="00580D4E"/>
    <w:rsid w:val="00581187"/>
    <w:rsid w:val="00582DE3"/>
    <w:rsid w:val="005833A0"/>
    <w:rsid w:val="00583A5B"/>
    <w:rsid w:val="00583FDE"/>
    <w:rsid w:val="0058459F"/>
    <w:rsid w:val="00584823"/>
    <w:rsid w:val="00584E9A"/>
    <w:rsid w:val="00585527"/>
    <w:rsid w:val="00585B38"/>
    <w:rsid w:val="0058622A"/>
    <w:rsid w:val="00586532"/>
    <w:rsid w:val="005871A3"/>
    <w:rsid w:val="0058725A"/>
    <w:rsid w:val="00587940"/>
    <w:rsid w:val="00587D49"/>
    <w:rsid w:val="00591E20"/>
    <w:rsid w:val="00592256"/>
    <w:rsid w:val="00593422"/>
    <w:rsid w:val="00593EBC"/>
    <w:rsid w:val="0059444D"/>
    <w:rsid w:val="005958D1"/>
    <w:rsid w:val="00595B31"/>
    <w:rsid w:val="00596188"/>
    <w:rsid w:val="005961C9"/>
    <w:rsid w:val="005969DF"/>
    <w:rsid w:val="00596A11"/>
    <w:rsid w:val="00596A32"/>
    <w:rsid w:val="00596AAF"/>
    <w:rsid w:val="00596FA3"/>
    <w:rsid w:val="00597578"/>
    <w:rsid w:val="00597915"/>
    <w:rsid w:val="00597A3C"/>
    <w:rsid w:val="00597A3E"/>
    <w:rsid w:val="00597DA8"/>
    <w:rsid w:val="005A0F36"/>
    <w:rsid w:val="005A2E29"/>
    <w:rsid w:val="005A3469"/>
    <w:rsid w:val="005A4B37"/>
    <w:rsid w:val="005A5905"/>
    <w:rsid w:val="005A5B51"/>
    <w:rsid w:val="005A5DF5"/>
    <w:rsid w:val="005A61B3"/>
    <w:rsid w:val="005A6D20"/>
    <w:rsid w:val="005A7152"/>
    <w:rsid w:val="005A7732"/>
    <w:rsid w:val="005A7CF4"/>
    <w:rsid w:val="005A7D62"/>
    <w:rsid w:val="005B030C"/>
    <w:rsid w:val="005B03FA"/>
    <w:rsid w:val="005B0558"/>
    <w:rsid w:val="005B074D"/>
    <w:rsid w:val="005B0892"/>
    <w:rsid w:val="005B08C6"/>
    <w:rsid w:val="005B0DA8"/>
    <w:rsid w:val="005B0F00"/>
    <w:rsid w:val="005B1C4A"/>
    <w:rsid w:val="005B3100"/>
    <w:rsid w:val="005B343C"/>
    <w:rsid w:val="005B38EC"/>
    <w:rsid w:val="005B5710"/>
    <w:rsid w:val="005B5F51"/>
    <w:rsid w:val="005B647F"/>
    <w:rsid w:val="005B7106"/>
    <w:rsid w:val="005B714A"/>
    <w:rsid w:val="005B775C"/>
    <w:rsid w:val="005B7A4C"/>
    <w:rsid w:val="005C04B3"/>
    <w:rsid w:val="005C05AE"/>
    <w:rsid w:val="005C0B64"/>
    <w:rsid w:val="005C0F8B"/>
    <w:rsid w:val="005C13A5"/>
    <w:rsid w:val="005C2ADC"/>
    <w:rsid w:val="005C33DE"/>
    <w:rsid w:val="005C34CC"/>
    <w:rsid w:val="005C3A55"/>
    <w:rsid w:val="005C3D16"/>
    <w:rsid w:val="005C3EC5"/>
    <w:rsid w:val="005C4458"/>
    <w:rsid w:val="005C45D5"/>
    <w:rsid w:val="005C4965"/>
    <w:rsid w:val="005C4DA6"/>
    <w:rsid w:val="005C53EC"/>
    <w:rsid w:val="005C5F05"/>
    <w:rsid w:val="005C6601"/>
    <w:rsid w:val="005D0773"/>
    <w:rsid w:val="005D1186"/>
    <w:rsid w:val="005D169C"/>
    <w:rsid w:val="005D1A6A"/>
    <w:rsid w:val="005D20D3"/>
    <w:rsid w:val="005D2A48"/>
    <w:rsid w:val="005D2CB5"/>
    <w:rsid w:val="005D2F32"/>
    <w:rsid w:val="005D3FF9"/>
    <w:rsid w:val="005D40F8"/>
    <w:rsid w:val="005D4828"/>
    <w:rsid w:val="005D4EED"/>
    <w:rsid w:val="005D5429"/>
    <w:rsid w:val="005D5A49"/>
    <w:rsid w:val="005D5B4A"/>
    <w:rsid w:val="005D5E33"/>
    <w:rsid w:val="005D679F"/>
    <w:rsid w:val="005D708C"/>
    <w:rsid w:val="005D70BA"/>
    <w:rsid w:val="005D72AA"/>
    <w:rsid w:val="005D78CA"/>
    <w:rsid w:val="005D797F"/>
    <w:rsid w:val="005D7D57"/>
    <w:rsid w:val="005E0693"/>
    <w:rsid w:val="005E0E16"/>
    <w:rsid w:val="005E1D2F"/>
    <w:rsid w:val="005E20DD"/>
    <w:rsid w:val="005E230B"/>
    <w:rsid w:val="005E348C"/>
    <w:rsid w:val="005E34AD"/>
    <w:rsid w:val="005E356D"/>
    <w:rsid w:val="005E41C2"/>
    <w:rsid w:val="005E43AB"/>
    <w:rsid w:val="005E4FE2"/>
    <w:rsid w:val="005E539C"/>
    <w:rsid w:val="005E6F97"/>
    <w:rsid w:val="005E74E1"/>
    <w:rsid w:val="005E75B2"/>
    <w:rsid w:val="005E789C"/>
    <w:rsid w:val="005E7A69"/>
    <w:rsid w:val="005E7CA7"/>
    <w:rsid w:val="005F0284"/>
    <w:rsid w:val="005F0A07"/>
    <w:rsid w:val="005F0F30"/>
    <w:rsid w:val="005F0F75"/>
    <w:rsid w:val="005F10FE"/>
    <w:rsid w:val="005F1E12"/>
    <w:rsid w:val="005F27DD"/>
    <w:rsid w:val="005F2D59"/>
    <w:rsid w:val="005F356E"/>
    <w:rsid w:val="005F3862"/>
    <w:rsid w:val="005F3C9D"/>
    <w:rsid w:val="005F4381"/>
    <w:rsid w:val="005F4452"/>
    <w:rsid w:val="005F4F4F"/>
    <w:rsid w:val="005F53A4"/>
    <w:rsid w:val="005F5AD1"/>
    <w:rsid w:val="005F601E"/>
    <w:rsid w:val="005F6933"/>
    <w:rsid w:val="005F6B55"/>
    <w:rsid w:val="005F6E23"/>
    <w:rsid w:val="005F719D"/>
    <w:rsid w:val="005F7255"/>
    <w:rsid w:val="005F7821"/>
    <w:rsid w:val="005F789F"/>
    <w:rsid w:val="005F78EC"/>
    <w:rsid w:val="005F7EDA"/>
    <w:rsid w:val="00600116"/>
    <w:rsid w:val="00600708"/>
    <w:rsid w:val="00601558"/>
    <w:rsid w:val="00601DD4"/>
    <w:rsid w:val="006020AC"/>
    <w:rsid w:val="006038A0"/>
    <w:rsid w:val="00603A04"/>
    <w:rsid w:val="00603B37"/>
    <w:rsid w:val="00603F39"/>
    <w:rsid w:val="006048CD"/>
    <w:rsid w:val="00604DCD"/>
    <w:rsid w:val="00605345"/>
    <w:rsid w:val="00605CCD"/>
    <w:rsid w:val="00605DF3"/>
    <w:rsid w:val="00605FC7"/>
    <w:rsid w:val="0060678F"/>
    <w:rsid w:val="00606972"/>
    <w:rsid w:val="00606F1B"/>
    <w:rsid w:val="0060726E"/>
    <w:rsid w:val="006075B0"/>
    <w:rsid w:val="00607F26"/>
    <w:rsid w:val="006100E7"/>
    <w:rsid w:val="0061062D"/>
    <w:rsid w:val="00610C64"/>
    <w:rsid w:val="00610DB7"/>
    <w:rsid w:val="00611E9B"/>
    <w:rsid w:val="006123FF"/>
    <w:rsid w:val="00612666"/>
    <w:rsid w:val="00612928"/>
    <w:rsid w:val="00613827"/>
    <w:rsid w:val="00613924"/>
    <w:rsid w:val="00613E84"/>
    <w:rsid w:val="006148BB"/>
    <w:rsid w:val="006148D8"/>
    <w:rsid w:val="0061507C"/>
    <w:rsid w:val="006152D8"/>
    <w:rsid w:val="00615CC5"/>
    <w:rsid w:val="0061645D"/>
    <w:rsid w:val="00616999"/>
    <w:rsid w:val="00616E8C"/>
    <w:rsid w:val="006176BE"/>
    <w:rsid w:val="006178ED"/>
    <w:rsid w:val="006179E1"/>
    <w:rsid w:val="00617EB8"/>
    <w:rsid w:val="00620406"/>
    <w:rsid w:val="00620B1E"/>
    <w:rsid w:val="00621310"/>
    <w:rsid w:val="006219D6"/>
    <w:rsid w:val="00621ADC"/>
    <w:rsid w:val="00623AB4"/>
    <w:rsid w:val="0062414F"/>
    <w:rsid w:val="00624912"/>
    <w:rsid w:val="0062524D"/>
    <w:rsid w:val="006255AD"/>
    <w:rsid w:val="00625A70"/>
    <w:rsid w:val="00625F04"/>
    <w:rsid w:val="00626488"/>
    <w:rsid w:val="0062682C"/>
    <w:rsid w:val="00626A1F"/>
    <w:rsid w:val="0062735E"/>
    <w:rsid w:val="00627F8E"/>
    <w:rsid w:val="00630903"/>
    <w:rsid w:val="00630F70"/>
    <w:rsid w:val="00632581"/>
    <w:rsid w:val="00632A4F"/>
    <w:rsid w:val="00632D2E"/>
    <w:rsid w:val="006343EB"/>
    <w:rsid w:val="00635123"/>
    <w:rsid w:val="0063515B"/>
    <w:rsid w:val="006371CD"/>
    <w:rsid w:val="00637831"/>
    <w:rsid w:val="00640693"/>
    <w:rsid w:val="00640844"/>
    <w:rsid w:val="00640A8A"/>
    <w:rsid w:val="0064251F"/>
    <w:rsid w:val="00643320"/>
    <w:rsid w:val="00643324"/>
    <w:rsid w:val="00643394"/>
    <w:rsid w:val="006443BF"/>
    <w:rsid w:val="00644ED0"/>
    <w:rsid w:val="00644FE3"/>
    <w:rsid w:val="006459EA"/>
    <w:rsid w:val="00646A31"/>
    <w:rsid w:val="00647152"/>
    <w:rsid w:val="00647625"/>
    <w:rsid w:val="006506DE"/>
    <w:rsid w:val="00650F3B"/>
    <w:rsid w:val="00650FF2"/>
    <w:rsid w:val="006510A5"/>
    <w:rsid w:val="0065126F"/>
    <w:rsid w:val="006515BE"/>
    <w:rsid w:val="00651AB9"/>
    <w:rsid w:val="00652636"/>
    <w:rsid w:val="0065569F"/>
    <w:rsid w:val="00655866"/>
    <w:rsid w:val="00656604"/>
    <w:rsid w:val="00656C58"/>
    <w:rsid w:val="00657CCA"/>
    <w:rsid w:val="00660252"/>
    <w:rsid w:val="006609F3"/>
    <w:rsid w:val="00660CDE"/>
    <w:rsid w:val="00660D87"/>
    <w:rsid w:val="00662C7F"/>
    <w:rsid w:val="00663F8E"/>
    <w:rsid w:val="006645ED"/>
    <w:rsid w:val="00664680"/>
    <w:rsid w:val="0066486E"/>
    <w:rsid w:val="00664C5A"/>
    <w:rsid w:val="00664C87"/>
    <w:rsid w:val="00665680"/>
    <w:rsid w:val="006659A7"/>
    <w:rsid w:val="0066639B"/>
    <w:rsid w:val="006671EE"/>
    <w:rsid w:val="00667D0E"/>
    <w:rsid w:val="006701D9"/>
    <w:rsid w:val="006705C9"/>
    <w:rsid w:val="006709C8"/>
    <w:rsid w:val="00670E43"/>
    <w:rsid w:val="006712BB"/>
    <w:rsid w:val="0067170B"/>
    <w:rsid w:val="00671B7B"/>
    <w:rsid w:val="006726A7"/>
    <w:rsid w:val="0067287E"/>
    <w:rsid w:val="00672AB9"/>
    <w:rsid w:val="0067331A"/>
    <w:rsid w:val="00673459"/>
    <w:rsid w:val="00674CCA"/>
    <w:rsid w:val="00674E4E"/>
    <w:rsid w:val="00675672"/>
    <w:rsid w:val="00675B34"/>
    <w:rsid w:val="00675C36"/>
    <w:rsid w:val="00675DF4"/>
    <w:rsid w:val="006775D8"/>
    <w:rsid w:val="006776C8"/>
    <w:rsid w:val="00677C05"/>
    <w:rsid w:val="0068095F"/>
    <w:rsid w:val="00680997"/>
    <w:rsid w:val="00680E44"/>
    <w:rsid w:val="00682B8A"/>
    <w:rsid w:val="00684634"/>
    <w:rsid w:val="00684793"/>
    <w:rsid w:val="00684BB4"/>
    <w:rsid w:val="00684C70"/>
    <w:rsid w:val="00685E8E"/>
    <w:rsid w:val="00687050"/>
    <w:rsid w:val="0068717C"/>
    <w:rsid w:val="0068788C"/>
    <w:rsid w:val="00687F88"/>
    <w:rsid w:val="00690C63"/>
    <w:rsid w:val="00690CD1"/>
    <w:rsid w:val="006910DB"/>
    <w:rsid w:val="00691597"/>
    <w:rsid w:val="0069253A"/>
    <w:rsid w:val="0069383D"/>
    <w:rsid w:val="006938DD"/>
    <w:rsid w:val="0069416F"/>
    <w:rsid w:val="0069436E"/>
    <w:rsid w:val="00694D4D"/>
    <w:rsid w:val="00695108"/>
    <w:rsid w:val="006952CB"/>
    <w:rsid w:val="006953A4"/>
    <w:rsid w:val="00695BB6"/>
    <w:rsid w:val="00695DC4"/>
    <w:rsid w:val="00695E23"/>
    <w:rsid w:val="00696B8B"/>
    <w:rsid w:val="00696BB2"/>
    <w:rsid w:val="0069786C"/>
    <w:rsid w:val="006A10A6"/>
    <w:rsid w:val="006A12E4"/>
    <w:rsid w:val="006A1534"/>
    <w:rsid w:val="006A1DDA"/>
    <w:rsid w:val="006A2165"/>
    <w:rsid w:val="006A2868"/>
    <w:rsid w:val="006A3034"/>
    <w:rsid w:val="006A3243"/>
    <w:rsid w:val="006A3255"/>
    <w:rsid w:val="006A391C"/>
    <w:rsid w:val="006A3CEB"/>
    <w:rsid w:val="006A6727"/>
    <w:rsid w:val="006A676F"/>
    <w:rsid w:val="006A677C"/>
    <w:rsid w:val="006A67C2"/>
    <w:rsid w:val="006A76D4"/>
    <w:rsid w:val="006B1015"/>
    <w:rsid w:val="006B183B"/>
    <w:rsid w:val="006B1BAB"/>
    <w:rsid w:val="006B1EE2"/>
    <w:rsid w:val="006B1EEF"/>
    <w:rsid w:val="006B2665"/>
    <w:rsid w:val="006B3058"/>
    <w:rsid w:val="006B3774"/>
    <w:rsid w:val="006B416D"/>
    <w:rsid w:val="006B588A"/>
    <w:rsid w:val="006B64DE"/>
    <w:rsid w:val="006B6DA3"/>
    <w:rsid w:val="006B70F0"/>
    <w:rsid w:val="006B7B83"/>
    <w:rsid w:val="006B7BD5"/>
    <w:rsid w:val="006B7FE4"/>
    <w:rsid w:val="006C18F3"/>
    <w:rsid w:val="006C19E7"/>
    <w:rsid w:val="006C230C"/>
    <w:rsid w:val="006C2624"/>
    <w:rsid w:val="006C3A3F"/>
    <w:rsid w:val="006C3B69"/>
    <w:rsid w:val="006C3DA1"/>
    <w:rsid w:val="006C449D"/>
    <w:rsid w:val="006C525F"/>
    <w:rsid w:val="006C5682"/>
    <w:rsid w:val="006C5BAF"/>
    <w:rsid w:val="006C6432"/>
    <w:rsid w:val="006C6457"/>
    <w:rsid w:val="006C65BD"/>
    <w:rsid w:val="006C6D9F"/>
    <w:rsid w:val="006C6F1D"/>
    <w:rsid w:val="006C77AF"/>
    <w:rsid w:val="006C7840"/>
    <w:rsid w:val="006D07A9"/>
    <w:rsid w:val="006D0AE5"/>
    <w:rsid w:val="006D1B23"/>
    <w:rsid w:val="006D1CC0"/>
    <w:rsid w:val="006D2628"/>
    <w:rsid w:val="006D2C26"/>
    <w:rsid w:val="006D2F24"/>
    <w:rsid w:val="006D3699"/>
    <w:rsid w:val="006D38C8"/>
    <w:rsid w:val="006D4081"/>
    <w:rsid w:val="006D4355"/>
    <w:rsid w:val="006D51F5"/>
    <w:rsid w:val="006E0053"/>
    <w:rsid w:val="006E0B93"/>
    <w:rsid w:val="006E162C"/>
    <w:rsid w:val="006E2BDD"/>
    <w:rsid w:val="006E2D3C"/>
    <w:rsid w:val="006E2F8A"/>
    <w:rsid w:val="006E30BC"/>
    <w:rsid w:val="006E340B"/>
    <w:rsid w:val="006E3A8D"/>
    <w:rsid w:val="006E4222"/>
    <w:rsid w:val="006E485C"/>
    <w:rsid w:val="006E4BD4"/>
    <w:rsid w:val="006E522C"/>
    <w:rsid w:val="006E5233"/>
    <w:rsid w:val="006E6308"/>
    <w:rsid w:val="006E65CD"/>
    <w:rsid w:val="006E65D4"/>
    <w:rsid w:val="006E6B2F"/>
    <w:rsid w:val="006E6D68"/>
    <w:rsid w:val="006E77CF"/>
    <w:rsid w:val="006F0589"/>
    <w:rsid w:val="006F0F8F"/>
    <w:rsid w:val="006F1A9D"/>
    <w:rsid w:val="006F1D98"/>
    <w:rsid w:val="006F1F20"/>
    <w:rsid w:val="006F201F"/>
    <w:rsid w:val="006F2DCE"/>
    <w:rsid w:val="006F3494"/>
    <w:rsid w:val="006F464C"/>
    <w:rsid w:val="006F4BEB"/>
    <w:rsid w:val="006F4CA3"/>
    <w:rsid w:val="006F5405"/>
    <w:rsid w:val="006F5A2B"/>
    <w:rsid w:val="006F7843"/>
    <w:rsid w:val="0070047A"/>
    <w:rsid w:val="00700D9B"/>
    <w:rsid w:val="00701697"/>
    <w:rsid w:val="00701D20"/>
    <w:rsid w:val="00701D8E"/>
    <w:rsid w:val="00701DE2"/>
    <w:rsid w:val="007038CF"/>
    <w:rsid w:val="00703F29"/>
    <w:rsid w:val="007041B1"/>
    <w:rsid w:val="007047C6"/>
    <w:rsid w:val="00704B7F"/>
    <w:rsid w:val="00705901"/>
    <w:rsid w:val="00705E5C"/>
    <w:rsid w:val="00705F8F"/>
    <w:rsid w:val="007062F3"/>
    <w:rsid w:val="00707F88"/>
    <w:rsid w:val="007103FF"/>
    <w:rsid w:val="00710C30"/>
    <w:rsid w:val="00711B36"/>
    <w:rsid w:val="00711BC9"/>
    <w:rsid w:val="00711DB2"/>
    <w:rsid w:val="00711DED"/>
    <w:rsid w:val="00711EF8"/>
    <w:rsid w:val="007120BB"/>
    <w:rsid w:val="00712128"/>
    <w:rsid w:val="0071228E"/>
    <w:rsid w:val="007126D9"/>
    <w:rsid w:val="007128C8"/>
    <w:rsid w:val="00712AAD"/>
    <w:rsid w:val="00712C22"/>
    <w:rsid w:val="00712C85"/>
    <w:rsid w:val="007135C9"/>
    <w:rsid w:val="00713A2D"/>
    <w:rsid w:val="00713BB5"/>
    <w:rsid w:val="00714E75"/>
    <w:rsid w:val="00714EA7"/>
    <w:rsid w:val="00714F21"/>
    <w:rsid w:val="00715A1B"/>
    <w:rsid w:val="00716401"/>
    <w:rsid w:val="007167EC"/>
    <w:rsid w:val="00716BB2"/>
    <w:rsid w:val="007176DC"/>
    <w:rsid w:val="00720581"/>
    <w:rsid w:val="00720848"/>
    <w:rsid w:val="00721BD6"/>
    <w:rsid w:val="00721D3F"/>
    <w:rsid w:val="00722E71"/>
    <w:rsid w:val="00723F6F"/>
    <w:rsid w:val="0072420A"/>
    <w:rsid w:val="00724263"/>
    <w:rsid w:val="00724B97"/>
    <w:rsid w:val="007257A0"/>
    <w:rsid w:val="00725ADE"/>
    <w:rsid w:val="00725DAE"/>
    <w:rsid w:val="00725FC6"/>
    <w:rsid w:val="0072666A"/>
    <w:rsid w:val="00726795"/>
    <w:rsid w:val="0072683C"/>
    <w:rsid w:val="007272C1"/>
    <w:rsid w:val="007273BD"/>
    <w:rsid w:val="007273E7"/>
    <w:rsid w:val="00730D35"/>
    <w:rsid w:val="00731A77"/>
    <w:rsid w:val="007326BD"/>
    <w:rsid w:val="00734CD3"/>
    <w:rsid w:val="00734F92"/>
    <w:rsid w:val="00735B2D"/>
    <w:rsid w:val="00736619"/>
    <w:rsid w:val="00736C02"/>
    <w:rsid w:val="007414EA"/>
    <w:rsid w:val="00742E0A"/>
    <w:rsid w:val="00742FAB"/>
    <w:rsid w:val="0074370C"/>
    <w:rsid w:val="007459A3"/>
    <w:rsid w:val="00745A34"/>
    <w:rsid w:val="00745F1B"/>
    <w:rsid w:val="0074607E"/>
    <w:rsid w:val="00746C44"/>
    <w:rsid w:val="007504D7"/>
    <w:rsid w:val="007508F1"/>
    <w:rsid w:val="00751174"/>
    <w:rsid w:val="007515E1"/>
    <w:rsid w:val="0075162F"/>
    <w:rsid w:val="00752BA7"/>
    <w:rsid w:val="00752C5A"/>
    <w:rsid w:val="0075322C"/>
    <w:rsid w:val="0075323A"/>
    <w:rsid w:val="00753267"/>
    <w:rsid w:val="00753F5A"/>
    <w:rsid w:val="00754378"/>
    <w:rsid w:val="00754660"/>
    <w:rsid w:val="00754E91"/>
    <w:rsid w:val="007551FD"/>
    <w:rsid w:val="00755A6F"/>
    <w:rsid w:val="00755F99"/>
    <w:rsid w:val="00756601"/>
    <w:rsid w:val="00756B6B"/>
    <w:rsid w:val="00761C49"/>
    <w:rsid w:val="00761EFB"/>
    <w:rsid w:val="007627AE"/>
    <w:rsid w:val="00762905"/>
    <w:rsid w:val="007641A0"/>
    <w:rsid w:val="00764B93"/>
    <w:rsid w:val="00765BAC"/>
    <w:rsid w:val="00766864"/>
    <w:rsid w:val="00766B78"/>
    <w:rsid w:val="00766F30"/>
    <w:rsid w:val="00767331"/>
    <w:rsid w:val="00767A41"/>
    <w:rsid w:val="00767CA3"/>
    <w:rsid w:val="00770419"/>
    <w:rsid w:val="00770985"/>
    <w:rsid w:val="00771A9F"/>
    <w:rsid w:val="00771C4A"/>
    <w:rsid w:val="00772312"/>
    <w:rsid w:val="00772D34"/>
    <w:rsid w:val="00772D90"/>
    <w:rsid w:val="00773F2B"/>
    <w:rsid w:val="00774C1C"/>
    <w:rsid w:val="00774E17"/>
    <w:rsid w:val="0077534B"/>
    <w:rsid w:val="00775362"/>
    <w:rsid w:val="00775457"/>
    <w:rsid w:val="007754A8"/>
    <w:rsid w:val="00775A91"/>
    <w:rsid w:val="007764E1"/>
    <w:rsid w:val="007768F6"/>
    <w:rsid w:val="00776EC5"/>
    <w:rsid w:val="00780123"/>
    <w:rsid w:val="00780FC9"/>
    <w:rsid w:val="00782382"/>
    <w:rsid w:val="00782386"/>
    <w:rsid w:val="0078245F"/>
    <w:rsid w:val="007824F1"/>
    <w:rsid w:val="007826DE"/>
    <w:rsid w:val="007827C1"/>
    <w:rsid w:val="00783ADB"/>
    <w:rsid w:val="007841DD"/>
    <w:rsid w:val="007841F7"/>
    <w:rsid w:val="00784FFF"/>
    <w:rsid w:val="00786276"/>
    <w:rsid w:val="00786486"/>
    <w:rsid w:val="00787311"/>
    <w:rsid w:val="00787D9E"/>
    <w:rsid w:val="007900ED"/>
    <w:rsid w:val="0079031A"/>
    <w:rsid w:val="00790848"/>
    <w:rsid w:val="007909AF"/>
    <w:rsid w:val="00791D2F"/>
    <w:rsid w:val="00791E43"/>
    <w:rsid w:val="00792B48"/>
    <w:rsid w:val="0079315E"/>
    <w:rsid w:val="007939E5"/>
    <w:rsid w:val="00793C41"/>
    <w:rsid w:val="00793DC8"/>
    <w:rsid w:val="00795647"/>
    <w:rsid w:val="0079633D"/>
    <w:rsid w:val="0079639B"/>
    <w:rsid w:val="00796C0A"/>
    <w:rsid w:val="00797137"/>
    <w:rsid w:val="00797B37"/>
    <w:rsid w:val="00797F21"/>
    <w:rsid w:val="007A0192"/>
    <w:rsid w:val="007A1B6D"/>
    <w:rsid w:val="007A237E"/>
    <w:rsid w:val="007A249C"/>
    <w:rsid w:val="007A4B76"/>
    <w:rsid w:val="007A6227"/>
    <w:rsid w:val="007A71A4"/>
    <w:rsid w:val="007A7548"/>
    <w:rsid w:val="007A7C9F"/>
    <w:rsid w:val="007A7E11"/>
    <w:rsid w:val="007B0669"/>
    <w:rsid w:val="007B0B30"/>
    <w:rsid w:val="007B10EF"/>
    <w:rsid w:val="007B11EE"/>
    <w:rsid w:val="007B1B7F"/>
    <w:rsid w:val="007B1BFB"/>
    <w:rsid w:val="007B1E1F"/>
    <w:rsid w:val="007B3288"/>
    <w:rsid w:val="007B385C"/>
    <w:rsid w:val="007B3C43"/>
    <w:rsid w:val="007B53D8"/>
    <w:rsid w:val="007B560A"/>
    <w:rsid w:val="007B5728"/>
    <w:rsid w:val="007B59E1"/>
    <w:rsid w:val="007B5DB3"/>
    <w:rsid w:val="007B602C"/>
    <w:rsid w:val="007B67A6"/>
    <w:rsid w:val="007B6CC1"/>
    <w:rsid w:val="007C026A"/>
    <w:rsid w:val="007C07ED"/>
    <w:rsid w:val="007C170C"/>
    <w:rsid w:val="007C3258"/>
    <w:rsid w:val="007C45CD"/>
    <w:rsid w:val="007C4666"/>
    <w:rsid w:val="007C48AF"/>
    <w:rsid w:val="007C4D7B"/>
    <w:rsid w:val="007C51A7"/>
    <w:rsid w:val="007C60A2"/>
    <w:rsid w:val="007C6C7D"/>
    <w:rsid w:val="007C6F6C"/>
    <w:rsid w:val="007C768E"/>
    <w:rsid w:val="007D02A0"/>
    <w:rsid w:val="007D06DA"/>
    <w:rsid w:val="007D0926"/>
    <w:rsid w:val="007D1977"/>
    <w:rsid w:val="007D1B70"/>
    <w:rsid w:val="007D28DB"/>
    <w:rsid w:val="007D3E40"/>
    <w:rsid w:val="007D51E9"/>
    <w:rsid w:val="007D52FE"/>
    <w:rsid w:val="007D580D"/>
    <w:rsid w:val="007D65C1"/>
    <w:rsid w:val="007D6B09"/>
    <w:rsid w:val="007D6C27"/>
    <w:rsid w:val="007D6DFD"/>
    <w:rsid w:val="007D6F5C"/>
    <w:rsid w:val="007D7C20"/>
    <w:rsid w:val="007E163C"/>
    <w:rsid w:val="007E2B49"/>
    <w:rsid w:val="007E352B"/>
    <w:rsid w:val="007E3D85"/>
    <w:rsid w:val="007E441C"/>
    <w:rsid w:val="007E4446"/>
    <w:rsid w:val="007E45EC"/>
    <w:rsid w:val="007E4771"/>
    <w:rsid w:val="007E4FE4"/>
    <w:rsid w:val="007E527C"/>
    <w:rsid w:val="007E5F08"/>
    <w:rsid w:val="007E6736"/>
    <w:rsid w:val="007E6EC5"/>
    <w:rsid w:val="007E7339"/>
    <w:rsid w:val="007E7B90"/>
    <w:rsid w:val="007E7FBC"/>
    <w:rsid w:val="007E7FE3"/>
    <w:rsid w:val="007F01EC"/>
    <w:rsid w:val="007F01FC"/>
    <w:rsid w:val="007F07B6"/>
    <w:rsid w:val="007F0805"/>
    <w:rsid w:val="007F1371"/>
    <w:rsid w:val="007F173C"/>
    <w:rsid w:val="007F1C1B"/>
    <w:rsid w:val="007F1D46"/>
    <w:rsid w:val="007F2CA0"/>
    <w:rsid w:val="007F4AB0"/>
    <w:rsid w:val="007F4E85"/>
    <w:rsid w:val="007F501E"/>
    <w:rsid w:val="007F6B98"/>
    <w:rsid w:val="007F730E"/>
    <w:rsid w:val="007F7E60"/>
    <w:rsid w:val="008001F0"/>
    <w:rsid w:val="00800D46"/>
    <w:rsid w:val="00800E15"/>
    <w:rsid w:val="008024AE"/>
    <w:rsid w:val="0080315D"/>
    <w:rsid w:val="0080354B"/>
    <w:rsid w:val="00803601"/>
    <w:rsid w:val="00803B7D"/>
    <w:rsid w:val="00803BF7"/>
    <w:rsid w:val="00803E65"/>
    <w:rsid w:val="00804AF4"/>
    <w:rsid w:val="00805A98"/>
    <w:rsid w:val="00805ED6"/>
    <w:rsid w:val="008061D4"/>
    <w:rsid w:val="0081002D"/>
    <w:rsid w:val="00810D0C"/>
    <w:rsid w:val="00811308"/>
    <w:rsid w:val="00812BA8"/>
    <w:rsid w:val="00812E4B"/>
    <w:rsid w:val="00814AC7"/>
    <w:rsid w:val="00814D83"/>
    <w:rsid w:val="008153A0"/>
    <w:rsid w:val="00815571"/>
    <w:rsid w:val="00815B50"/>
    <w:rsid w:val="00815E7D"/>
    <w:rsid w:val="008161C9"/>
    <w:rsid w:val="00816BD1"/>
    <w:rsid w:val="00816DB4"/>
    <w:rsid w:val="00817687"/>
    <w:rsid w:val="008177A5"/>
    <w:rsid w:val="008178ED"/>
    <w:rsid w:val="00820373"/>
    <w:rsid w:val="00820426"/>
    <w:rsid w:val="00820783"/>
    <w:rsid w:val="00820924"/>
    <w:rsid w:val="00820B96"/>
    <w:rsid w:val="00820CAD"/>
    <w:rsid w:val="008211AD"/>
    <w:rsid w:val="0082162B"/>
    <w:rsid w:val="00822A72"/>
    <w:rsid w:val="00822B05"/>
    <w:rsid w:val="00824BDE"/>
    <w:rsid w:val="00825233"/>
    <w:rsid w:val="008260B6"/>
    <w:rsid w:val="00827983"/>
    <w:rsid w:val="008304CE"/>
    <w:rsid w:val="00831972"/>
    <w:rsid w:val="00831CBE"/>
    <w:rsid w:val="00832440"/>
    <w:rsid w:val="008326AD"/>
    <w:rsid w:val="00832FD1"/>
    <w:rsid w:val="0083334B"/>
    <w:rsid w:val="008333C7"/>
    <w:rsid w:val="00833E74"/>
    <w:rsid w:val="00834603"/>
    <w:rsid w:val="008350F9"/>
    <w:rsid w:val="008353D0"/>
    <w:rsid w:val="0083585B"/>
    <w:rsid w:val="00835D21"/>
    <w:rsid w:val="008361B0"/>
    <w:rsid w:val="00836A64"/>
    <w:rsid w:val="00836E37"/>
    <w:rsid w:val="00836F52"/>
    <w:rsid w:val="00837457"/>
    <w:rsid w:val="0084039A"/>
    <w:rsid w:val="008407B0"/>
    <w:rsid w:val="00840B3C"/>
    <w:rsid w:val="008417F6"/>
    <w:rsid w:val="00841F2D"/>
    <w:rsid w:val="00842197"/>
    <w:rsid w:val="00842202"/>
    <w:rsid w:val="0084264D"/>
    <w:rsid w:val="00842D09"/>
    <w:rsid w:val="00842D13"/>
    <w:rsid w:val="00843AB4"/>
    <w:rsid w:val="00843D7E"/>
    <w:rsid w:val="00844B56"/>
    <w:rsid w:val="008452AE"/>
    <w:rsid w:val="00845557"/>
    <w:rsid w:val="0084659A"/>
    <w:rsid w:val="0084707D"/>
    <w:rsid w:val="00847DA1"/>
    <w:rsid w:val="00847DBD"/>
    <w:rsid w:val="00847FD7"/>
    <w:rsid w:val="00850621"/>
    <w:rsid w:val="00850F71"/>
    <w:rsid w:val="0085192F"/>
    <w:rsid w:val="008526D5"/>
    <w:rsid w:val="0085294F"/>
    <w:rsid w:val="00852B26"/>
    <w:rsid w:val="00852DCB"/>
    <w:rsid w:val="00852E53"/>
    <w:rsid w:val="0085322F"/>
    <w:rsid w:val="00853510"/>
    <w:rsid w:val="00853591"/>
    <w:rsid w:val="00853CAB"/>
    <w:rsid w:val="00854030"/>
    <w:rsid w:val="008542AB"/>
    <w:rsid w:val="008544F6"/>
    <w:rsid w:val="00854500"/>
    <w:rsid w:val="00855381"/>
    <w:rsid w:val="008555F8"/>
    <w:rsid w:val="0085563E"/>
    <w:rsid w:val="00856141"/>
    <w:rsid w:val="008562AA"/>
    <w:rsid w:val="008566B3"/>
    <w:rsid w:val="00857EB3"/>
    <w:rsid w:val="00860419"/>
    <w:rsid w:val="0086115D"/>
    <w:rsid w:val="00861270"/>
    <w:rsid w:val="0086148A"/>
    <w:rsid w:val="00862A2F"/>
    <w:rsid w:val="00863478"/>
    <w:rsid w:val="00863A3C"/>
    <w:rsid w:val="0086419B"/>
    <w:rsid w:val="008644ED"/>
    <w:rsid w:val="00865305"/>
    <w:rsid w:val="008662C1"/>
    <w:rsid w:val="00866F83"/>
    <w:rsid w:val="008675D9"/>
    <w:rsid w:val="00867D58"/>
    <w:rsid w:val="00870136"/>
    <w:rsid w:val="00870881"/>
    <w:rsid w:val="008714F4"/>
    <w:rsid w:val="00871723"/>
    <w:rsid w:val="0087293C"/>
    <w:rsid w:val="008734F4"/>
    <w:rsid w:val="008737B5"/>
    <w:rsid w:val="00873BDF"/>
    <w:rsid w:val="00873DBD"/>
    <w:rsid w:val="008748FE"/>
    <w:rsid w:val="00874F02"/>
    <w:rsid w:val="00875517"/>
    <w:rsid w:val="0087642A"/>
    <w:rsid w:val="00876685"/>
    <w:rsid w:val="008771F9"/>
    <w:rsid w:val="0087727D"/>
    <w:rsid w:val="0087777F"/>
    <w:rsid w:val="00880065"/>
    <w:rsid w:val="00880BDB"/>
    <w:rsid w:val="00880D7C"/>
    <w:rsid w:val="00883813"/>
    <w:rsid w:val="008847D2"/>
    <w:rsid w:val="0088491D"/>
    <w:rsid w:val="00884D7D"/>
    <w:rsid w:val="008850B2"/>
    <w:rsid w:val="00885111"/>
    <w:rsid w:val="00885333"/>
    <w:rsid w:val="008858CA"/>
    <w:rsid w:val="00885E5A"/>
    <w:rsid w:val="00886015"/>
    <w:rsid w:val="00886399"/>
    <w:rsid w:val="00886582"/>
    <w:rsid w:val="0088698A"/>
    <w:rsid w:val="00886EF1"/>
    <w:rsid w:val="00887171"/>
    <w:rsid w:val="008871DD"/>
    <w:rsid w:val="00887221"/>
    <w:rsid w:val="00890F62"/>
    <w:rsid w:val="008912B3"/>
    <w:rsid w:val="00893ABB"/>
    <w:rsid w:val="00893D13"/>
    <w:rsid w:val="00894135"/>
    <w:rsid w:val="00894891"/>
    <w:rsid w:val="008949AF"/>
    <w:rsid w:val="00894DBC"/>
    <w:rsid w:val="0089559B"/>
    <w:rsid w:val="008956B6"/>
    <w:rsid w:val="00895900"/>
    <w:rsid w:val="0089769D"/>
    <w:rsid w:val="008977BC"/>
    <w:rsid w:val="00897AB7"/>
    <w:rsid w:val="008A133D"/>
    <w:rsid w:val="008A15CB"/>
    <w:rsid w:val="008A1C6F"/>
    <w:rsid w:val="008A2A10"/>
    <w:rsid w:val="008A2A1F"/>
    <w:rsid w:val="008A2E7F"/>
    <w:rsid w:val="008A3344"/>
    <w:rsid w:val="008A35EF"/>
    <w:rsid w:val="008A3743"/>
    <w:rsid w:val="008A3803"/>
    <w:rsid w:val="008A45AC"/>
    <w:rsid w:val="008A4DA5"/>
    <w:rsid w:val="008A50A8"/>
    <w:rsid w:val="008A5FC3"/>
    <w:rsid w:val="008A6911"/>
    <w:rsid w:val="008A6AA0"/>
    <w:rsid w:val="008A7C42"/>
    <w:rsid w:val="008B2026"/>
    <w:rsid w:val="008B2BA6"/>
    <w:rsid w:val="008B2F6B"/>
    <w:rsid w:val="008B33E0"/>
    <w:rsid w:val="008B371D"/>
    <w:rsid w:val="008B4768"/>
    <w:rsid w:val="008B483D"/>
    <w:rsid w:val="008B4EE5"/>
    <w:rsid w:val="008B528C"/>
    <w:rsid w:val="008B5D52"/>
    <w:rsid w:val="008B7017"/>
    <w:rsid w:val="008B7F9D"/>
    <w:rsid w:val="008C0B50"/>
    <w:rsid w:val="008C0E3D"/>
    <w:rsid w:val="008C0F6C"/>
    <w:rsid w:val="008C1DDD"/>
    <w:rsid w:val="008C244F"/>
    <w:rsid w:val="008C34D1"/>
    <w:rsid w:val="008C364C"/>
    <w:rsid w:val="008C3671"/>
    <w:rsid w:val="008C4090"/>
    <w:rsid w:val="008C40AC"/>
    <w:rsid w:val="008C437D"/>
    <w:rsid w:val="008C45A7"/>
    <w:rsid w:val="008C5926"/>
    <w:rsid w:val="008C5BD2"/>
    <w:rsid w:val="008C5FE4"/>
    <w:rsid w:val="008C701E"/>
    <w:rsid w:val="008C752C"/>
    <w:rsid w:val="008C7CB7"/>
    <w:rsid w:val="008D0225"/>
    <w:rsid w:val="008D070D"/>
    <w:rsid w:val="008D0962"/>
    <w:rsid w:val="008D12DF"/>
    <w:rsid w:val="008D269B"/>
    <w:rsid w:val="008D285A"/>
    <w:rsid w:val="008D41B6"/>
    <w:rsid w:val="008D47D5"/>
    <w:rsid w:val="008D4DC8"/>
    <w:rsid w:val="008D5B3A"/>
    <w:rsid w:val="008D700F"/>
    <w:rsid w:val="008D74B6"/>
    <w:rsid w:val="008D75E6"/>
    <w:rsid w:val="008E04BE"/>
    <w:rsid w:val="008E06E3"/>
    <w:rsid w:val="008E0AF8"/>
    <w:rsid w:val="008E15B8"/>
    <w:rsid w:val="008E1AD2"/>
    <w:rsid w:val="008E1E54"/>
    <w:rsid w:val="008E2B24"/>
    <w:rsid w:val="008E386E"/>
    <w:rsid w:val="008E3CEE"/>
    <w:rsid w:val="008E41C2"/>
    <w:rsid w:val="008E47A3"/>
    <w:rsid w:val="008E531C"/>
    <w:rsid w:val="008E5764"/>
    <w:rsid w:val="008E5D0D"/>
    <w:rsid w:val="008E6255"/>
    <w:rsid w:val="008E6384"/>
    <w:rsid w:val="008E6596"/>
    <w:rsid w:val="008E6620"/>
    <w:rsid w:val="008E6C35"/>
    <w:rsid w:val="008E717F"/>
    <w:rsid w:val="008E7E08"/>
    <w:rsid w:val="008E7F3A"/>
    <w:rsid w:val="008F010F"/>
    <w:rsid w:val="008F0283"/>
    <w:rsid w:val="008F0AC5"/>
    <w:rsid w:val="008F11EE"/>
    <w:rsid w:val="008F1BF5"/>
    <w:rsid w:val="008F1C16"/>
    <w:rsid w:val="008F2BA4"/>
    <w:rsid w:val="008F30E2"/>
    <w:rsid w:val="008F4B05"/>
    <w:rsid w:val="008F5408"/>
    <w:rsid w:val="008F561C"/>
    <w:rsid w:val="008F604F"/>
    <w:rsid w:val="008F60B7"/>
    <w:rsid w:val="008F6155"/>
    <w:rsid w:val="008F627F"/>
    <w:rsid w:val="008F66AA"/>
    <w:rsid w:val="008F6E33"/>
    <w:rsid w:val="008F6EDE"/>
    <w:rsid w:val="008F7862"/>
    <w:rsid w:val="008F7949"/>
    <w:rsid w:val="009001F9"/>
    <w:rsid w:val="00900218"/>
    <w:rsid w:val="00900CF0"/>
    <w:rsid w:val="009023A7"/>
    <w:rsid w:val="00902DDB"/>
    <w:rsid w:val="00902F1F"/>
    <w:rsid w:val="0090306A"/>
    <w:rsid w:val="00903F9A"/>
    <w:rsid w:val="00905406"/>
    <w:rsid w:val="00905E54"/>
    <w:rsid w:val="00906187"/>
    <w:rsid w:val="009065A6"/>
    <w:rsid w:val="0090687B"/>
    <w:rsid w:val="00906B9C"/>
    <w:rsid w:val="0090732B"/>
    <w:rsid w:val="009074DE"/>
    <w:rsid w:val="009110A6"/>
    <w:rsid w:val="00911CA9"/>
    <w:rsid w:val="009121A8"/>
    <w:rsid w:val="00912CD1"/>
    <w:rsid w:val="00913133"/>
    <w:rsid w:val="009131C3"/>
    <w:rsid w:val="00913B56"/>
    <w:rsid w:val="00913B96"/>
    <w:rsid w:val="00914189"/>
    <w:rsid w:val="00914C7F"/>
    <w:rsid w:val="0091566B"/>
    <w:rsid w:val="00916060"/>
    <w:rsid w:val="00917033"/>
    <w:rsid w:val="00920948"/>
    <w:rsid w:val="00920C8B"/>
    <w:rsid w:val="00921379"/>
    <w:rsid w:val="009213A0"/>
    <w:rsid w:val="00921650"/>
    <w:rsid w:val="00921951"/>
    <w:rsid w:val="00924382"/>
    <w:rsid w:val="00924A42"/>
    <w:rsid w:val="0092573E"/>
    <w:rsid w:val="009258DE"/>
    <w:rsid w:val="00925AE7"/>
    <w:rsid w:val="00927A5E"/>
    <w:rsid w:val="00927CB7"/>
    <w:rsid w:val="009306DB"/>
    <w:rsid w:val="00931D83"/>
    <w:rsid w:val="00932AF4"/>
    <w:rsid w:val="00932CF7"/>
    <w:rsid w:val="00932E05"/>
    <w:rsid w:val="009332CE"/>
    <w:rsid w:val="009337A8"/>
    <w:rsid w:val="00933F19"/>
    <w:rsid w:val="009340AC"/>
    <w:rsid w:val="009358F9"/>
    <w:rsid w:val="00935A74"/>
    <w:rsid w:val="009366B8"/>
    <w:rsid w:val="00936C2A"/>
    <w:rsid w:val="0093742A"/>
    <w:rsid w:val="00940336"/>
    <w:rsid w:val="00940667"/>
    <w:rsid w:val="009412C2"/>
    <w:rsid w:val="00941308"/>
    <w:rsid w:val="00941531"/>
    <w:rsid w:val="009419BE"/>
    <w:rsid w:val="00941AEC"/>
    <w:rsid w:val="00942435"/>
    <w:rsid w:val="0094299A"/>
    <w:rsid w:val="00942BAA"/>
    <w:rsid w:val="009433B0"/>
    <w:rsid w:val="0094348E"/>
    <w:rsid w:val="00944587"/>
    <w:rsid w:val="0094474E"/>
    <w:rsid w:val="00944C28"/>
    <w:rsid w:val="00945054"/>
    <w:rsid w:val="00945EB2"/>
    <w:rsid w:val="009476A5"/>
    <w:rsid w:val="009479FB"/>
    <w:rsid w:val="00947A78"/>
    <w:rsid w:val="00947B47"/>
    <w:rsid w:val="00947ED9"/>
    <w:rsid w:val="0095206C"/>
    <w:rsid w:val="00952AC8"/>
    <w:rsid w:val="009538A0"/>
    <w:rsid w:val="009549EF"/>
    <w:rsid w:val="00954E2D"/>
    <w:rsid w:val="0095506B"/>
    <w:rsid w:val="009560F7"/>
    <w:rsid w:val="009576FB"/>
    <w:rsid w:val="00961200"/>
    <w:rsid w:val="0096136E"/>
    <w:rsid w:val="0096141A"/>
    <w:rsid w:val="009616D1"/>
    <w:rsid w:val="00961BA6"/>
    <w:rsid w:val="00962132"/>
    <w:rsid w:val="009639EA"/>
    <w:rsid w:val="00963A8F"/>
    <w:rsid w:val="009645C8"/>
    <w:rsid w:val="009652F7"/>
    <w:rsid w:val="009667AB"/>
    <w:rsid w:val="00966C31"/>
    <w:rsid w:val="00967A66"/>
    <w:rsid w:val="009717F7"/>
    <w:rsid w:val="009725F9"/>
    <w:rsid w:val="00972739"/>
    <w:rsid w:val="00972DD7"/>
    <w:rsid w:val="0097323D"/>
    <w:rsid w:val="009736C8"/>
    <w:rsid w:val="009748A6"/>
    <w:rsid w:val="00974EC0"/>
    <w:rsid w:val="00975966"/>
    <w:rsid w:val="00975B28"/>
    <w:rsid w:val="009768BD"/>
    <w:rsid w:val="00976D14"/>
    <w:rsid w:val="00976E80"/>
    <w:rsid w:val="0097735B"/>
    <w:rsid w:val="009775A4"/>
    <w:rsid w:val="00977B65"/>
    <w:rsid w:val="00980F5F"/>
    <w:rsid w:val="00982039"/>
    <w:rsid w:val="0098265F"/>
    <w:rsid w:val="00982B82"/>
    <w:rsid w:val="00982D66"/>
    <w:rsid w:val="009830F9"/>
    <w:rsid w:val="00983D14"/>
    <w:rsid w:val="00985FCC"/>
    <w:rsid w:val="00986095"/>
    <w:rsid w:val="009866B2"/>
    <w:rsid w:val="00986F39"/>
    <w:rsid w:val="0098791C"/>
    <w:rsid w:val="009909A7"/>
    <w:rsid w:val="0099183E"/>
    <w:rsid w:val="009920B1"/>
    <w:rsid w:val="00992187"/>
    <w:rsid w:val="00992FE3"/>
    <w:rsid w:val="009931CB"/>
    <w:rsid w:val="009935C6"/>
    <w:rsid w:val="00994C85"/>
    <w:rsid w:val="00994E70"/>
    <w:rsid w:val="009961CE"/>
    <w:rsid w:val="00996A44"/>
    <w:rsid w:val="00996E5D"/>
    <w:rsid w:val="009971B6"/>
    <w:rsid w:val="009A0689"/>
    <w:rsid w:val="009A1A26"/>
    <w:rsid w:val="009A1AEE"/>
    <w:rsid w:val="009A2948"/>
    <w:rsid w:val="009A3C5E"/>
    <w:rsid w:val="009A3F87"/>
    <w:rsid w:val="009A402C"/>
    <w:rsid w:val="009A481B"/>
    <w:rsid w:val="009A4F6C"/>
    <w:rsid w:val="009A5530"/>
    <w:rsid w:val="009A5539"/>
    <w:rsid w:val="009A61E3"/>
    <w:rsid w:val="009A6A2A"/>
    <w:rsid w:val="009A6DD4"/>
    <w:rsid w:val="009A6DF9"/>
    <w:rsid w:val="009B040B"/>
    <w:rsid w:val="009B083D"/>
    <w:rsid w:val="009B0E7F"/>
    <w:rsid w:val="009B1E70"/>
    <w:rsid w:val="009B328F"/>
    <w:rsid w:val="009B3575"/>
    <w:rsid w:val="009B37D7"/>
    <w:rsid w:val="009B390F"/>
    <w:rsid w:val="009B3FF7"/>
    <w:rsid w:val="009B4DA1"/>
    <w:rsid w:val="009B5E1B"/>
    <w:rsid w:val="009B69FC"/>
    <w:rsid w:val="009B6C75"/>
    <w:rsid w:val="009B71B6"/>
    <w:rsid w:val="009B789B"/>
    <w:rsid w:val="009B7A16"/>
    <w:rsid w:val="009C0792"/>
    <w:rsid w:val="009C0CB2"/>
    <w:rsid w:val="009C0FCF"/>
    <w:rsid w:val="009C21B0"/>
    <w:rsid w:val="009C26DB"/>
    <w:rsid w:val="009C3A87"/>
    <w:rsid w:val="009C402B"/>
    <w:rsid w:val="009C4187"/>
    <w:rsid w:val="009C43E1"/>
    <w:rsid w:val="009C499F"/>
    <w:rsid w:val="009C4EA1"/>
    <w:rsid w:val="009C502C"/>
    <w:rsid w:val="009C5302"/>
    <w:rsid w:val="009C53E7"/>
    <w:rsid w:val="009C6B8D"/>
    <w:rsid w:val="009C7F44"/>
    <w:rsid w:val="009D276C"/>
    <w:rsid w:val="009D29E9"/>
    <w:rsid w:val="009D315C"/>
    <w:rsid w:val="009D355D"/>
    <w:rsid w:val="009D3752"/>
    <w:rsid w:val="009D39F2"/>
    <w:rsid w:val="009D3BDD"/>
    <w:rsid w:val="009D3F7B"/>
    <w:rsid w:val="009D41AE"/>
    <w:rsid w:val="009D4645"/>
    <w:rsid w:val="009D4A90"/>
    <w:rsid w:val="009D4FF4"/>
    <w:rsid w:val="009D5AEE"/>
    <w:rsid w:val="009D6A86"/>
    <w:rsid w:val="009D6B50"/>
    <w:rsid w:val="009D70A6"/>
    <w:rsid w:val="009D79B9"/>
    <w:rsid w:val="009D7D96"/>
    <w:rsid w:val="009D7DEE"/>
    <w:rsid w:val="009E0444"/>
    <w:rsid w:val="009E06EB"/>
    <w:rsid w:val="009E14FC"/>
    <w:rsid w:val="009E1A64"/>
    <w:rsid w:val="009E1F2B"/>
    <w:rsid w:val="009E22FB"/>
    <w:rsid w:val="009E2376"/>
    <w:rsid w:val="009E237E"/>
    <w:rsid w:val="009E29E3"/>
    <w:rsid w:val="009E34F9"/>
    <w:rsid w:val="009E362D"/>
    <w:rsid w:val="009E49C6"/>
    <w:rsid w:val="009E4F2D"/>
    <w:rsid w:val="009E572D"/>
    <w:rsid w:val="009E6019"/>
    <w:rsid w:val="009E6366"/>
    <w:rsid w:val="009E6D21"/>
    <w:rsid w:val="009E6EAC"/>
    <w:rsid w:val="009F1B23"/>
    <w:rsid w:val="009F28CF"/>
    <w:rsid w:val="009F2F3C"/>
    <w:rsid w:val="009F3272"/>
    <w:rsid w:val="009F3629"/>
    <w:rsid w:val="009F3F80"/>
    <w:rsid w:val="009F4536"/>
    <w:rsid w:val="009F54BA"/>
    <w:rsid w:val="009F67E4"/>
    <w:rsid w:val="009F795F"/>
    <w:rsid w:val="009F7D53"/>
    <w:rsid w:val="00A01048"/>
    <w:rsid w:val="00A01215"/>
    <w:rsid w:val="00A02725"/>
    <w:rsid w:val="00A0398E"/>
    <w:rsid w:val="00A04B80"/>
    <w:rsid w:val="00A04BC3"/>
    <w:rsid w:val="00A04C88"/>
    <w:rsid w:val="00A04DB3"/>
    <w:rsid w:val="00A04F16"/>
    <w:rsid w:val="00A06403"/>
    <w:rsid w:val="00A06E47"/>
    <w:rsid w:val="00A06F76"/>
    <w:rsid w:val="00A07358"/>
    <w:rsid w:val="00A1055B"/>
    <w:rsid w:val="00A10B0A"/>
    <w:rsid w:val="00A118C9"/>
    <w:rsid w:val="00A11C08"/>
    <w:rsid w:val="00A12C0F"/>
    <w:rsid w:val="00A137A6"/>
    <w:rsid w:val="00A145F1"/>
    <w:rsid w:val="00A14911"/>
    <w:rsid w:val="00A14DCF"/>
    <w:rsid w:val="00A160D6"/>
    <w:rsid w:val="00A166C1"/>
    <w:rsid w:val="00A178C3"/>
    <w:rsid w:val="00A222E1"/>
    <w:rsid w:val="00A22A19"/>
    <w:rsid w:val="00A24A88"/>
    <w:rsid w:val="00A251D8"/>
    <w:rsid w:val="00A25BDE"/>
    <w:rsid w:val="00A25C5F"/>
    <w:rsid w:val="00A25FDF"/>
    <w:rsid w:val="00A262C0"/>
    <w:rsid w:val="00A2649F"/>
    <w:rsid w:val="00A2668C"/>
    <w:rsid w:val="00A269DF"/>
    <w:rsid w:val="00A2740C"/>
    <w:rsid w:val="00A3056C"/>
    <w:rsid w:val="00A3147C"/>
    <w:rsid w:val="00A322BC"/>
    <w:rsid w:val="00A3259F"/>
    <w:rsid w:val="00A344F0"/>
    <w:rsid w:val="00A34C7B"/>
    <w:rsid w:val="00A35872"/>
    <w:rsid w:val="00A36146"/>
    <w:rsid w:val="00A375EF"/>
    <w:rsid w:val="00A37EFA"/>
    <w:rsid w:val="00A402E5"/>
    <w:rsid w:val="00A40497"/>
    <w:rsid w:val="00A40AE1"/>
    <w:rsid w:val="00A40CF5"/>
    <w:rsid w:val="00A40F29"/>
    <w:rsid w:val="00A410DB"/>
    <w:rsid w:val="00A41135"/>
    <w:rsid w:val="00A41EA8"/>
    <w:rsid w:val="00A4253A"/>
    <w:rsid w:val="00A4298D"/>
    <w:rsid w:val="00A43905"/>
    <w:rsid w:val="00A44DC3"/>
    <w:rsid w:val="00A451EF"/>
    <w:rsid w:val="00A4564A"/>
    <w:rsid w:val="00A45987"/>
    <w:rsid w:val="00A45BE2"/>
    <w:rsid w:val="00A45D6F"/>
    <w:rsid w:val="00A45FC5"/>
    <w:rsid w:val="00A4632F"/>
    <w:rsid w:val="00A464C3"/>
    <w:rsid w:val="00A46CB5"/>
    <w:rsid w:val="00A50169"/>
    <w:rsid w:val="00A507C2"/>
    <w:rsid w:val="00A519BF"/>
    <w:rsid w:val="00A51BA2"/>
    <w:rsid w:val="00A5234B"/>
    <w:rsid w:val="00A524C2"/>
    <w:rsid w:val="00A52DAF"/>
    <w:rsid w:val="00A54912"/>
    <w:rsid w:val="00A553BA"/>
    <w:rsid w:val="00A564A3"/>
    <w:rsid w:val="00A56A79"/>
    <w:rsid w:val="00A56C0D"/>
    <w:rsid w:val="00A56CAC"/>
    <w:rsid w:val="00A56CCA"/>
    <w:rsid w:val="00A5756B"/>
    <w:rsid w:val="00A57863"/>
    <w:rsid w:val="00A6057E"/>
    <w:rsid w:val="00A61077"/>
    <w:rsid w:val="00A6178F"/>
    <w:rsid w:val="00A619A3"/>
    <w:rsid w:val="00A61CDF"/>
    <w:rsid w:val="00A62073"/>
    <w:rsid w:val="00A6267A"/>
    <w:rsid w:val="00A627E6"/>
    <w:rsid w:val="00A62A2B"/>
    <w:rsid w:val="00A639F0"/>
    <w:rsid w:val="00A6485B"/>
    <w:rsid w:val="00A669DA"/>
    <w:rsid w:val="00A66B6C"/>
    <w:rsid w:val="00A67B7E"/>
    <w:rsid w:val="00A67EC1"/>
    <w:rsid w:val="00A70A8F"/>
    <w:rsid w:val="00A70E92"/>
    <w:rsid w:val="00A7128B"/>
    <w:rsid w:val="00A713CF"/>
    <w:rsid w:val="00A716D8"/>
    <w:rsid w:val="00A71F2E"/>
    <w:rsid w:val="00A72360"/>
    <w:rsid w:val="00A724E8"/>
    <w:rsid w:val="00A729E8"/>
    <w:rsid w:val="00A72A00"/>
    <w:rsid w:val="00A72E59"/>
    <w:rsid w:val="00A7342D"/>
    <w:rsid w:val="00A73C43"/>
    <w:rsid w:val="00A73CDD"/>
    <w:rsid w:val="00A76E1B"/>
    <w:rsid w:val="00A778A7"/>
    <w:rsid w:val="00A8056F"/>
    <w:rsid w:val="00A80F8E"/>
    <w:rsid w:val="00A8156B"/>
    <w:rsid w:val="00A82949"/>
    <w:rsid w:val="00A83A4D"/>
    <w:rsid w:val="00A83E57"/>
    <w:rsid w:val="00A84106"/>
    <w:rsid w:val="00A84326"/>
    <w:rsid w:val="00A8515B"/>
    <w:rsid w:val="00A85CA4"/>
    <w:rsid w:val="00A85DF8"/>
    <w:rsid w:val="00A85EE5"/>
    <w:rsid w:val="00A8619F"/>
    <w:rsid w:val="00A8625A"/>
    <w:rsid w:val="00A86715"/>
    <w:rsid w:val="00A86D8A"/>
    <w:rsid w:val="00A87926"/>
    <w:rsid w:val="00A87968"/>
    <w:rsid w:val="00A9050C"/>
    <w:rsid w:val="00A907A4"/>
    <w:rsid w:val="00A90949"/>
    <w:rsid w:val="00A90EF2"/>
    <w:rsid w:val="00A91070"/>
    <w:rsid w:val="00A924B5"/>
    <w:rsid w:val="00A92CFD"/>
    <w:rsid w:val="00A92E48"/>
    <w:rsid w:val="00A93441"/>
    <w:rsid w:val="00A93510"/>
    <w:rsid w:val="00A937A9"/>
    <w:rsid w:val="00A937DA"/>
    <w:rsid w:val="00A93DAE"/>
    <w:rsid w:val="00A9530D"/>
    <w:rsid w:val="00A95CAD"/>
    <w:rsid w:val="00A961CB"/>
    <w:rsid w:val="00A96EE7"/>
    <w:rsid w:val="00A976F4"/>
    <w:rsid w:val="00AA01BA"/>
    <w:rsid w:val="00AA025D"/>
    <w:rsid w:val="00AA04DB"/>
    <w:rsid w:val="00AA082F"/>
    <w:rsid w:val="00AA089A"/>
    <w:rsid w:val="00AA27C8"/>
    <w:rsid w:val="00AA2F32"/>
    <w:rsid w:val="00AA354D"/>
    <w:rsid w:val="00AA4722"/>
    <w:rsid w:val="00AA5192"/>
    <w:rsid w:val="00AA52F8"/>
    <w:rsid w:val="00AA5C79"/>
    <w:rsid w:val="00AA665C"/>
    <w:rsid w:val="00AA6905"/>
    <w:rsid w:val="00AA767B"/>
    <w:rsid w:val="00AB0262"/>
    <w:rsid w:val="00AB0C60"/>
    <w:rsid w:val="00AB15D5"/>
    <w:rsid w:val="00AB1733"/>
    <w:rsid w:val="00AB25CC"/>
    <w:rsid w:val="00AB306A"/>
    <w:rsid w:val="00AB33F5"/>
    <w:rsid w:val="00AB364A"/>
    <w:rsid w:val="00AB48CE"/>
    <w:rsid w:val="00AB5F57"/>
    <w:rsid w:val="00AB6DEC"/>
    <w:rsid w:val="00AB717D"/>
    <w:rsid w:val="00AB7473"/>
    <w:rsid w:val="00AB7C96"/>
    <w:rsid w:val="00AB7DC8"/>
    <w:rsid w:val="00AC214E"/>
    <w:rsid w:val="00AC2495"/>
    <w:rsid w:val="00AC2519"/>
    <w:rsid w:val="00AC252B"/>
    <w:rsid w:val="00AC28D7"/>
    <w:rsid w:val="00AC2964"/>
    <w:rsid w:val="00AC3537"/>
    <w:rsid w:val="00AC3610"/>
    <w:rsid w:val="00AC3ED1"/>
    <w:rsid w:val="00AC3FFE"/>
    <w:rsid w:val="00AC401D"/>
    <w:rsid w:val="00AC437E"/>
    <w:rsid w:val="00AC47FD"/>
    <w:rsid w:val="00AC48BA"/>
    <w:rsid w:val="00AC4A4D"/>
    <w:rsid w:val="00AC504A"/>
    <w:rsid w:val="00AC69ED"/>
    <w:rsid w:val="00AC6E85"/>
    <w:rsid w:val="00AC7983"/>
    <w:rsid w:val="00AD0993"/>
    <w:rsid w:val="00AD0B78"/>
    <w:rsid w:val="00AD0C69"/>
    <w:rsid w:val="00AD1069"/>
    <w:rsid w:val="00AD1206"/>
    <w:rsid w:val="00AD1A82"/>
    <w:rsid w:val="00AD1BDB"/>
    <w:rsid w:val="00AD2405"/>
    <w:rsid w:val="00AD248C"/>
    <w:rsid w:val="00AD2632"/>
    <w:rsid w:val="00AD2C5D"/>
    <w:rsid w:val="00AD3162"/>
    <w:rsid w:val="00AD3184"/>
    <w:rsid w:val="00AD3883"/>
    <w:rsid w:val="00AD40C4"/>
    <w:rsid w:val="00AD4BAC"/>
    <w:rsid w:val="00AD4FA7"/>
    <w:rsid w:val="00AD514E"/>
    <w:rsid w:val="00AD5D12"/>
    <w:rsid w:val="00AD63B9"/>
    <w:rsid w:val="00AD67AA"/>
    <w:rsid w:val="00AD68D0"/>
    <w:rsid w:val="00AD70A5"/>
    <w:rsid w:val="00AD767D"/>
    <w:rsid w:val="00AD7E98"/>
    <w:rsid w:val="00AE0A99"/>
    <w:rsid w:val="00AE0FD1"/>
    <w:rsid w:val="00AE1740"/>
    <w:rsid w:val="00AE1889"/>
    <w:rsid w:val="00AE1A1D"/>
    <w:rsid w:val="00AE1FA2"/>
    <w:rsid w:val="00AE3796"/>
    <w:rsid w:val="00AE44FC"/>
    <w:rsid w:val="00AE4923"/>
    <w:rsid w:val="00AE6484"/>
    <w:rsid w:val="00AE7B34"/>
    <w:rsid w:val="00AF09CF"/>
    <w:rsid w:val="00AF246F"/>
    <w:rsid w:val="00AF2868"/>
    <w:rsid w:val="00AF2911"/>
    <w:rsid w:val="00AF2B2E"/>
    <w:rsid w:val="00AF2DE5"/>
    <w:rsid w:val="00AF37BB"/>
    <w:rsid w:val="00AF3B93"/>
    <w:rsid w:val="00AF4126"/>
    <w:rsid w:val="00AF45EE"/>
    <w:rsid w:val="00AF5C6F"/>
    <w:rsid w:val="00AF5EBD"/>
    <w:rsid w:val="00AF5F3F"/>
    <w:rsid w:val="00AF710D"/>
    <w:rsid w:val="00AF7DAC"/>
    <w:rsid w:val="00AF7E5F"/>
    <w:rsid w:val="00B0130E"/>
    <w:rsid w:val="00B015C5"/>
    <w:rsid w:val="00B02010"/>
    <w:rsid w:val="00B02112"/>
    <w:rsid w:val="00B0213E"/>
    <w:rsid w:val="00B022D4"/>
    <w:rsid w:val="00B031F9"/>
    <w:rsid w:val="00B032BA"/>
    <w:rsid w:val="00B03462"/>
    <w:rsid w:val="00B03604"/>
    <w:rsid w:val="00B03876"/>
    <w:rsid w:val="00B04B1F"/>
    <w:rsid w:val="00B0500A"/>
    <w:rsid w:val="00B05447"/>
    <w:rsid w:val="00B05BD9"/>
    <w:rsid w:val="00B05BE3"/>
    <w:rsid w:val="00B05D66"/>
    <w:rsid w:val="00B06160"/>
    <w:rsid w:val="00B069DE"/>
    <w:rsid w:val="00B06A28"/>
    <w:rsid w:val="00B071CC"/>
    <w:rsid w:val="00B071EE"/>
    <w:rsid w:val="00B07569"/>
    <w:rsid w:val="00B10834"/>
    <w:rsid w:val="00B10B54"/>
    <w:rsid w:val="00B115DF"/>
    <w:rsid w:val="00B11BAF"/>
    <w:rsid w:val="00B11D15"/>
    <w:rsid w:val="00B1275B"/>
    <w:rsid w:val="00B1277B"/>
    <w:rsid w:val="00B132C2"/>
    <w:rsid w:val="00B15A28"/>
    <w:rsid w:val="00B15E22"/>
    <w:rsid w:val="00B1655A"/>
    <w:rsid w:val="00B17032"/>
    <w:rsid w:val="00B179D6"/>
    <w:rsid w:val="00B20094"/>
    <w:rsid w:val="00B208B5"/>
    <w:rsid w:val="00B20AE4"/>
    <w:rsid w:val="00B20E08"/>
    <w:rsid w:val="00B2100D"/>
    <w:rsid w:val="00B210AC"/>
    <w:rsid w:val="00B216A7"/>
    <w:rsid w:val="00B227CE"/>
    <w:rsid w:val="00B229AD"/>
    <w:rsid w:val="00B22A63"/>
    <w:rsid w:val="00B22E9E"/>
    <w:rsid w:val="00B2340E"/>
    <w:rsid w:val="00B234BF"/>
    <w:rsid w:val="00B23A8C"/>
    <w:rsid w:val="00B24500"/>
    <w:rsid w:val="00B24CCD"/>
    <w:rsid w:val="00B25378"/>
    <w:rsid w:val="00B254A9"/>
    <w:rsid w:val="00B25C8D"/>
    <w:rsid w:val="00B27092"/>
    <w:rsid w:val="00B270BD"/>
    <w:rsid w:val="00B273EB"/>
    <w:rsid w:val="00B27839"/>
    <w:rsid w:val="00B302A1"/>
    <w:rsid w:val="00B30E62"/>
    <w:rsid w:val="00B31452"/>
    <w:rsid w:val="00B317DE"/>
    <w:rsid w:val="00B31DD8"/>
    <w:rsid w:val="00B31EB4"/>
    <w:rsid w:val="00B32494"/>
    <w:rsid w:val="00B32AD4"/>
    <w:rsid w:val="00B32C08"/>
    <w:rsid w:val="00B32E76"/>
    <w:rsid w:val="00B32F16"/>
    <w:rsid w:val="00B3384D"/>
    <w:rsid w:val="00B34227"/>
    <w:rsid w:val="00B34ACD"/>
    <w:rsid w:val="00B3550A"/>
    <w:rsid w:val="00B35969"/>
    <w:rsid w:val="00B360AD"/>
    <w:rsid w:val="00B36929"/>
    <w:rsid w:val="00B379BC"/>
    <w:rsid w:val="00B37B63"/>
    <w:rsid w:val="00B4213B"/>
    <w:rsid w:val="00B42D10"/>
    <w:rsid w:val="00B430CA"/>
    <w:rsid w:val="00B43695"/>
    <w:rsid w:val="00B4549B"/>
    <w:rsid w:val="00B45D90"/>
    <w:rsid w:val="00B465B2"/>
    <w:rsid w:val="00B46D64"/>
    <w:rsid w:val="00B4792D"/>
    <w:rsid w:val="00B5069B"/>
    <w:rsid w:val="00B5118B"/>
    <w:rsid w:val="00B51E22"/>
    <w:rsid w:val="00B5249E"/>
    <w:rsid w:val="00B5280C"/>
    <w:rsid w:val="00B537AE"/>
    <w:rsid w:val="00B5393D"/>
    <w:rsid w:val="00B543FC"/>
    <w:rsid w:val="00B54A4F"/>
    <w:rsid w:val="00B54BC2"/>
    <w:rsid w:val="00B54BCB"/>
    <w:rsid w:val="00B554E5"/>
    <w:rsid w:val="00B55E25"/>
    <w:rsid w:val="00B57B6C"/>
    <w:rsid w:val="00B57F31"/>
    <w:rsid w:val="00B600C6"/>
    <w:rsid w:val="00B61008"/>
    <w:rsid w:val="00B61697"/>
    <w:rsid w:val="00B617C1"/>
    <w:rsid w:val="00B61C01"/>
    <w:rsid w:val="00B61C33"/>
    <w:rsid w:val="00B61EF1"/>
    <w:rsid w:val="00B62075"/>
    <w:rsid w:val="00B62A5C"/>
    <w:rsid w:val="00B63221"/>
    <w:rsid w:val="00B6341A"/>
    <w:rsid w:val="00B6385E"/>
    <w:rsid w:val="00B64A2B"/>
    <w:rsid w:val="00B64CA2"/>
    <w:rsid w:val="00B65816"/>
    <w:rsid w:val="00B65A84"/>
    <w:rsid w:val="00B65B71"/>
    <w:rsid w:val="00B65FCD"/>
    <w:rsid w:val="00B661EE"/>
    <w:rsid w:val="00B7044D"/>
    <w:rsid w:val="00B714F7"/>
    <w:rsid w:val="00B7234E"/>
    <w:rsid w:val="00B72394"/>
    <w:rsid w:val="00B73444"/>
    <w:rsid w:val="00B73B58"/>
    <w:rsid w:val="00B7416E"/>
    <w:rsid w:val="00B7464C"/>
    <w:rsid w:val="00B7486F"/>
    <w:rsid w:val="00B74B7C"/>
    <w:rsid w:val="00B74C09"/>
    <w:rsid w:val="00B75189"/>
    <w:rsid w:val="00B75569"/>
    <w:rsid w:val="00B756E4"/>
    <w:rsid w:val="00B76BA7"/>
    <w:rsid w:val="00B7704B"/>
    <w:rsid w:val="00B77449"/>
    <w:rsid w:val="00B778DE"/>
    <w:rsid w:val="00B80159"/>
    <w:rsid w:val="00B80D6E"/>
    <w:rsid w:val="00B8139D"/>
    <w:rsid w:val="00B81435"/>
    <w:rsid w:val="00B8164A"/>
    <w:rsid w:val="00B8193C"/>
    <w:rsid w:val="00B81A28"/>
    <w:rsid w:val="00B81CAC"/>
    <w:rsid w:val="00B82268"/>
    <w:rsid w:val="00B82C19"/>
    <w:rsid w:val="00B83F72"/>
    <w:rsid w:val="00B84615"/>
    <w:rsid w:val="00B84D28"/>
    <w:rsid w:val="00B84F5D"/>
    <w:rsid w:val="00B85917"/>
    <w:rsid w:val="00B85DFF"/>
    <w:rsid w:val="00B86898"/>
    <w:rsid w:val="00B8693D"/>
    <w:rsid w:val="00B8725D"/>
    <w:rsid w:val="00B90C06"/>
    <w:rsid w:val="00B90C0E"/>
    <w:rsid w:val="00B92C9C"/>
    <w:rsid w:val="00B933CD"/>
    <w:rsid w:val="00B93660"/>
    <w:rsid w:val="00B9430C"/>
    <w:rsid w:val="00B943FE"/>
    <w:rsid w:val="00B94788"/>
    <w:rsid w:val="00B94971"/>
    <w:rsid w:val="00B9499D"/>
    <w:rsid w:val="00B94E89"/>
    <w:rsid w:val="00B96190"/>
    <w:rsid w:val="00B964EF"/>
    <w:rsid w:val="00B96BEC"/>
    <w:rsid w:val="00B96D10"/>
    <w:rsid w:val="00B977BC"/>
    <w:rsid w:val="00B97F44"/>
    <w:rsid w:val="00BA031E"/>
    <w:rsid w:val="00BA0690"/>
    <w:rsid w:val="00BA0917"/>
    <w:rsid w:val="00BA1AF2"/>
    <w:rsid w:val="00BA1BBD"/>
    <w:rsid w:val="00BA2A5D"/>
    <w:rsid w:val="00BA2DCD"/>
    <w:rsid w:val="00BA2F42"/>
    <w:rsid w:val="00BA5252"/>
    <w:rsid w:val="00BA5A41"/>
    <w:rsid w:val="00BA635C"/>
    <w:rsid w:val="00BA678C"/>
    <w:rsid w:val="00BA6836"/>
    <w:rsid w:val="00BA7449"/>
    <w:rsid w:val="00BB007C"/>
    <w:rsid w:val="00BB0140"/>
    <w:rsid w:val="00BB138D"/>
    <w:rsid w:val="00BB168E"/>
    <w:rsid w:val="00BB2887"/>
    <w:rsid w:val="00BB322D"/>
    <w:rsid w:val="00BB3343"/>
    <w:rsid w:val="00BB3454"/>
    <w:rsid w:val="00BB401B"/>
    <w:rsid w:val="00BB587B"/>
    <w:rsid w:val="00BB5DB0"/>
    <w:rsid w:val="00BB5E70"/>
    <w:rsid w:val="00BB635A"/>
    <w:rsid w:val="00BB7385"/>
    <w:rsid w:val="00BB791F"/>
    <w:rsid w:val="00BB7975"/>
    <w:rsid w:val="00BB7FC2"/>
    <w:rsid w:val="00BC0314"/>
    <w:rsid w:val="00BC0588"/>
    <w:rsid w:val="00BC0B55"/>
    <w:rsid w:val="00BC0CD0"/>
    <w:rsid w:val="00BC19B4"/>
    <w:rsid w:val="00BC22DF"/>
    <w:rsid w:val="00BC2C3A"/>
    <w:rsid w:val="00BC2C5E"/>
    <w:rsid w:val="00BC3469"/>
    <w:rsid w:val="00BC4698"/>
    <w:rsid w:val="00BC4935"/>
    <w:rsid w:val="00BC4AF0"/>
    <w:rsid w:val="00BC4ED1"/>
    <w:rsid w:val="00BC6397"/>
    <w:rsid w:val="00BC69AF"/>
    <w:rsid w:val="00BC6A81"/>
    <w:rsid w:val="00BC6AE4"/>
    <w:rsid w:val="00BC73CA"/>
    <w:rsid w:val="00BC75F2"/>
    <w:rsid w:val="00BC7F85"/>
    <w:rsid w:val="00BD0B6C"/>
    <w:rsid w:val="00BD1CBD"/>
    <w:rsid w:val="00BD1DCA"/>
    <w:rsid w:val="00BD2C85"/>
    <w:rsid w:val="00BD4918"/>
    <w:rsid w:val="00BD4FA7"/>
    <w:rsid w:val="00BD52AB"/>
    <w:rsid w:val="00BD5329"/>
    <w:rsid w:val="00BD56E1"/>
    <w:rsid w:val="00BD580F"/>
    <w:rsid w:val="00BD582D"/>
    <w:rsid w:val="00BD5CBF"/>
    <w:rsid w:val="00BD657D"/>
    <w:rsid w:val="00BD6CE7"/>
    <w:rsid w:val="00BD6DED"/>
    <w:rsid w:val="00BD71EE"/>
    <w:rsid w:val="00BD74EC"/>
    <w:rsid w:val="00BD7BD2"/>
    <w:rsid w:val="00BD7FB7"/>
    <w:rsid w:val="00BE0D03"/>
    <w:rsid w:val="00BE100B"/>
    <w:rsid w:val="00BE252E"/>
    <w:rsid w:val="00BE2690"/>
    <w:rsid w:val="00BE2772"/>
    <w:rsid w:val="00BE3B8A"/>
    <w:rsid w:val="00BE3ECB"/>
    <w:rsid w:val="00BE404D"/>
    <w:rsid w:val="00BE4D36"/>
    <w:rsid w:val="00BE4E99"/>
    <w:rsid w:val="00BE6CE9"/>
    <w:rsid w:val="00BE7885"/>
    <w:rsid w:val="00BF0086"/>
    <w:rsid w:val="00BF1A69"/>
    <w:rsid w:val="00BF249E"/>
    <w:rsid w:val="00BF49FA"/>
    <w:rsid w:val="00BF523F"/>
    <w:rsid w:val="00BF6400"/>
    <w:rsid w:val="00BF725B"/>
    <w:rsid w:val="00BF72B0"/>
    <w:rsid w:val="00BF792C"/>
    <w:rsid w:val="00BF7CD8"/>
    <w:rsid w:val="00C0010C"/>
    <w:rsid w:val="00C00D2F"/>
    <w:rsid w:val="00C018D2"/>
    <w:rsid w:val="00C02639"/>
    <w:rsid w:val="00C02BB7"/>
    <w:rsid w:val="00C02DF3"/>
    <w:rsid w:val="00C03162"/>
    <w:rsid w:val="00C035EB"/>
    <w:rsid w:val="00C0396B"/>
    <w:rsid w:val="00C03A80"/>
    <w:rsid w:val="00C03B7B"/>
    <w:rsid w:val="00C03CEB"/>
    <w:rsid w:val="00C03D19"/>
    <w:rsid w:val="00C0421A"/>
    <w:rsid w:val="00C05495"/>
    <w:rsid w:val="00C05963"/>
    <w:rsid w:val="00C05B25"/>
    <w:rsid w:val="00C05BB4"/>
    <w:rsid w:val="00C06247"/>
    <w:rsid w:val="00C0626A"/>
    <w:rsid w:val="00C065B6"/>
    <w:rsid w:val="00C06645"/>
    <w:rsid w:val="00C06BC7"/>
    <w:rsid w:val="00C06FA4"/>
    <w:rsid w:val="00C0731C"/>
    <w:rsid w:val="00C101F5"/>
    <w:rsid w:val="00C1057D"/>
    <w:rsid w:val="00C118F7"/>
    <w:rsid w:val="00C11B36"/>
    <w:rsid w:val="00C11DD3"/>
    <w:rsid w:val="00C12275"/>
    <w:rsid w:val="00C12EB2"/>
    <w:rsid w:val="00C130D6"/>
    <w:rsid w:val="00C131B6"/>
    <w:rsid w:val="00C1341A"/>
    <w:rsid w:val="00C140A7"/>
    <w:rsid w:val="00C14B1A"/>
    <w:rsid w:val="00C1503C"/>
    <w:rsid w:val="00C15700"/>
    <w:rsid w:val="00C15989"/>
    <w:rsid w:val="00C16606"/>
    <w:rsid w:val="00C16CFB"/>
    <w:rsid w:val="00C176FB"/>
    <w:rsid w:val="00C178AE"/>
    <w:rsid w:val="00C17C0C"/>
    <w:rsid w:val="00C2000C"/>
    <w:rsid w:val="00C21284"/>
    <w:rsid w:val="00C2177C"/>
    <w:rsid w:val="00C220DB"/>
    <w:rsid w:val="00C228E1"/>
    <w:rsid w:val="00C23072"/>
    <w:rsid w:val="00C24251"/>
    <w:rsid w:val="00C24568"/>
    <w:rsid w:val="00C24D84"/>
    <w:rsid w:val="00C24FF0"/>
    <w:rsid w:val="00C25A1F"/>
    <w:rsid w:val="00C2658B"/>
    <w:rsid w:val="00C26F27"/>
    <w:rsid w:val="00C27079"/>
    <w:rsid w:val="00C27C98"/>
    <w:rsid w:val="00C27DDD"/>
    <w:rsid w:val="00C31024"/>
    <w:rsid w:val="00C31061"/>
    <w:rsid w:val="00C31130"/>
    <w:rsid w:val="00C313BC"/>
    <w:rsid w:val="00C32388"/>
    <w:rsid w:val="00C3243A"/>
    <w:rsid w:val="00C3345F"/>
    <w:rsid w:val="00C3395D"/>
    <w:rsid w:val="00C35CF9"/>
    <w:rsid w:val="00C35D81"/>
    <w:rsid w:val="00C36153"/>
    <w:rsid w:val="00C36E92"/>
    <w:rsid w:val="00C3713F"/>
    <w:rsid w:val="00C373D5"/>
    <w:rsid w:val="00C417C2"/>
    <w:rsid w:val="00C41DF5"/>
    <w:rsid w:val="00C4236E"/>
    <w:rsid w:val="00C42909"/>
    <w:rsid w:val="00C42E8A"/>
    <w:rsid w:val="00C42F7B"/>
    <w:rsid w:val="00C4301B"/>
    <w:rsid w:val="00C431D3"/>
    <w:rsid w:val="00C4350C"/>
    <w:rsid w:val="00C43D94"/>
    <w:rsid w:val="00C444DC"/>
    <w:rsid w:val="00C445AD"/>
    <w:rsid w:val="00C44C0B"/>
    <w:rsid w:val="00C44DF6"/>
    <w:rsid w:val="00C4584E"/>
    <w:rsid w:val="00C45932"/>
    <w:rsid w:val="00C45F11"/>
    <w:rsid w:val="00C46111"/>
    <w:rsid w:val="00C46EF9"/>
    <w:rsid w:val="00C47270"/>
    <w:rsid w:val="00C47F0E"/>
    <w:rsid w:val="00C507C9"/>
    <w:rsid w:val="00C50C9E"/>
    <w:rsid w:val="00C50CB5"/>
    <w:rsid w:val="00C512D4"/>
    <w:rsid w:val="00C513AB"/>
    <w:rsid w:val="00C51D4A"/>
    <w:rsid w:val="00C5220C"/>
    <w:rsid w:val="00C52501"/>
    <w:rsid w:val="00C53097"/>
    <w:rsid w:val="00C53109"/>
    <w:rsid w:val="00C53265"/>
    <w:rsid w:val="00C533A2"/>
    <w:rsid w:val="00C535E3"/>
    <w:rsid w:val="00C53D0E"/>
    <w:rsid w:val="00C53FC0"/>
    <w:rsid w:val="00C5401D"/>
    <w:rsid w:val="00C54236"/>
    <w:rsid w:val="00C544A7"/>
    <w:rsid w:val="00C55470"/>
    <w:rsid w:val="00C5640F"/>
    <w:rsid w:val="00C567BB"/>
    <w:rsid w:val="00C569F6"/>
    <w:rsid w:val="00C57383"/>
    <w:rsid w:val="00C57EA2"/>
    <w:rsid w:val="00C60A99"/>
    <w:rsid w:val="00C60DD9"/>
    <w:rsid w:val="00C616FD"/>
    <w:rsid w:val="00C61BE6"/>
    <w:rsid w:val="00C623BF"/>
    <w:rsid w:val="00C6287F"/>
    <w:rsid w:val="00C62D0A"/>
    <w:rsid w:val="00C63279"/>
    <w:rsid w:val="00C63281"/>
    <w:rsid w:val="00C63C93"/>
    <w:rsid w:val="00C63DE6"/>
    <w:rsid w:val="00C63F59"/>
    <w:rsid w:val="00C64771"/>
    <w:rsid w:val="00C64DD1"/>
    <w:rsid w:val="00C64FA2"/>
    <w:rsid w:val="00C6508B"/>
    <w:rsid w:val="00C655EB"/>
    <w:rsid w:val="00C65C62"/>
    <w:rsid w:val="00C663CE"/>
    <w:rsid w:val="00C66A67"/>
    <w:rsid w:val="00C67AEB"/>
    <w:rsid w:val="00C7055E"/>
    <w:rsid w:val="00C70AD6"/>
    <w:rsid w:val="00C7272D"/>
    <w:rsid w:val="00C72F7E"/>
    <w:rsid w:val="00C734CC"/>
    <w:rsid w:val="00C73564"/>
    <w:rsid w:val="00C7417B"/>
    <w:rsid w:val="00C74D73"/>
    <w:rsid w:val="00C75009"/>
    <w:rsid w:val="00C753E5"/>
    <w:rsid w:val="00C7589B"/>
    <w:rsid w:val="00C758E9"/>
    <w:rsid w:val="00C7590C"/>
    <w:rsid w:val="00C75B0A"/>
    <w:rsid w:val="00C75D8D"/>
    <w:rsid w:val="00C75E87"/>
    <w:rsid w:val="00C80113"/>
    <w:rsid w:val="00C80F76"/>
    <w:rsid w:val="00C81096"/>
    <w:rsid w:val="00C81B9F"/>
    <w:rsid w:val="00C8335D"/>
    <w:rsid w:val="00C83578"/>
    <w:rsid w:val="00C84A04"/>
    <w:rsid w:val="00C84AC1"/>
    <w:rsid w:val="00C851C0"/>
    <w:rsid w:val="00C85537"/>
    <w:rsid w:val="00C85A72"/>
    <w:rsid w:val="00C85EC7"/>
    <w:rsid w:val="00C863A6"/>
    <w:rsid w:val="00C8711C"/>
    <w:rsid w:val="00C87FFD"/>
    <w:rsid w:val="00C91D87"/>
    <w:rsid w:val="00C9294C"/>
    <w:rsid w:val="00C92E8F"/>
    <w:rsid w:val="00C93318"/>
    <w:rsid w:val="00C941FA"/>
    <w:rsid w:val="00C958B1"/>
    <w:rsid w:val="00C96858"/>
    <w:rsid w:val="00C969D9"/>
    <w:rsid w:val="00C96B02"/>
    <w:rsid w:val="00C97ECE"/>
    <w:rsid w:val="00CA0037"/>
    <w:rsid w:val="00CA14B0"/>
    <w:rsid w:val="00CA26AB"/>
    <w:rsid w:val="00CA283E"/>
    <w:rsid w:val="00CA35AE"/>
    <w:rsid w:val="00CA3C44"/>
    <w:rsid w:val="00CA44EC"/>
    <w:rsid w:val="00CA4530"/>
    <w:rsid w:val="00CA4A76"/>
    <w:rsid w:val="00CA4D12"/>
    <w:rsid w:val="00CA568C"/>
    <w:rsid w:val="00CA5D0E"/>
    <w:rsid w:val="00CA5E33"/>
    <w:rsid w:val="00CA6112"/>
    <w:rsid w:val="00CA649E"/>
    <w:rsid w:val="00CA6D9A"/>
    <w:rsid w:val="00CA74B1"/>
    <w:rsid w:val="00CA7AAF"/>
    <w:rsid w:val="00CA7D2C"/>
    <w:rsid w:val="00CB0622"/>
    <w:rsid w:val="00CB168F"/>
    <w:rsid w:val="00CB19A2"/>
    <w:rsid w:val="00CB1B0B"/>
    <w:rsid w:val="00CB25CB"/>
    <w:rsid w:val="00CB2869"/>
    <w:rsid w:val="00CB3180"/>
    <w:rsid w:val="00CB36DD"/>
    <w:rsid w:val="00CB41AF"/>
    <w:rsid w:val="00CB428D"/>
    <w:rsid w:val="00CB4633"/>
    <w:rsid w:val="00CB47EF"/>
    <w:rsid w:val="00CB4D46"/>
    <w:rsid w:val="00CB748F"/>
    <w:rsid w:val="00CB74E9"/>
    <w:rsid w:val="00CB7DCC"/>
    <w:rsid w:val="00CC0ED3"/>
    <w:rsid w:val="00CC2A84"/>
    <w:rsid w:val="00CC4080"/>
    <w:rsid w:val="00CC4B14"/>
    <w:rsid w:val="00CC511C"/>
    <w:rsid w:val="00CC5279"/>
    <w:rsid w:val="00CC53CA"/>
    <w:rsid w:val="00CC5C9A"/>
    <w:rsid w:val="00CC6570"/>
    <w:rsid w:val="00CC66C1"/>
    <w:rsid w:val="00CC7AD6"/>
    <w:rsid w:val="00CD1011"/>
    <w:rsid w:val="00CD16E8"/>
    <w:rsid w:val="00CD172C"/>
    <w:rsid w:val="00CD18C1"/>
    <w:rsid w:val="00CD3027"/>
    <w:rsid w:val="00CD42CC"/>
    <w:rsid w:val="00CD4B3B"/>
    <w:rsid w:val="00CD4EBE"/>
    <w:rsid w:val="00CD510D"/>
    <w:rsid w:val="00CD53E7"/>
    <w:rsid w:val="00CD5CA0"/>
    <w:rsid w:val="00CD5DB7"/>
    <w:rsid w:val="00CD621C"/>
    <w:rsid w:val="00CD6A11"/>
    <w:rsid w:val="00CD6D0D"/>
    <w:rsid w:val="00CD73E2"/>
    <w:rsid w:val="00CD75B6"/>
    <w:rsid w:val="00CD76A0"/>
    <w:rsid w:val="00CD79AB"/>
    <w:rsid w:val="00CE2C08"/>
    <w:rsid w:val="00CE2F96"/>
    <w:rsid w:val="00CE3661"/>
    <w:rsid w:val="00CE3A02"/>
    <w:rsid w:val="00CE3B84"/>
    <w:rsid w:val="00CE4F20"/>
    <w:rsid w:val="00CE5F67"/>
    <w:rsid w:val="00CE65BE"/>
    <w:rsid w:val="00CE6AED"/>
    <w:rsid w:val="00CE7679"/>
    <w:rsid w:val="00CE78B8"/>
    <w:rsid w:val="00CE79BB"/>
    <w:rsid w:val="00CE7A86"/>
    <w:rsid w:val="00CE7B5D"/>
    <w:rsid w:val="00CF0211"/>
    <w:rsid w:val="00CF1336"/>
    <w:rsid w:val="00CF1D1F"/>
    <w:rsid w:val="00CF2B9B"/>
    <w:rsid w:val="00CF3366"/>
    <w:rsid w:val="00CF39E0"/>
    <w:rsid w:val="00CF3E89"/>
    <w:rsid w:val="00CF430E"/>
    <w:rsid w:val="00CF436C"/>
    <w:rsid w:val="00CF436D"/>
    <w:rsid w:val="00CF457D"/>
    <w:rsid w:val="00CF47A8"/>
    <w:rsid w:val="00CF599C"/>
    <w:rsid w:val="00CF5DDB"/>
    <w:rsid w:val="00CF7180"/>
    <w:rsid w:val="00CF76BF"/>
    <w:rsid w:val="00CF7891"/>
    <w:rsid w:val="00CF7C46"/>
    <w:rsid w:val="00D00E8A"/>
    <w:rsid w:val="00D02627"/>
    <w:rsid w:val="00D0267E"/>
    <w:rsid w:val="00D02CD0"/>
    <w:rsid w:val="00D03AEF"/>
    <w:rsid w:val="00D03EEE"/>
    <w:rsid w:val="00D058BC"/>
    <w:rsid w:val="00D0609F"/>
    <w:rsid w:val="00D0641F"/>
    <w:rsid w:val="00D07349"/>
    <w:rsid w:val="00D07D1B"/>
    <w:rsid w:val="00D104B2"/>
    <w:rsid w:val="00D10F3A"/>
    <w:rsid w:val="00D116AA"/>
    <w:rsid w:val="00D11776"/>
    <w:rsid w:val="00D11E61"/>
    <w:rsid w:val="00D136C0"/>
    <w:rsid w:val="00D149C9"/>
    <w:rsid w:val="00D15228"/>
    <w:rsid w:val="00D155D7"/>
    <w:rsid w:val="00D15724"/>
    <w:rsid w:val="00D15959"/>
    <w:rsid w:val="00D16373"/>
    <w:rsid w:val="00D1670E"/>
    <w:rsid w:val="00D16CB7"/>
    <w:rsid w:val="00D1742F"/>
    <w:rsid w:val="00D17A63"/>
    <w:rsid w:val="00D17AFA"/>
    <w:rsid w:val="00D17C80"/>
    <w:rsid w:val="00D210D2"/>
    <w:rsid w:val="00D217D9"/>
    <w:rsid w:val="00D21B07"/>
    <w:rsid w:val="00D21B0E"/>
    <w:rsid w:val="00D21DE8"/>
    <w:rsid w:val="00D223DE"/>
    <w:rsid w:val="00D22F90"/>
    <w:rsid w:val="00D23892"/>
    <w:rsid w:val="00D23AFF"/>
    <w:rsid w:val="00D23CC0"/>
    <w:rsid w:val="00D245AD"/>
    <w:rsid w:val="00D254BF"/>
    <w:rsid w:val="00D25CA3"/>
    <w:rsid w:val="00D26B81"/>
    <w:rsid w:val="00D27034"/>
    <w:rsid w:val="00D270A9"/>
    <w:rsid w:val="00D27B27"/>
    <w:rsid w:val="00D27EB1"/>
    <w:rsid w:val="00D30143"/>
    <w:rsid w:val="00D30396"/>
    <w:rsid w:val="00D30605"/>
    <w:rsid w:val="00D30D4E"/>
    <w:rsid w:val="00D31456"/>
    <w:rsid w:val="00D32DCD"/>
    <w:rsid w:val="00D32E6B"/>
    <w:rsid w:val="00D3691E"/>
    <w:rsid w:val="00D36CAA"/>
    <w:rsid w:val="00D37094"/>
    <w:rsid w:val="00D40123"/>
    <w:rsid w:val="00D40398"/>
    <w:rsid w:val="00D404C6"/>
    <w:rsid w:val="00D405D4"/>
    <w:rsid w:val="00D41C4D"/>
    <w:rsid w:val="00D436A5"/>
    <w:rsid w:val="00D437F2"/>
    <w:rsid w:val="00D43955"/>
    <w:rsid w:val="00D44554"/>
    <w:rsid w:val="00D44883"/>
    <w:rsid w:val="00D44A26"/>
    <w:rsid w:val="00D4582F"/>
    <w:rsid w:val="00D45848"/>
    <w:rsid w:val="00D45890"/>
    <w:rsid w:val="00D45E8F"/>
    <w:rsid w:val="00D46749"/>
    <w:rsid w:val="00D47C30"/>
    <w:rsid w:val="00D47D70"/>
    <w:rsid w:val="00D50095"/>
    <w:rsid w:val="00D50908"/>
    <w:rsid w:val="00D50E8F"/>
    <w:rsid w:val="00D50EBB"/>
    <w:rsid w:val="00D51AF3"/>
    <w:rsid w:val="00D51C14"/>
    <w:rsid w:val="00D51E0A"/>
    <w:rsid w:val="00D5313E"/>
    <w:rsid w:val="00D531AD"/>
    <w:rsid w:val="00D53462"/>
    <w:rsid w:val="00D537AD"/>
    <w:rsid w:val="00D547B0"/>
    <w:rsid w:val="00D54C6B"/>
    <w:rsid w:val="00D557C1"/>
    <w:rsid w:val="00D55BE9"/>
    <w:rsid w:val="00D56144"/>
    <w:rsid w:val="00D5693F"/>
    <w:rsid w:val="00D60AF8"/>
    <w:rsid w:val="00D60C85"/>
    <w:rsid w:val="00D620BB"/>
    <w:rsid w:val="00D6232B"/>
    <w:rsid w:val="00D627BA"/>
    <w:rsid w:val="00D64995"/>
    <w:rsid w:val="00D65185"/>
    <w:rsid w:val="00D65702"/>
    <w:rsid w:val="00D65A5F"/>
    <w:rsid w:val="00D6713F"/>
    <w:rsid w:val="00D67279"/>
    <w:rsid w:val="00D672CF"/>
    <w:rsid w:val="00D67A41"/>
    <w:rsid w:val="00D67AF6"/>
    <w:rsid w:val="00D701BC"/>
    <w:rsid w:val="00D70E16"/>
    <w:rsid w:val="00D7136C"/>
    <w:rsid w:val="00D71A7F"/>
    <w:rsid w:val="00D725CA"/>
    <w:rsid w:val="00D72B0F"/>
    <w:rsid w:val="00D735E7"/>
    <w:rsid w:val="00D73F24"/>
    <w:rsid w:val="00D7424E"/>
    <w:rsid w:val="00D74BD0"/>
    <w:rsid w:val="00D75866"/>
    <w:rsid w:val="00D767D2"/>
    <w:rsid w:val="00D76CB5"/>
    <w:rsid w:val="00D7722A"/>
    <w:rsid w:val="00D77340"/>
    <w:rsid w:val="00D779BA"/>
    <w:rsid w:val="00D77C82"/>
    <w:rsid w:val="00D8005E"/>
    <w:rsid w:val="00D80B64"/>
    <w:rsid w:val="00D812FB"/>
    <w:rsid w:val="00D819E0"/>
    <w:rsid w:val="00D81A46"/>
    <w:rsid w:val="00D81B61"/>
    <w:rsid w:val="00D81EBF"/>
    <w:rsid w:val="00D82089"/>
    <w:rsid w:val="00D824CC"/>
    <w:rsid w:val="00D825E5"/>
    <w:rsid w:val="00D82BB9"/>
    <w:rsid w:val="00D84D7E"/>
    <w:rsid w:val="00D864F1"/>
    <w:rsid w:val="00D86698"/>
    <w:rsid w:val="00D86B07"/>
    <w:rsid w:val="00D8701E"/>
    <w:rsid w:val="00D90738"/>
    <w:rsid w:val="00D90BDA"/>
    <w:rsid w:val="00D90C48"/>
    <w:rsid w:val="00D90DB7"/>
    <w:rsid w:val="00D91439"/>
    <w:rsid w:val="00D91521"/>
    <w:rsid w:val="00D922E3"/>
    <w:rsid w:val="00D9257E"/>
    <w:rsid w:val="00D92732"/>
    <w:rsid w:val="00D93501"/>
    <w:rsid w:val="00D9366D"/>
    <w:rsid w:val="00D93940"/>
    <w:rsid w:val="00D939F9"/>
    <w:rsid w:val="00D9403E"/>
    <w:rsid w:val="00D9410A"/>
    <w:rsid w:val="00D94F1A"/>
    <w:rsid w:val="00D94FD6"/>
    <w:rsid w:val="00D95487"/>
    <w:rsid w:val="00D95763"/>
    <w:rsid w:val="00D960ED"/>
    <w:rsid w:val="00D96D24"/>
    <w:rsid w:val="00D977A0"/>
    <w:rsid w:val="00DA25EE"/>
    <w:rsid w:val="00DA2730"/>
    <w:rsid w:val="00DA3604"/>
    <w:rsid w:val="00DA4563"/>
    <w:rsid w:val="00DA4F8E"/>
    <w:rsid w:val="00DA5334"/>
    <w:rsid w:val="00DA6008"/>
    <w:rsid w:val="00DA6930"/>
    <w:rsid w:val="00DA742C"/>
    <w:rsid w:val="00DB01CE"/>
    <w:rsid w:val="00DB05B7"/>
    <w:rsid w:val="00DB066F"/>
    <w:rsid w:val="00DB0B9F"/>
    <w:rsid w:val="00DB0D2D"/>
    <w:rsid w:val="00DB0E66"/>
    <w:rsid w:val="00DB1511"/>
    <w:rsid w:val="00DB1E31"/>
    <w:rsid w:val="00DB1EAF"/>
    <w:rsid w:val="00DB1EEA"/>
    <w:rsid w:val="00DB3228"/>
    <w:rsid w:val="00DB32D5"/>
    <w:rsid w:val="00DB3793"/>
    <w:rsid w:val="00DB3F9D"/>
    <w:rsid w:val="00DB421C"/>
    <w:rsid w:val="00DB47D1"/>
    <w:rsid w:val="00DB4ACC"/>
    <w:rsid w:val="00DB5354"/>
    <w:rsid w:val="00DB5939"/>
    <w:rsid w:val="00DB5D19"/>
    <w:rsid w:val="00DB5D30"/>
    <w:rsid w:val="00DB611C"/>
    <w:rsid w:val="00DB63FB"/>
    <w:rsid w:val="00DB7D27"/>
    <w:rsid w:val="00DC09D4"/>
    <w:rsid w:val="00DC1F28"/>
    <w:rsid w:val="00DC23A1"/>
    <w:rsid w:val="00DC26C8"/>
    <w:rsid w:val="00DC2FD0"/>
    <w:rsid w:val="00DC42F5"/>
    <w:rsid w:val="00DC437C"/>
    <w:rsid w:val="00DC4382"/>
    <w:rsid w:val="00DC4781"/>
    <w:rsid w:val="00DC4EB1"/>
    <w:rsid w:val="00DC65F5"/>
    <w:rsid w:val="00DC69AD"/>
    <w:rsid w:val="00DC6A04"/>
    <w:rsid w:val="00DC70A9"/>
    <w:rsid w:val="00DC7220"/>
    <w:rsid w:val="00DC743C"/>
    <w:rsid w:val="00DC74DC"/>
    <w:rsid w:val="00DC7E86"/>
    <w:rsid w:val="00DD073E"/>
    <w:rsid w:val="00DD0DA6"/>
    <w:rsid w:val="00DD0F5C"/>
    <w:rsid w:val="00DD12B8"/>
    <w:rsid w:val="00DD1DE4"/>
    <w:rsid w:val="00DD2569"/>
    <w:rsid w:val="00DD3357"/>
    <w:rsid w:val="00DD3691"/>
    <w:rsid w:val="00DD4918"/>
    <w:rsid w:val="00DD4EF4"/>
    <w:rsid w:val="00DD5792"/>
    <w:rsid w:val="00DD5A06"/>
    <w:rsid w:val="00DD5D3B"/>
    <w:rsid w:val="00DD6541"/>
    <w:rsid w:val="00DD6544"/>
    <w:rsid w:val="00DD660A"/>
    <w:rsid w:val="00DD68FC"/>
    <w:rsid w:val="00DD6E3C"/>
    <w:rsid w:val="00DD7E7E"/>
    <w:rsid w:val="00DE0658"/>
    <w:rsid w:val="00DE0B52"/>
    <w:rsid w:val="00DE0D20"/>
    <w:rsid w:val="00DE1871"/>
    <w:rsid w:val="00DE1BAD"/>
    <w:rsid w:val="00DE2922"/>
    <w:rsid w:val="00DE2CC7"/>
    <w:rsid w:val="00DE3362"/>
    <w:rsid w:val="00DE36EF"/>
    <w:rsid w:val="00DE4374"/>
    <w:rsid w:val="00DE4F7B"/>
    <w:rsid w:val="00DE5C60"/>
    <w:rsid w:val="00DE5DA7"/>
    <w:rsid w:val="00DE6C0C"/>
    <w:rsid w:val="00DE6DF7"/>
    <w:rsid w:val="00DE7415"/>
    <w:rsid w:val="00DE77B1"/>
    <w:rsid w:val="00DE7D97"/>
    <w:rsid w:val="00DF0014"/>
    <w:rsid w:val="00DF0182"/>
    <w:rsid w:val="00DF02DB"/>
    <w:rsid w:val="00DF033C"/>
    <w:rsid w:val="00DF035E"/>
    <w:rsid w:val="00DF053D"/>
    <w:rsid w:val="00DF1100"/>
    <w:rsid w:val="00DF12D8"/>
    <w:rsid w:val="00DF13E8"/>
    <w:rsid w:val="00DF1A30"/>
    <w:rsid w:val="00DF1ACA"/>
    <w:rsid w:val="00DF1EA2"/>
    <w:rsid w:val="00DF2309"/>
    <w:rsid w:val="00DF25E4"/>
    <w:rsid w:val="00DF2672"/>
    <w:rsid w:val="00DF2CDA"/>
    <w:rsid w:val="00DF31D9"/>
    <w:rsid w:val="00DF33AF"/>
    <w:rsid w:val="00DF4088"/>
    <w:rsid w:val="00DF4688"/>
    <w:rsid w:val="00DF4E7F"/>
    <w:rsid w:val="00DF548B"/>
    <w:rsid w:val="00DF5707"/>
    <w:rsid w:val="00DF579B"/>
    <w:rsid w:val="00DF5DE5"/>
    <w:rsid w:val="00DF5E26"/>
    <w:rsid w:val="00DF62D7"/>
    <w:rsid w:val="00DF6CCD"/>
    <w:rsid w:val="00DF7624"/>
    <w:rsid w:val="00E001EA"/>
    <w:rsid w:val="00E0082A"/>
    <w:rsid w:val="00E00BC2"/>
    <w:rsid w:val="00E01445"/>
    <w:rsid w:val="00E01D6C"/>
    <w:rsid w:val="00E02504"/>
    <w:rsid w:val="00E02CDD"/>
    <w:rsid w:val="00E04715"/>
    <w:rsid w:val="00E04FBD"/>
    <w:rsid w:val="00E05561"/>
    <w:rsid w:val="00E060E3"/>
    <w:rsid w:val="00E0675E"/>
    <w:rsid w:val="00E0680E"/>
    <w:rsid w:val="00E07740"/>
    <w:rsid w:val="00E100AD"/>
    <w:rsid w:val="00E10C8F"/>
    <w:rsid w:val="00E11225"/>
    <w:rsid w:val="00E11544"/>
    <w:rsid w:val="00E1161F"/>
    <w:rsid w:val="00E11A8C"/>
    <w:rsid w:val="00E11D5F"/>
    <w:rsid w:val="00E11FB9"/>
    <w:rsid w:val="00E1204D"/>
    <w:rsid w:val="00E135AD"/>
    <w:rsid w:val="00E13CAB"/>
    <w:rsid w:val="00E1415C"/>
    <w:rsid w:val="00E142A8"/>
    <w:rsid w:val="00E1552C"/>
    <w:rsid w:val="00E15D43"/>
    <w:rsid w:val="00E16061"/>
    <w:rsid w:val="00E16CD4"/>
    <w:rsid w:val="00E16D27"/>
    <w:rsid w:val="00E16F03"/>
    <w:rsid w:val="00E170C6"/>
    <w:rsid w:val="00E17810"/>
    <w:rsid w:val="00E17BC6"/>
    <w:rsid w:val="00E17D10"/>
    <w:rsid w:val="00E17F83"/>
    <w:rsid w:val="00E21184"/>
    <w:rsid w:val="00E21DF8"/>
    <w:rsid w:val="00E22879"/>
    <w:rsid w:val="00E2358D"/>
    <w:rsid w:val="00E23BA8"/>
    <w:rsid w:val="00E23C22"/>
    <w:rsid w:val="00E24886"/>
    <w:rsid w:val="00E26048"/>
    <w:rsid w:val="00E261B6"/>
    <w:rsid w:val="00E2627F"/>
    <w:rsid w:val="00E2654C"/>
    <w:rsid w:val="00E27B2F"/>
    <w:rsid w:val="00E27DDA"/>
    <w:rsid w:val="00E31A70"/>
    <w:rsid w:val="00E32263"/>
    <w:rsid w:val="00E3278E"/>
    <w:rsid w:val="00E32A52"/>
    <w:rsid w:val="00E33298"/>
    <w:rsid w:val="00E334BB"/>
    <w:rsid w:val="00E35270"/>
    <w:rsid w:val="00E353BE"/>
    <w:rsid w:val="00E3596C"/>
    <w:rsid w:val="00E35C7A"/>
    <w:rsid w:val="00E35DB5"/>
    <w:rsid w:val="00E35FB4"/>
    <w:rsid w:val="00E36E44"/>
    <w:rsid w:val="00E371A9"/>
    <w:rsid w:val="00E37957"/>
    <w:rsid w:val="00E40179"/>
    <w:rsid w:val="00E401C8"/>
    <w:rsid w:val="00E4055B"/>
    <w:rsid w:val="00E40F24"/>
    <w:rsid w:val="00E40F56"/>
    <w:rsid w:val="00E41966"/>
    <w:rsid w:val="00E42099"/>
    <w:rsid w:val="00E4246C"/>
    <w:rsid w:val="00E439AA"/>
    <w:rsid w:val="00E43E3F"/>
    <w:rsid w:val="00E443B2"/>
    <w:rsid w:val="00E44444"/>
    <w:rsid w:val="00E44DF4"/>
    <w:rsid w:val="00E44ED4"/>
    <w:rsid w:val="00E4531F"/>
    <w:rsid w:val="00E46199"/>
    <w:rsid w:val="00E46446"/>
    <w:rsid w:val="00E46F71"/>
    <w:rsid w:val="00E50446"/>
    <w:rsid w:val="00E512D7"/>
    <w:rsid w:val="00E51DC7"/>
    <w:rsid w:val="00E52245"/>
    <w:rsid w:val="00E527CC"/>
    <w:rsid w:val="00E52E99"/>
    <w:rsid w:val="00E5374C"/>
    <w:rsid w:val="00E5379C"/>
    <w:rsid w:val="00E537FD"/>
    <w:rsid w:val="00E5407F"/>
    <w:rsid w:val="00E54131"/>
    <w:rsid w:val="00E5506C"/>
    <w:rsid w:val="00E555A1"/>
    <w:rsid w:val="00E57D88"/>
    <w:rsid w:val="00E604A9"/>
    <w:rsid w:val="00E60C2C"/>
    <w:rsid w:val="00E60C2D"/>
    <w:rsid w:val="00E60D54"/>
    <w:rsid w:val="00E61478"/>
    <w:rsid w:val="00E6194E"/>
    <w:rsid w:val="00E619D4"/>
    <w:rsid w:val="00E622B5"/>
    <w:rsid w:val="00E62AB5"/>
    <w:rsid w:val="00E63C2A"/>
    <w:rsid w:val="00E63D99"/>
    <w:rsid w:val="00E64583"/>
    <w:rsid w:val="00E64636"/>
    <w:rsid w:val="00E649C3"/>
    <w:rsid w:val="00E6597B"/>
    <w:rsid w:val="00E65E70"/>
    <w:rsid w:val="00E664F4"/>
    <w:rsid w:val="00E669EC"/>
    <w:rsid w:val="00E66D01"/>
    <w:rsid w:val="00E67071"/>
    <w:rsid w:val="00E67559"/>
    <w:rsid w:val="00E70289"/>
    <w:rsid w:val="00E70327"/>
    <w:rsid w:val="00E70703"/>
    <w:rsid w:val="00E707F8"/>
    <w:rsid w:val="00E70D2C"/>
    <w:rsid w:val="00E70E9E"/>
    <w:rsid w:val="00E70F9F"/>
    <w:rsid w:val="00E71079"/>
    <w:rsid w:val="00E712B9"/>
    <w:rsid w:val="00E71CE7"/>
    <w:rsid w:val="00E71E97"/>
    <w:rsid w:val="00E71F6E"/>
    <w:rsid w:val="00E722EF"/>
    <w:rsid w:val="00E72CA5"/>
    <w:rsid w:val="00E72E2B"/>
    <w:rsid w:val="00E73021"/>
    <w:rsid w:val="00E74801"/>
    <w:rsid w:val="00E7551E"/>
    <w:rsid w:val="00E7627A"/>
    <w:rsid w:val="00E76409"/>
    <w:rsid w:val="00E7674E"/>
    <w:rsid w:val="00E76904"/>
    <w:rsid w:val="00E775CF"/>
    <w:rsid w:val="00E77DAA"/>
    <w:rsid w:val="00E80A5B"/>
    <w:rsid w:val="00E8131B"/>
    <w:rsid w:val="00E817E0"/>
    <w:rsid w:val="00E83226"/>
    <w:rsid w:val="00E836CE"/>
    <w:rsid w:val="00E8404F"/>
    <w:rsid w:val="00E84738"/>
    <w:rsid w:val="00E84AED"/>
    <w:rsid w:val="00E84EE4"/>
    <w:rsid w:val="00E85689"/>
    <w:rsid w:val="00E857AC"/>
    <w:rsid w:val="00E85953"/>
    <w:rsid w:val="00E86ACE"/>
    <w:rsid w:val="00E86B11"/>
    <w:rsid w:val="00E86B14"/>
    <w:rsid w:val="00E8704D"/>
    <w:rsid w:val="00E87D0E"/>
    <w:rsid w:val="00E90F6E"/>
    <w:rsid w:val="00E911B1"/>
    <w:rsid w:val="00E915CD"/>
    <w:rsid w:val="00E91FDC"/>
    <w:rsid w:val="00E92FD6"/>
    <w:rsid w:val="00E931E2"/>
    <w:rsid w:val="00E95319"/>
    <w:rsid w:val="00E95B2C"/>
    <w:rsid w:val="00E95ED4"/>
    <w:rsid w:val="00E96C2B"/>
    <w:rsid w:val="00E96E2A"/>
    <w:rsid w:val="00E9735C"/>
    <w:rsid w:val="00EA012E"/>
    <w:rsid w:val="00EA028E"/>
    <w:rsid w:val="00EA058E"/>
    <w:rsid w:val="00EA0E42"/>
    <w:rsid w:val="00EA199B"/>
    <w:rsid w:val="00EA1B6C"/>
    <w:rsid w:val="00EA1D02"/>
    <w:rsid w:val="00EA221F"/>
    <w:rsid w:val="00EA2E00"/>
    <w:rsid w:val="00EA417E"/>
    <w:rsid w:val="00EA5235"/>
    <w:rsid w:val="00EA5DA2"/>
    <w:rsid w:val="00EA6566"/>
    <w:rsid w:val="00EA6A69"/>
    <w:rsid w:val="00EB07B3"/>
    <w:rsid w:val="00EB119D"/>
    <w:rsid w:val="00EB1C27"/>
    <w:rsid w:val="00EB1C90"/>
    <w:rsid w:val="00EB1CB9"/>
    <w:rsid w:val="00EB2C1E"/>
    <w:rsid w:val="00EB2D3F"/>
    <w:rsid w:val="00EB318A"/>
    <w:rsid w:val="00EB3300"/>
    <w:rsid w:val="00EB394B"/>
    <w:rsid w:val="00EB3BE0"/>
    <w:rsid w:val="00EB4084"/>
    <w:rsid w:val="00EB4279"/>
    <w:rsid w:val="00EB434D"/>
    <w:rsid w:val="00EB43AE"/>
    <w:rsid w:val="00EB4672"/>
    <w:rsid w:val="00EB473F"/>
    <w:rsid w:val="00EB477C"/>
    <w:rsid w:val="00EB5D7D"/>
    <w:rsid w:val="00EB60C2"/>
    <w:rsid w:val="00EB6B4A"/>
    <w:rsid w:val="00EB7193"/>
    <w:rsid w:val="00EB7516"/>
    <w:rsid w:val="00EB7632"/>
    <w:rsid w:val="00EB7F91"/>
    <w:rsid w:val="00EC03DA"/>
    <w:rsid w:val="00EC0694"/>
    <w:rsid w:val="00EC0D69"/>
    <w:rsid w:val="00EC1C33"/>
    <w:rsid w:val="00EC1E6B"/>
    <w:rsid w:val="00EC2138"/>
    <w:rsid w:val="00EC2577"/>
    <w:rsid w:val="00EC2F6C"/>
    <w:rsid w:val="00EC3175"/>
    <w:rsid w:val="00EC322B"/>
    <w:rsid w:val="00EC3C54"/>
    <w:rsid w:val="00EC5076"/>
    <w:rsid w:val="00EC55D2"/>
    <w:rsid w:val="00EC5D61"/>
    <w:rsid w:val="00EC5E8C"/>
    <w:rsid w:val="00EC620E"/>
    <w:rsid w:val="00EC696C"/>
    <w:rsid w:val="00EC795E"/>
    <w:rsid w:val="00EC7EDC"/>
    <w:rsid w:val="00ED00DC"/>
    <w:rsid w:val="00ED028D"/>
    <w:rsid w:val="00ED0CE2"/>
    <w:rsid w:val="00ED108C"/>
    <w:rsid w:val="00ED184F"/>
    <w:rsid w:val="00ED1AE7"/>
    <w:rsid w:val="00ED230C"/>
    <w:rsid w:val="00ED27AC"/>
    <w:rsid w:val="00ED3351"/>
    <w:rsid w:val="00ED3755"/>
    <w:rsid w:val="00ED4484"/>
    <w:rsid w:val="00ED5858"/>
    <w:rsid w:val="00ED5960"/>
    <w:rsid w:val="00ED5966"/>
    <w:rsid w:val="00ED697C"/>
    <w:rsid w:val="00ED781E"/>
    <w:rsid w:val="00EE139F"/>
    <w:rsid w:val="00EE150D"/>
    <w:rsid w:val="00EE19D5"/>
    <w:rsid w:val="00EE1B90"/>
    <w:rsid w:val="00EE278D"/>
    <w:rsid w:val="00EE27A8"/>
    <w:rsid w:val="00EE34FD"/>
    <w:rsid w:val="00EE357F"/>
    <w:rsid w:val="00EE3AD3"/>
    <w:rsid w:val="00EE4887"/>
    <w:rsid w:val="00EE49CE"/>
    <w:rsid w:val="00EE4A20"/>
    <w:rsid w:val="00EE5069"/>
    <w:rsid w:val="00EE68D2"/>
    <w:rsid w:val="00EE68F5"/>
    <w:rsid w:val="00EE6E26"/>
    <w:rsid w:val="00EF0CA6"/>
    <w:rsid w:val="00EF1C4A"/>
    <w:rsid w:val="00EF22A2"/>
    <w:rsid w:val="00EF24E7"/>
    <w:rsid w:val="00EF2811"/>
    <w:rsid w:val="00EF2B66"/>
    <w:rsid w:val="00EF3143"/>
    <w:rsid w:val="00EF38FA"/>
    <w:rsid w:val="00EF3F0E"/>
    <w:rsid w:val="00EF4BCA"/>
    <w:rsid w:val="00EF51CE"/>
    <w:rsid w:val="00EF6030"/>
    <w:rsid w:val="00EF6061"/>
    <w:rsid w:val="00F000B8"/>
    <w:rsid w:val="00F01118"/>
    <w:rsid w:val="00F0141C"/>
    <w:rsid w:val="00F0179E"/>
    <w:rsid w:val="00F01B76"/>
    <w:rsid w:val="00F01BE6"/>
    <w:rsid w:val="00F01DBA"/>
    <w:rsid w:val="00F022DA"/>
    <w:rsid w:val="00F0309B"/>
    <w:rsid w:val="00F033B3"/>
    <w:rsid w:val="00F0346F"/>
    <w:rsid w:val="00F03BC9"/>
    <w:rsid w:val="00F04580"/>
    <w:rsid w:val="00F0477E"/>
    <w:rsid w:val="00F04CF1"/>
    <w:rsid w:val="00F04EA8"/>
    <w:rsid w:val="00F0629E"/>
    <w:rsid w:val="00F06613"/>
    <w:rsid w:val="00F06C86"/>
    <w:rsid w:val="00F06CEF"/>
    <w:rsid w:val="00F07B5C"/>
    <w:rsid w:val="00F07BC3"/>
    <w:rsid w:val="00F107A2"/>
    <w:rsid w:val="00F10DC2"/>
    <w:rsid w:val="00F10EB5"/>
    <w:rsid w:val="00F10FEF"/>
    <w:rsid w:val="00F125D8"/>
    <w:rsid w:val="00F1493F"/>
    <w:rsid w:val="00F14A22"/>
    <w:rsid w:val="00F14C55"/>
    <w:rsid w:val="00F14C72"/>
    <w:rsid w:val="00F14F46"/>
    <w:rsid w:val="00F1535C"/>
    <w:rsid w:val="00F16B81"/>
    <w:rsid w:val="00F16E6A"/>
    <w:rsid w:val="00F16EED"/>
    <w:rsid w:val="00F17899"/>
    <w:rsid w:val="00F17948"/>
    <w:rsid w:val="00F17C87"/>
    <w:rsid w:val="00F17E00"/>
    <w:rsid w:val="00F210A0"/>
    <w:rsid w:val="00F21129"/>
    <w:rsid w:val="00F211B5"/>
    <w:rsid w:val="00F21A13"/>
    <w:rsid w:val="00F226B1"/>
    <w:rsid w:val="00F22846"/>
    <w:rsid w:val="00F2293E"/>
    <w:rsid w:val="00F23191"/>
    <w:rsid w:val="00F23FFB"/>
    <w:rsid w:val="00F24CCD"/>
    <w:rsid w:val="00F26159"/>
    <w:rsid w:val="00F266D6"/>
    <w:rsid w:val="00F26B23"/>
    <w:rsid w:val="00F275E9"/>
    <w:rsid w:val="00F27B83"/>
    <w:rsid w:val="00F27C76"/>
    <w:rsid w:val="00F301EA"/>
    <w:rsid w:val="00F30554"/>
    <w:rsid w:val="00F3115C"/>
    <w:rsid w:val="00F3131E"/>
    <w:rsid w:val="00F31393"/>
    <w:rsid w:val="00F31422"/>
    <w:rsid w:val="00F319F3"/>
    <w:rsid w:val="00F3205A"/>
    <w:rsid w:val="00F322D2"/>
    <w:rsid w:val="00F3358F"/>
    <w:rsid w:val="00F3372D"/>
    <w:rsid w:val="00F34457"/>
    <w:rsid w:val="00F34577"/>
    <w:rsid w:val="00F34B17"/>
    <w:rsid w:val="00F3540D"/>
    <w:rsid w:val="00F357A6"/>
    <w:rsid w:val="00F3596D"/>
    <w:rsid w:val="00F3646C"/>
    <w:rsid w:val="00F3670E"/>
    <w:rsid w:val="00F367DE"/>
    <w:rsid w:val="00F36935"/>
    <w:rsid w:val="00F370A9"/>
    <w:rsid w:val="00F370E7"/>
    <w:rsid w:val="00F37365"/>
    <w:rsid w:val="00F37786"/>
    <w:rsid w:val="00F378B4"/>
    <w:rsid w:val="00F4004E"/>
    <w:rsid w:val="00F40ABC"/>
    <w:rsid w:val="00F40CFC"/>
    <w:rsid w:val="00F40DE6"/>
    <w:rsid w:val="00F412DE"/>
    <w:rsid w:val="00F417E2"/>
    <w:rsid w:val="00F41FAB"/>
    <w:rsid w:val="00F42350"/>
    <w:rsid w:val="00F4238B"/>
    <w:rsid w:val="00F42CDB"/>
    <w:rsid w:val="00F42E52"/>
    <w:rsid w:val="00F42EBE"/>
    <w:rsid w:val="00F4471A"/>
    <w:rsid w:val="00F44941"/>
    <w:rsid w:val="00F45394"/>
    <w:rsid w:val="00F45D1A"/>
    <w:rsid w:val="00F45E6B"/>
    <w:rsid w:val="00F468F2"/>
    <w:rsid w:val="00F4699E"/>
    <w:rsid w:val="00F50313"/>
    <w:rsid w:val="00F50377"/>
    <w:rsid w:val="00F52265"/>
    <w:rsid w:val="00F527DA"/>
    <w:rsid w:val="00F529AC"/>
    <w:rsid w:val="00F53159"/>
    <w:rsid w:val="00F5348F"/>
    <w:rsid w:val="00F53AD1"/>
    <w:rsid w:val="00F5590B"/>
    <w:rsid w:val="00F55B05"/>
    <w:rsid w:val="00F55D93"/>
    <w:rsid w:val="00F56B97"/>
    <w:rsid w:val="00F57245"/>
    <w:rsid w:val="00F57B0C"/>
    <w:rsid w:val="00F57BCA"/>
    <w:rsid w:val="00F60253"/>
    <w:rsid w:val="00F603CE"/>
    <w:rsid w:val="00F60AF8"/>
    <w:rsid w:val="00F60DC0"/>
    <w:rsid w:val="00F6133F"/>
    <w:rsid w:val="00F619C1"/>
    <w:rsid w:val="00F6337C"/>
    <w:rsid w:val="00F64017"/>
    <w:rsid w:val="00F6442F"/>
    <w:rsid w:val="00F6450D"/>
    <w:rsid w:val="00F645EE"/>
    <w:rsid w:val="00F652A8"/>
    <w:rsid w:val="00F65675"/>
    <w:rsid w:val="00F6579E"/>
    <w:rsid w:val="00F65B7C"/>
    <w:rsid w:val="00F668DD"/>
    <w:rsid w:val="00F6743C"/>
    <w:rsid w:val="00F704AA"/>
    <w:rsid w:val="00F7078F"/>
    <w:rsid w:val="00F70C8E"/>
    <w:rsid w:val="00F70D91"/>
    <w:rsid w:val="00F70F1A"/>
    <w:rsid w:val="00F71335"/>
    <w:rsid w:val="00F721EA"/>
    <w:rsid w:val="00F73831"/>
    <w:rsid w:val="00F73C1E"/>
    <w:rsid w:val="00F73D67"/>
    <w:rsid w:val="00F74C7E"/>
    <w:rsid w:val="00F74C8A"/>
    <w:rsid w:val="00F7581F"/>
    <w:rsid w:val="00F75F4E"/>
    <w:rsid w:val="00F76390"/>
    <w:rsid w:val="00F76F0C"/>
    <w:rsid w:val="00F770DC"/>
    <w:rsid w:val="00F77617"/>
    <w:rsid w:val="00F77718"/>
    <w:rsid w:val="00F77BAE"/>
    <w:rsid w:val="00F77CE4"/>
    <w:rsid w:val="00F803D0"/>
    <w:rsid w:val="00F80996"/>
    <w:rsid w:val="00F80ACA"/>
    <w:rsid w:val="00F80C72"/>
    <w:rsid w:val="00F810DF"/>
    <w:rsid w:val="00F81242"/>
    <w:rsid w:val="00F8132A"/>
    <w:rsid w:val="00F8139E"/>
    <w:rsid w:val="00F813E4"/>
    <w:rsid w:val="00F81E2F"/>
    <w:rsid w:val="00F81ED2"/>
    <w:rsid w:val="00F82B17"/>
    <w:rsid w:val="00F844DA"/>
    <w:rsid w:val="00F84689"/>
    <w:rsid w:val="00F853CC"/>
    <w:rsid w:val="00F85530"/>
    <w:rsid w:val="00F8586B"/>
    <w:rsid w:val="00F86384"/>
    <w:rsid w:val="00F86698"/>
    <w:rsid w:val="00F87678"/>
    <w:rsid w:val="00F876EB"/>
    <w:rsid w:val="00F87838"/>
    <w:rsid w:val="00F87DE6"/>
    <w:rsid w:val="00F90200"/>
    <w:rsid w:val="00F90D85"/>
    <w:rsid w:val="00F90E3C"/>
    <w:rsid w:val="00F90EF6"/>
    <w:rsid w:val="00F91D42"/>
    <w:rsid w:val="00F927CE"/>
    <w:rsid w:val="00F92D5F"/>
    <w:rsid w:val="00F9328F"/>
    <w:rsid w:val="00F93D75"/>
    <w:rsid w:val="00F94231"/>
    <w:rsid w:val="00F94809"/>
    <w:rsid w:val="00F949BA"/>
    <w:rsid w:val="00F94BD0"/>
    <w:rsid w:val="00F94D45"/>
    <w:rsid w:val="00F94D5D"/>
    <w:rsid w:val="00F950CF"/>
    <w:rsid w:val="00F953A1"/>
    <w:rsid w:val="00F95603"/>
    <w:rsid w:val="00F960E3"/>
    <w:rsid w:val="00F967A4"/>
    <w:rsid w:val="00F978C3"/>
    <w:rsid w:val="00F97CBC"/>
    <w:rsid w:val="00F97EC3"/>
    <w:rsid w:val="00FA0438"/>
    <w:rsid w:val="00FA0858"/>
    <w:rsid w:val="00FA0996"/>
    <w:rsid w:val="00FA0F44"/>
    <w:rsid w:val="00FA1544"/>
    <w:rsid w:val="00FA15EE"/>
    <w:rsid w:val="00FA2C1B"/>
    <w:rsid w:val="00FA329A"/>
    <w:rsid w:val="00FA350F"/>
    <w:rsid w:val="00FA42B8"/>
    <w:rsid w:val="00FA465A"/>
    <w:rsid w:val="00FA4A95"/>
    <w:rsid w:val="00FA4E59"/>
    <w:rsid w:val="00FA530A"/>
    <w:rsid w:val="00FA5C95"/>
    <w:rsid w:val="00FA6ABE"/>
    <w:rsid w:val="00FA76A6"/>
    <w:rsid w:val="00FA7FEC"/>
    <w:rsid w:val="00FB01D7"/>
    <w:rsid w:val="00FB1716"/>
    <w:rsid w:val="00FB1E0F"/>
    <w:rsid w:val="00FB22CE"/>
    <w:rsid w:val="00FB2424"/>
    <w:rsid w:val="00FB2CA5"/>
    <w:rsid w:val="00FB370C"/>
    <w:rsid w:val="00FB3767"/>
    <w:rsid w:val="00FB3905"/>
    <w:rsid w:val="00FB48C0"/>
    <w:rsid w:val="00FB4EA1"/>
    <w:rsid w:val="00FB5972"/>
    <w:rsid w:val="00FB5D97"/>
    <w:rsid w:val="00FB5F87"/>
    <w:rsid w:val="00FB6324"/>
    <w:rsid w:val="00FB6516"/>
    <w:rsid w:val="00FB6947"/>
    <w:rsid w:val="00FB7391"/>
    <w:rsid w:val="00FB7723"/>
    <w:rsid w:val="00FC01C6"/>
    <w:rsid w:val="00FC0FA5"/>
    <w:rsid w:val="00FC16F7"/>
    <w:rsid w:val="00FC2A08"/>
    <w:rsid w:val="00FC311F"/>
    <w:rsid w:val="00FC38C2"/>
    <w:rsid w:val="00FC3931"/>
    <w:rsid w:val="00FC39AB"/>
    <w:rsid w:val="00FC3FEC"/>
    <w:rsid w:val="00FC4A18"/>
    <w:rsid w:val="00FC4DB8"/>
    <w:rsid w:val="00FC55E2"/>
    <w:rsid w:val="00FC561A"/>
    <w:rsid w:val="00FC5FB4"/>
    <w:rsid w:val="00FC6414"/>
    <w:rsid w:val="00FC6BD3"/>
    <w:rsid w:val="00FC72AA"/>
    <w:rsid w:val="00FC7E38"/>
    <w:rsid w:val="00FD11FD"/>
    <w:rsid w:val="00FD1937"/>
    <w:rsid w:val="00FD1F2D"/>
    <w:rsid w:val="00FD43CE"/>
    <w:rsid w:val="00FD4B76"/>
    <w:rsid w:val="00FD6580"/>
    <w:rsid w:val="00FD69E6"/>
    <w:rsid w:val="00FD739D"/>
    <w:rsid w:val="00FD74AC"/>
    <w:rsid w:val="00FE056D"/>
    <w:rsid w:val="00FE0B48"/>
    <w:rsid w:val="00FE0FB8"/>
    <w:rsid w:val="00FE20BE"/>
    <w:rsid w:val="00FE21CE"/>
    <w:rsid w:val="00FE22D6"/>
    <w:rsid w:val="00FE2D7B"/>
    <w:rsid w:val="00FE3F5E"/>
    <w:rsid w:val="00FE554F"/>
    <w:rsid w:val="00FE5EF9"/>
    <w:rsid w:val="00FE64E2"/>
    <w:rsid w:val="00FE7109"/>
    <w:rsid w:val="00FE735A"/>
    <w:rsid w:val="00FE7C37"/>
    <w:rsid w:val="00FF0917"/>
    <w:rsid w:val="00FF0DD0"/>
    <w:rsid w:val="00FF11B8"/>
    <w:rsid w:val="00FF1302"/>
    <w:rsid w:val="00FF14DC"/>
    <w:rsid w:val="00FF1B17"/>
    <w:rsid w:val="00FF30DA"/>
    <w:rsid w:val="00FF3C8C"/>
    <w:rsid w:val="00FF3D14"/>
    <w:rsid w:val="00FF3D42"/>
    <w:rsid w:val="00FF4259"/>
    <w:rsid w:val="00FF4417"/>
    <w:rsid w:val="00FF4956"/>
    <w:rsid w:val="00FF4AB2"/>
    <w:rsid w:val="00FF5A2A"/>
    <w:rsid w:val="00FF6167"/>
    <w:rsid w:val="00FF645B"/>
    <w:rsid w:val="00FF66B0"/>
    <w:rsid w:val="00FF6719"/>
    <w:rsid w:val="00FF6F50"/>
    <w:rsid w:val="00FF7030"/>
    <w:rsid w:val="01C8FB0D"/>
    <w:rsid w:val="04660C9B"/>
    <w:rsid w:val="051E71A6"/>
    <w:rsid w:val="0762CF03"/>
    <w:rsid w:val="07665BB0"/>
    <w:rsid w:val="08BE1739"/>
    <w:rsid w:val="0931CECE"/>
    <w:rsid w:val="0B01B98B"/>
    <w:rsid w:val="0F938572"/>
    <w:rsid w:val="1527E31B"/>
    <w:rsid w:val="17237069"/>
    <w:rsid w:val="18568071"/>
    <w:rsid w:val="1DC1DC3E"/>
    <w:rsid w:val="1F565952"/>
    <w:rsid w:val="1FC6D092"/>
    <w:rsid w:val="2116D072"/>
    <w:rsid w:val="2775E1AF"/>
    <w:rsid w:val="29A15626"/>
    <w:rsid w:val="2D553B16"/>
    <w:rsid w:val="2FBC0D8F"/>
    <w:rsid w:val="3103C108"/>
    <w:rsid w:val="32702322"/>
    <w:rsid w:val="327E90E4"/>
    <w:rsid w:val="329F46AE"/>
    <w:rsid w:val="335760FE"/>
    <w:rsid w:val="33EF2FB4"/>
    <w:rsid w:val="397C551A"/>
    <w:rsid w:val="398CD33C"/>
    <w:rsid w:val="3BA27EE9"/>
    <w:rsid w:val="3CF3DDF2"/>
    <w:rsid w:val="3D310242"/>
    <w:rsid w:val="3DFE160F"/>
    <w:rsid w:val="3E2E0940"/>
    <w:rsid w:val="3ECCD2A3"/>
    <w:rsid w:val="3ECDF614"/>
    <w:rsid w:val="47F2C89A"/>
    <w:rsid w:val="4822A37B"/>
    <w:rsid w:val="49688D14"/>
    <w:rsid w:val="4A4FA09D"/>
    <w:rsid w:val="4C5E6346"/>
    <w:rsid w:val="4D0C3791"/>
    <w:rsid w:val="4D2E0157"/>
    <w:rsid w:val="4E07AA73"/>
    <w:rsid w:val="4FABE8D1"/>
    <w:rsid w:val="506BD3B0"/>
    <w:rsid w:val="520A5877"/>
    <w:rsid w:val="5456D9CA"/>
    <w:rsid w:val="596156B9"/>
    <w:rsid w:val="5DDBA1C1"/>
    <w:rsid w:val="5EE6A012"/>
    <w:rsid w:val="5F66F98D"/>
    <w:rsid w:val="61D5E753"/>
    <w:rsid w:val="652F714F"/>
    <w:rsid w:val="65787B54"/>
    <w:rsid w:val="675419FF"/>
    <w:rsid w:val="68C598F9"/>
    <w:rsid w:val="699C396D"/>
    <w:rsid w:val="6AF86017"/>
    <w:rsid w:val="738F7861"/>
    <w:rsid w:val="739C3D83"/>
    <w:rsid w:val="743FB529"/>
    <w:rsid w:val="759E4648"/>
    <w:rsid w:val="7741E707"/>
    <w:rsid w:val="77F73F2E"/>
    <w:rsid w:val="799F4C12"/>
    <w:rsid w:val="7BBA786D"/>
    <w:rsid w:val="7D9DC8AF"/>
    <w:rsid w:val="7EA67FD5"/>
    <w:rsid w:val="7F9B058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0F46583"/>
  <w15:chartTrackingRefBased/>
  <w15:docId w15:val="{21AACE3A-F4B1-4750-9B73-EBA2AA3A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A7F"/>
    <w:pPr>
      <w:spacing w:before="120" w:line="280" w:lineRule="atLeast"/>
    </w:pPr>
    <w:rPr>
      <w:rFonts w:ascii="Arial" w:hAnsi="Arial"/>
    </w:rPr>
  </w:style>
  <w:style w:type="paragraph" w:styleId="Heading1">
    <w:name w:val="heading 1"/>
    <w:basedOn w:val="Normal"/>
    <w:next w:val="Normal"/>
    <w:link w:val="Heading1Char"/>
    <w:uiPriority w:val="9"/>
    <w:qFormat/>
    <w:rsid w:val="002B4D59"/>
    <w:pPr>
      <w:keepNext/>
      <w:keepLines/>
      <w:spacing w:before="240" w:after="0"/>
      <w:outlineLvl w:val="0"/>
    </w:pPr>
    <w:rPr>
      <w:rFonts w:ascii="Helvetica" w:eastAsiaTheme="majorEastAsia" w:hAnsi="Helvetica"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A519BF"/>
    <w:pPr>
      <w:keepNext/>
      <w:keepLines/>
      <w:spacing w:before="240" w:after="0"/>
      <w:outlineLvl w:val="1"/>
    </w:pPr>
    <w:rPr>
      <w:rFonts w:ascii="Helvetica" w:eastAsiaTheme="majorEastAsia" w:hAnsi="Helvetica" w:cstheme="majorBidi"/>
      <w:b/>
      <w:sz w:val="24"/>
      <w:szCs w:val="26"/>
    </w:rPr>
  </w:style>
  <w:style w:type="paragraph" w:styleId="Heading3">
    <w:name w:val="heading 3"/>
    <w:basedOn w:val="Normal"/>
    <w:next w:val="Normal"/>
    <w:link w:val="Heading3Char"/>
    <w:uiPriority w:val="9"/>
    <w:unhideWhenUsed/>
    <w:qFormat/>
    <w:rsid w:val="00FE3F5E"/>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D59"/>
    <w:rPr>
      <w:rFonts w:ascii="Helvetica" w:eastAsiaTheme="majorEastAsia" w:hAnsi="Helvetica" w:cstheme="majorBidi"/>
      <w:color w:val="538135" w:themeColor="accent6" w:themeShade="BF"/>
      <w:sz w:val="32"/>
      <w:szCs w:val="32"/>
    </w:rPr>
  </w:style>
  <w:style w:type="character" w:customStyle="1" w:styleId="Heading2Char">
    <w:name w:val="Heading 2 Char"/>
    <w:basedOn w:val="DefaultParagraphFont"/>
    <w:link w:val="Heading2"/>
    <w:uiPriority w:val="9"/>
    <w:rsid w:val="00A519BF"/>
    <w:rPr>
      <w:rFonts w:ascii="Helvetica" w:eastAsiaTheme="majorEastAsia" w:hAnsi="Helvetica" w:cstheme="majorBidi"/>
      <w:b/>
      <w:sz w:val="24"/>
      <w:szCs w:val="26"/>
    </w:rPr>
  </w:style>
  <w:style w:type="paragraph" w:styleId="BalloonText">
    <w:name w:val="Balloon Text"/>
    <w:basedOn w:val="Normal"/>
    <w:link w:val="BalloonTextChar"/>
    <w:uiPriority w:val="99"/>
    <w:semiHidden/>
    <w:unhideWhenUsed/>
    <w:rsid w:val="0057132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323"/>
    <w:rPr>
      <w:rFonts w:ascii="Segoe UI" w:hAnsi="Segoe UI" w:cs="Segoe UI"/>
      <w:sz w:val="18"/>
      <w:szCs w:val="18"/>
    </w:rPr>
  </w:style>
  <w:style w:type="paragraph" w:styleId="ListParagraph">
    <w:name w:val="List Paragraph"/>
    <w:basedOn w:val="Normal"/>
    <w:uiPriority w:val="34"/>
    <w:qFormat/>
    <w:rsid w:val="00773F2B"/>
    <w:pPr>
      <w:ind w:left="720"/>
      <w:contextualSpacing/>
    </w:pPr>
  </w:style>
  <w:style w:type="paragraph" w:styleId="Header">
    <w:name w:val="header"/>
    <w:basedOn w:val="Normal"/>
    <w:link w:val="HeaderChar"/>
    <w:uiPriority w:val="99"/>
    <w:unhideWhenUsed/>
    <w:rsid w:val="005F356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F356E"/>
    <w:rPr>
      <w:rFonts w:ascii="Arial" w:hAnsi="Arial"/>
    </w:rPr>
  </w:style>
  <w:style w:type="paragraph" w:styleId="Footer">
    <w:name w:val="footer"/>
    <w:basedOn w:val="Normal"/>
    <w:link w:val="FooterChar"/>
    <w:uiPriority w:val="99"/>
    <w:unhideWhenUsed/>
    <w:rsid w:val="005F356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F356E"/>
    <w:rPr>
      <w:rFonts w:ascii="Arial" w:hAnsi="Arial"/>
    </w:rPr>
  </w:style>
  <w:style w:type="paragraph" w:styleId="FootnoteText">
    <w:name w:val="footnote text"/>
    <w:basedOn w:val="Normal"/>
    <w:link w:val="FootnoteTextChar"/>
    <w:uiPriority w:val="99"/>
    <w:unhideWhenUsed/>
    <w:rsid w:val="009213A0"/>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213A0"/>
    <w:rPr>
      <w:rFonts w:ascii="Arial" w:hAnsi="Arial"/>
      <w:sz w:val="20"/>
      <w:szCs w:val="20"/>
    </w:rPr>
  </w:style>
  <w:style w:type="character" w:styleId="FootnoteReference">
    <w:name w:val="footnote reference"/>
    <w:basedOn w:val="DefaultParagraphFont"/>
    <w:uiPriority w:val="99"/>
    <w:unhideWhenUsed/>
    <w:rsid w:val="009213A0"/>
    <w:rPr>
      <w:vertAlign w:val="superscript"/>
    </w:rPr>
  </w:style>
  <w:style w:type="character" w:styleId="Hyperlink">
    <w:name w:val="Hyperlink"/>
    <w:basedOn w:val="DefaultParagraphFont"/>
    <w:uiPriority w:val="99"/>
    <w:unhideWhenUsed/>
    <w:rsid w:val="009213A0"/>
    <w:rPr>
      <w:color w:val="0563C1" w:themeColor="hyperlink"/>
      <w:u w:val="single"/>
    </w:rPr>
  </w:style>
  <w:style w:type="paragraph" w:styleId="TOCHeading">
    <w:name w:val="TOC Heading"/>
    <w:basedOn w:val="Heading1"/>
    <w:next w:val="Normal"/>
    <w:uiPriority w:val="39"/>
    <w:unhideWhenUsed/>
    <w:qFormat/>
    <w:rsid w:val="00CB4D46"/>
    <w:pPr>
      <w:spacing w:line="259" w:lineRule="auto"/>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1434C4"/>
    <w:pPr>
      <w:tabs>
        <w:tab w:val="right" w:leader="dot" w:pos="9736"/>
      </w:tabs>
      <w:spacing w:before="240" w:after="100"/>
    </w:pPr>
    <w:rPr>
      <w:noProof/>
    </w:rPr>
  </w:style>
  <w:style w:type="paragraph" w:styleId="TOC2">
    <w:name w:val="toc 2"/>
    <w:basedOn w:val="Normal"/>
    <w:next w:val="Normal"/>
    <w:autoRedefine/>
    <w:uiPriority w:val="39"/>
    <w:unhideWhenUsed/>
    <w:rsid w:val="00CB4D46"/>
    <w:pPr>
      <w:spacing w:after="100"/>
      <w:ind w:left="220"/>
    </w:pPr>
  </w:style>
  <w:style w:type="table" w:styleId="TableGrid">
    <w:name w:val="Table Grid"/>
    <w:basedOn w:val="TableNormal"/>
    <w:uiPriority w:val="39"/>
    <w:rsid w:val="00217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04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7C7F"/>
    <w:rPr>
      <w:sz w:val="18"/>
      <w:szCs w:val="18"/>
    </w:rPr>
  </w:style>
  <w:style w:type="paragraph" w:styleId="CommentText">
    <w:name w:val="annotation text"/>
    <w:basedOn w:val="Normal"/>
    <w:link w:val="CommentTextChar"/>
    <w:uiPriority w:val="99"/>
    <w:semiHidden/>
    <w:unhideWhenUsed/>
    <w:rsid w:val="00447C7F"/>
    <w:pPr>
      <w:spacing w:line="240" w:lineRule="auto"/>
    </w:pPr>
    <w:rPr>
      <w:sz w:val="24"/>
      <w:szCs w:val="24"/>
    </w:rPr>
  </w:style>
  <w:style w:type="character" w:customStyle="1" w:styleId="CommentTextChar">
    <w:name w:val="Comment Text Char"/>
    <w:basedOn w:val="DefaultParagraphFont"/>
    <w:link w:val="CommentText"/>
    <w:uiPriority w:val="99"/>
    <w:semiHidden/>
    <w:rsid w:val="00447C7F"/>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447C7F"/>
    <w:rPr>
      <w:b/>
      <w:bCs/>
      <w:sz w:val="20"/>
      <w:szCs w:val="20"/>
    </w:rPr>
  </w:style>
  <w:style w:type="character" w:customStyle="1" w:styleId="CommentSubjectChar">
    <w:name w:val="Comment Subject Char"/>
    <w:basedOn w:val="CommentTextChar"/>
    <w:link w:val="CommentSubject"/>
    <w:uiPriority w:val="99"/>
    <w:semiHidden/>
    <w:rsid w:val="00447C7F"/>
    <w:rPr>
      <w:rFonts w:ascii="Arial" w:hAnsi="Arial"/>
      <w:b/>
      <w:bCs/>
      <w:sz w:val="20"/>
      <w:szCs w:val="20"/>
    </w:rPr>
  </w:style>
  <w:style w:type="paragraph" w:styleId="Revision">
    <w:name w:val="Revision"/>
    <w:hidden/>
    <w:uiPriority w:val="99"/>
    <w:semiHidden/>
    <w:rsid w:val="009B3575"/>
    <w:pPr>
      <w:spacing w:after="0" w:line="240" w:lineRule="auto"/>
    </w:pPr>
    <w:rPr>
      <w:rFonts w:ascii="Arial" w:hAnsi="Arial"/>
    </w:rPr>
  </w:style>
  <w:style w:type="character" w:customStyle="1" w:styleId="Heading3Char">
    <w:name w:val="Heading 3 Char"/>
    <w:basedOn w:val="DefaultParagraphFont"/>
    <w:link w:val="Heading3"/>
    <w:uiPriority w:val="9"/>
    <w:rsid w:val="00FE3F5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FE3F5E"/>
    <w:pPr>
      <w:spacing w:after="0" w:line="240" w:lineRule="auto"/>
    </w:pPr>
  </w:style>
  <w:style w:type="paragraph" w:customStyle="1" w:styleId="Default">
    <w:name w:val="Default"/>
    <w:rsid w:val="00FE3F5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E3F5E"/>
    <w:rPr>
      <w:color w:val="954F72" w:themeColor="followedHyperlink"/>
      <w:u w:val="single"/>
    </w:rPr>
  </w:style>
  <w:style w:type="paragraph" w:styleId="TOC3">
    <w:name w:val="toc 3"/>
    <w:basedOn w:val="Normal"/>
    <w:next w:val="Normal"/>
    <w:autoRedefine/>
    <w:uiPriority w:val="39"/>
    <w:unhideWhenUsed/>
    <w:rsid w:val="00BE100B"/>
    <w:pPr>
      <w:tabs>
        <w:tab w:val="right" w:leader="dot" w:pos="9736"/>
      </w:tabs>
      <w:spacing w:after="100"/>
      <w:ind w:left="440"/>
    </w:pPr>
    <w:rPr>
      <w:noProof/>
    </w:rPr>
  </w:style>
  <w:style w:type="character" w:styleId="UnresolvedMention">
    <w:name w:val="Unresolved Mention"/>
    <w:basedOn w:val="DefaultParagraphFont"/>
    <w:uiPriority w:val="99"/>
    <w:semiHidden/>
    <w:unhideWhenUsed/>
    <w:rsid w:val="00C228E1"/>
    <w:rPr>
      <w:color w:val="605E5C"/>
      <w:shd w:val="clear" w:color="auto" w:fill="E1DFDD"/>
    </w:rPr>
  </w:style>
  <w:style w:type="character" w:customStyle="1" w:styleId="authors">
    <w:name w:val="authors"/>
    <w:basedOn w:val="DefaultParagraphFont"/>
    <w:rsid w:val="001D28A5"/>
  </w:style>
  <w:style w:type="character" w:customStyle="1" w:styleId="Date1">
    <w:name w:val="Date1"/>
    <w:basedOn w:val="DefaultParagraphFont"/>
    <w:rsid w:val="001D28A5"/>
  </w:style>
  <w:style w:type="character" w:customStyle="1" w:styleId="arttitle">
    <w:name w:val="art_title"/>
    <w:basedOn w:val="DefaultParagraphFont"/>
    <w:rsid w:val="001D28A5"/>
  </w:style>
  <w:style w:type="character" w:customStyle="1" w:styleId="serialtitle">
    <w:name w:val="serial_title"/>
    <w:basedOn w:val="DefaultParagraphFont"/>
    <w:rsid w:val="001D28A5"/>
  </w:style>
  <w:style w:type="character" w:customStyle="1" w:styleId="volumeissue">
    <w:name w:val="volume_issue"/>
    <w:basedOn w:val="DefaultParagraphFont"/>
    <w:rsid w:val="001D28A5"/>
  </w:style>
  <w:style w:type="character" w:customStyle="1" w:styleId="pagerange">
    <w:name w:val="page_range"/>
    <w:basedOn w:val="DefaultParagraphFont"/>
    <w:rsid w:val="001D28A5"/>
  </w:style>
  <w:style w:type="character" w:customStyle="1" w:styleId="doilink">
    <w:name w:val="doi_link"/>
    <w:basedOn w:val="DefaultParagraphFont"/>
    <w:rsid w:val="001D28A5"/>
  </w:style>
  <w:style w:type="character" w:customStyle="1" w:styleId="r-search-result">
    <w:name w:val="r-search-result"/>
    <w:basedOn w:val="DefaultParagraphFont"/>
    <w:rsid w:val="00C63C93"/>
  </w:style>
  <w:style w:type="paragraph" w:styleId="HTMLPreformatted">
    <w:name w:val="HTML Preformatted"/>
    <w:basedOn w:val="Normal"/>
    <w:link w:val="HTMLPreformattedChar"/>
    <w:uiPriority w:val="99"/>
    <w:semiHidden/>
    <w:unhideWhenUsed/>
    <w:rsid w:val="00DF2672"/>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2672"/>
    <w:rPr>
      <w:rFonts w:ascii="Consolas" w:hAnsi="Consolas"/>
      <w:sz w:val="20"/>
      <w:szCs w:val="20"/>
    </w:rPr>
  </w:style>
  <w:style w:type="paragraph" w:customStyle="1" w:styleId="BulletsRPC">
    <w:name w:val="Bullets RPC"/>
    <w:basedOn w:val="Normal"/>
    <w:link w:val="BulletsRPCChar1"/>
    <w:qFormat/>
    <w:rsid w:val="008F561C"/>
    <w:pPr>
      <w:numPr>
        <w:numId w:val="1"/>
      </w:numPr>
      <w:spacing w:before="0" w:after="100" w:line="276" w:lineRule="auto"/>
      <w:ind w:left="1080" w:hanging="720"/>
    </w:pPr>
    <w:rPr>
      <w:rFonts w:ascii="Calibri" w:eastAsia="Calibri" w:hAnsi="Calibri" w:cs="Times New Roman"/>
      <w:szCs w:val="20"/>
      <w:lang w:bidi="en-US"/>
    </w:rPr>
  </w:style>
  <w:style w:type="character" w:customStyle="1" w:styleId="BulletsRPCChar1">
    <w:name w:val="Bullets RPC Char1"/>
    <w:basedOn w:val="DefaultParagraphFont"/>
    <w:link w:val="BulletsRPC"/>
    <w:rsid w:val="008F561C"/>
    <w:rPr>
      <w:rFonts w:ascii="Calibri" w:eastAsia="Calibri" w:hAnsi="Calibri" w:cs="Times New Roman"/>
      <w:szCs w:val="20"/>
      <w:lang w:bidi="en-US"/>
    </w:rPr>
  </w:style>
  <w:style w:type="paragraph" w:customStyle="1" w:styleId="BodytextRPC">
    <w:name w:val="Body text RPC"/>
    <w:basedOn w:val="Normal"/>
    <w:link w:val="BodytextRPCChar"/>
    <w:qFormat/>
    <w:rsid w:val="005E6F97"/>
    <w:pPr>
      <w:spacing w:before="0" w:after="200" w:line="276" w:lineRule="auto"/>
    </w:pPr>
    <w:rPr>
      <w:rFonts w:ascii="Calibri" w:eastAsia="Calibri" w:hAnsi="Calibri" w:cs="Times New Roman"/>
      <w:szCs w:val="20"/>
      <w:lang w:bidi="en-US"/>
    </w:rPr>
  </w:style>
  <w:style w:type="character" w:customStyle="1" w:styleId="BodytextRPCChar">
    <w:name w:val="Body text RPC Char"/>
    <w:link w:val="BodytextRPC"/>
    <w:rsid w:val="005E6F97"/>
    <w:rPr>
      <w:rFonts w:ascii="Calibri" w:eastAsia="Calibri" w:hAnsi="Calibri" w:cs="Times New Roman"/>
      <w:szCs w:val="20"/>
      <w:lang w:bidi="en-US"/>
    </w:rPr>
  </w:style>
  <w:style w:type="paragraph" w:customStyle="1" w:styleId="xdefault">
    <w:name w:val="x_default"/>
    <w:basedOn w:val="Normal"/>
    <w:rsid w:val="003D62F0"/>
    <w:pPr>
      <w:autoSpaceDE w:val="0"/>
      <w:autoSpaceDN w:val="0"/>
      <w:spacing w:before="0" w:after="0" w:line="240" w:lineRule="auto"/>
    </w:pPr>
    <w:rPr>
      <w:rFonts w:cs="Arial"/>
      <w:color w:val="000000"/>
      <w:sz w:val="24"/>
      <w:szCs w:val="24"/>
      <w:lang w:eastAsia="en-AU"/>
    </w:rPr>
  </w:style>
  <w:style w:type="paragraph" w:styleId="Subtitle">
    <w:name w:val="Subtitle"/>
    <w:basedOn w:val="Normal"/>
    <w:next w:val="Normal"/>
    <w:link w:val="SubtitleChar"/>
    <w:uiPriority w:val="11"/>
    <w:qFormat/>
    <w:rsid w:val="002207EE"/>
    <w:pPr>
      <w:autoSpaceDE w:val="0"/>
      <w:autoSpaceDN w:val="0"/>
      <w:adjustRightInd w:val="0"/>
      <w:spacing w:before="0" w:after="200" w:line="240" w:lineRule="auto"/>
      <w:ind w:right="2835"/>
      <w:textAlignment w:val="center"/>
    </w:pPr>
    <w:rPr>
      <w:rFonts w:eastAsia="Calibri" w:cs="Arial"/>
      <w:color w:val="FFFFFF"/>
      <w:sz w:val="28"/>
      <w:szCs w:val="28"/>
      <w:lang w:val="en-US"/>
    </w:rPr>
  </w:style>
  <w:style w:type="character" w:customStyle="1" w:styleId="SubtitleChar">
    <w:name w:val="Subtitle Char"/>
    <w:basedOn w:val="DefaultParagraphFont"/>
    <w:link w:val="Subtitle"/>
    <w:uiPriority w:val="11"/>
    <w:rsid w:val="002207EE"/>
    <w:rPr>
      <w:rFonts w:ascii="Arial" w:eastAsia="Calibri" w:hAnsi="Arial" w:cs="Arial"/>
      <w:color w:val="FFFFFF"/>
      <w:sz w:val="28"/>
      <w:szCs w:val="28"/>
      <w:lang w:val="en-US"/>
    </w:rPr>
  </w:style>
  <w:style w:type="paragraph" w:customStyle="1" w:styleId="subsection">
    <w:name w:val="subsection"/>
    <w:basedOn w:val="Normal"/>
    <w:rsid w:val="002C1E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2C1EB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351A8"/>
    <w:rPr>
      <w:b/>
      <w:bCs/>
    </w:rPr>
  </w:style>
  <w:style w:type="paragraph" w:customStyle="1" w:styleId="Pa14">
    <w:name w:val="Pa14"/>
    <w:basedOn w:val="Normal"/>
    <w:next w:val="Normal"/>
    <w:uiPriority w:val="99"/>
    <w:rsid w:val="00320401"/>
    <w:pPr>
      <w:autoSpaceDE w:val="0"/>
      <w:autoSpaceDN w:val="0"/>
      <w:adjustRightInd w:val="0"/>
      <w:spacing w:before="0" w:after="0" w:line="281" w:lineRule="atLeast"/>
    </w:pPr>
    <w:rPr>
      <w:rFonts w:ascii="Gotham Book" w:hAnsi="Gotham Book"/>
      <w:sz w:val="24"/>
      <w:szCs w:val="24"/>
    </w:rPr>
  </w:style>
  <w:style w:type="character" w:styleId="Emphasis">
    <w:name w:val="Emphasis"/>
    <w:basedOn w:val="DefaultParagraphFont"/>
    <w:uiPriority w:val="20"/>
    <w:qFormat/>
    <w:rsid w:val="00320401"/>
    <w:rPr>
      <w:i/>
      <w:iCs/>
    </w:rPr>
  </w:style>
  <w:style w:type="character" w:customStyle="1" w:styleId="A5">
    <w:name w:val="A5"/>
    <w:uiPriority w:val="99"/>
    <w:rsid w:val="00C02DF3"/>
    <w:rPr>
      <w:rFonts w:cs="Roboto"/>
      <w:color w:val="000000"/>
      <w:sz w:val="20"/>
      <w:szCs w:val="20"/>
    </w:rPr>
  </w:style>
  <w:style w:type="table" w:customStyle="1" w:styleId="TableGrid2">
    <w:name w:val="Table Grid2"/>
    <w:basedOn w:val="TableNormal"/>
    <w:next w:val="TableGrid"/>
    <w:uiPriority w:val="39"/>
    <w:rsid w:val="00FA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C544A7"/>
    <w:pPr>
      <w:spacing w:before="0"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rsid w:val="00C544A7"/>
    <w:rPr>
      <w:sz w:val="20"/>
      <w:szCs w:val="20"/>
    </w:rPr>
  </w:style>
  <w:style w:type="character" w:styleId="EndnoteReference">
    <w:name w:val="endnote reference"/>
    <w:basedOn w:val="DefaultParagraphFont"/>
    <w:uiPriority w:val="99"/>
    <w:unhideWhenUsed/>
    <w:rsid w:val="00C544A7"/>
    <w:rPr>
      <w:vertAlign w:val="superscript"/>
    </w:rPr>
  </w:style>
  <w:style w:type="paragraph" w:styleId="NormalWeb">
    <w:name w:val="Normal (Web)"/>
    <w:basedOn w:val="Normal"/>
    <w:uiPriority w:val="99"/>
    <w:semiHidden/>
    <w:unhideWhenUsed/>
    <w:rsid w:val="00C544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0">
    <w:name w:val="Pa0"/>
    <w:basedOn w:val="Default"/>
    <w:next w:val="Default"/>
    <w:uiPriority w:val="99"/>
    <w:rsid w:val="00F953A1"/>
    <w:pPr>
      <w:spacing w:line="181" w:lineRule="atLeast"/>
    </w:pPr>
    <w:rPr>
      <w:rFonts w:ascii="HelveticaNeueLT Pro 55 Roman" w:hAnsi="HelveticaNeueLT Pro 55 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81141">
      <w:bodyDiv w:val="1"/>
      <w:marLeft w:val="0"/>
      <w:marRight w:val="0"/>
      <w:marTop w:val="0"/>
      <w:marBottom w:val="0"/>
      <w:divBdr>
        <w:top w:val="none" w:sz="0" w:space="0" w:color="auto"/>
        <w:left w:val="none" w:sz="0" w:space="0" w:color="auto"/>
        <w:bottom w:val="none" w:sz="0" w:space="0" w:color="auto"/>
        <w:right w:val="none" w:sz="0" w:space="0" w:color="auto"/>
      </w:divBdr>
      <w:divsChild>
        <w:div w:id="1470173249">
          <w:marLeft w:val="0"/>
          <w:marRight w:val="0"/>
          <w:marTop w:val="0"/>
          <w:marBottom w:val="0"/>
          <w:divBdr>
            <w:top w:val="none" w:sz="0" w:space="0" w:color="auto"/>
            <w:left w:val="none" w:sz="0" w:space="0" w:color="auto"/>
            <w:bottom w:val="none" w:sz="0" w:space="0" w:color="auto"/>
            <w:right w:val="none" w:sz="0" w:space="0" w:color="auto"/>
          </w:divBdr>
        </w:div>
      </w:divsChild>
    </w:div>
    <w:div w:id="259266981">
      <w:bodyDiv w:val="1"/>
      <w:marLeft w:val="0"/>
      <w:marRight w:val="0"/>
      <w:marTop w:val="0"/>
      <w:marBottom w:val="0"/>
      <w:divBdr>
        <w:top w:val="none" w:sz="0" w:space="0" w:color="auto"/>
        <w:left w:val="none" w:sz="0" w:space="0" w:color="auto"/>
        <w:bottom w:val="none" w:sz="0" w:space="0" w:color="auto"/>
        <w:right w:val="none" w:sz="0" w:space="0" w:color="auto"/>
      </w:divBdr>
    </w:div>
    <w:div w:id="344672917">
      <w:bodyDiv w:val="1"/>
      <w:marLeft w:val="0"/>
      <w:marRight w:val="0"/>
      <w:marTop w:val="0"/>
      <w:marBottom w:val="0"/>
      <w:divBdr>
        <w:top w:val="none" w:sz="0" w:space="0" w:color="auto"/>
        <w:left w:val="none" w:sz="0" w:space="0" w:color="auto"/>
        <w:bottom w:val="none" w:sz="0" w:space="0" w:color="auto"/>
        <w:right w:val="none" w:sz="0" w:space="0" w:color="auto"/>
      </w:divBdr>
    </w:div>
    <w:div w:id="354188526">
      <w:bodyDiv w:val="1"/>
      <w:marLeft w:val="0"/>
      <w:marRight w:val="0"/>
      <w:marTop w:val="0"/>
      <w:marBottom w:val="0"/>
      <w:divBdr>
        <w:top w:val="none" w:sz="0" w:space="0" w:color="auto"/>
        <w:left w:val="none" w:sz="0" w:space="0" w:color="auto"/>
        <w:bottom w:val="none" w:sz="0" w:space="0" w:color="auto"/>
        <w:right w:val="none" w:sz="0" w:space="0" w:color="auto"/>
      </w:divBdr>
    </w:div>
    <w:div w:id="359016217">
      <w:bodyDiv w:val="1"/>
      <w:marLeft w:val="0"/>
      <w:marRight w:val="0"/>
      <w:marTop w:val="0"/>
      <w:marBottom w:val="0"/>
      <w:divBdr>
        <w:top w:val="none" w:sz="0" w:space="0" w:color="auto"/>
        <w:left w:val="none" w:sz="0" w:space="0" w:color="auto"/>
        <w:bottom w:val="none" w:sz="0" w:space="0" w:color="auto"/>
        <w:right w:val="none" w:sz="0" w:space="0" w:color="auto"/>
      </w:divBdr>
    </w:div>
    <w:div w:id="360514617">
      <w:bodyDiv w:val="1"/>
      <w:marLeft w:val="0"/>
      <w:marRight w:val="0"/>
      <w:marTop w:val="0"/>
      <w:marBottom w:val="0"/>
      <w:divBdr>
        <w:top w:val="none" w:sz="0" w:space="0" w:color="auto"/>
        <w:left w:val="none" w:sz="0" w:space="0" w:color="auto"/>
        <w:bottom w:val="none" w:sz="0" w:space="0" w:color="auto"/>
        <w:right w:val="none" w:sz="0" w:space="0" w:color="auto"/>
      </w:divBdr>
    </w:div>
    <w:div w:id="400255947">
      <w:bodyDiv w:val="1"/>
      <w:marLeft w:val="0"/>
      <w:marRight w:val="0"/>
      <w:marTop w:val="0"/>
      <w:marBottom w:val="0"/>
      <w:divBdr>
        <w:top w:val="none" w:sz="0" w:space="0" w:color="auto"/>
        <w:left w:val="none" w:sz="0" w:space="0" w:color="auto"/>
        <w:bottom w:val="none" w:sz="0" w:space="0" w:color="auto"/>
        <w:right w:val="none" w:sz="0" w:space="0" w:color="auto"/>
      </w:divBdr>
    </w:div>
    <w:div w:id="412166288">
      <w:bodyDiv w:val="1"/>
      <w:marLeft w:val="0"/>
      <w:marRight w:val="0"/>
      <w:marTop w:val="0"/>
      <w:marBottom w:val="0"/>
      <w:divBdr>
        <w:top w:val="none" w:sz="0" w:space="0" w:color="auto"/>
        <w:left w:val="none" w:sz="0" w:space="0" w:color="auto"/>
        <w:bottom w:val="none" w:sz="0" w:space="0" w:color="auto"/>
        <w:right w:val="none" w:sz="0" w:space="0" w:color="auto"/>
      </w:divBdr>
    </w:div>
    <w:div w:id="424811922">
      <w:bodyDiv w:val="1"/>
      <w:marLeft w:val="0"/>
      <w:marRight w:val="0"/>
      <w:marTop w:val="0"/>
      <w:marBottom w:val="0"/>
      <w:divBdr>
        <w:top w:val="none" w:sz="0" w:space="0" w:color="auto"/>
        <w:left w:val="none" w:sz="0" w:space="0" w:color="auto"/>
        <w:bottom w:val="none" w:sz="0" w:space="0" w:color="auto"/>
        <w:right w:val="none" w:sz="0" w:space="0" w:color="auto"/>
      </w:divBdr>
    </w:div>
    <w:div w:id="439186028">
      <w:bodyDiv w:val="1"/>
      <w:marLeft w:val="0"/>
      <w:marRight w:val="0"/>
      <w:marTop w:val="0"/>
      <w:marBottom w:val="0"/>
      <w:divBdr>
        <w:top w:val="none" w:sz="0" w:space="0" w:color="auto"/>
        <w:left w:val="none" w:sz="0" w:space="0" w:color="auto"/>
        <w:bottom w:val="none" w:sz="0" w:space="0" w:color="auto"/>
        <w:right w:val="none" w:sz="0" w:space="0" w:color="auto"/>
      </w:divBdr>
    </w:div>
    <w:div w:id="444158121">
      <w:bodyDiv w:val="1"/>
      <w:marLeft w:val="0"/>
      <w:marRight w:val="0"/>
      <w:marTop w:val="0"/>
      <w:marBottom w:val="0"/>
      <w:divBdr>
        <w:top w:val="none" w:sz="0" w:space="0" w:color="auto"/>
        <w:left w:val="none" w:sz="0" w:space="0" w:color="auto"/>
        <w:bottom w:val="none" w:sz="0" w:space="0" w:color="auto"/>
        <w:right w:val="none" w:sz="0" w:space="0" w:color="auto"/>
      </w:divBdr>
    </w:div>
    <w:div w:id="517502937">
      <w:bodyDiv w:val="1"/>
      <w:marLeft w:val="0"/>
      <w:marRight w:val="0"/>
      <w:marTop w:val="0"/>
      <w:marBottom w:val="0"/>
      <w:divBdr>
        <w:top w:val="none" w:sz="0" w:space="0" w:color="auto"/>
        <w:left w:val="none" w:sz="0" w:space="0" w:color="auto"/>
        <w:bottom w:val="none" w:sz="0" w:space="0" w:color="auto"/>
        <w:right w:val="none" w:sz="0" w:space="0" w:color="auto"/>
      </w:divBdr>
    </w:div>
    <w:div w:id="531766118">
      <w:bodyDiv w:val="1"/>
      <w:marLeft w:val="0"/>
      <w:marRight w:val="0"/>
      <w:marTop w:val="0"/>
      <w:marBottom w:val="0"/>
      <w:divBdr>
        <w:top w:val="none" w:sz="0" w:space="0" w:color="auto"/>
        <w:left w:val="none" w:sz="0" w:space="0" w:color="auto"/>
        <w:bottom w:val="none" w:sz="0" w:space="0" w:color="auto"/>
        <w:right w:val="none" w:sz="0" w:space="0" w:color="auto"/>
      </w:divBdr>
    </w:div>
    <w:div w:id="536622389">
      <w:bodyDiv w:val="1"/>
      <w:marLeft w:val="0"/>
      <w:marRight w:val="0"/>
      <w:marTop w:val="0"/>
      <w:marBottom w:val="0"/>
      <w:divBdr>
        <w:top w:val="none" w:sz="0" w:space="0" w:color="auto"/>
        <w:left w:val="none" w:sz="0" w:space="0" w:color="auto"/>
        <w:bottom w:val="none" w:sz="0" w:space="0" w:color="auto"/>
        <w:right w:val="none" w:sz="0" w:space="0" w:color="auto"/>
      </w:divBdr>
    </w:div>
    <w:div w:id="558593838">
      <w:bodyDiv w:val="1"/>
      <w:marLeft w:val="0"/>
      <w:marRight w:val="0"/>
      <w:marTop w:val="0"/>
      <w:marBottom w:val="0"/>
      <w:divBdr>
        <w:top w:val="none" w:sz="0" w:space="0" w:color="auto"/>
        <w:left w:val="none" w:sz="0" w:space="0" w:color="auto"/>
        <w:bottom w:val="none" w:sz="0" w:space="0" w:color="auto"/>
        <w:right w:val="none" w:sz="0" w:space="0" w:color="auto"/>
      </w:divBdr>
    </w:div>
    <w:div w:id="593435721">
      <w:bodyDiv w:val="1"/>
      <w:marLeft w:val="0"/>
      <w:marRight w:val="0"/>
      <w:marTop w:val="0"/>
      <w:marBottom w:val="0"/>
      <w:divBdr>
        <w:top w:val="none" w:sz="0" w:space="0" w:color="auto"/>
        <w:left w:val="none" w:sz="0" w:space="0" w:color="auto"/>
        <w:bottom w:val="none" w:sz="0" w:space="0" w:color="auto"/>
        <w:right w:val="none" w:sz="0" w:space="0" w:color="auto"/>
      </w:divBdr>
      <w:divsChild>
        <w:div w:id="916329417">
          <w:marLeft w:val="0"/>
          <w:marRight w:val="0"/>
          <w:marTop w:val="0"/>
          <w:marBottom w:val="0"/>
          <w:divBdr>
            <w:top w:val="none" w:sz="0" w:space="0" w:color="auto"/>
            <w:left w:val="none" w:sz="0" w:space="0" w:color="auto"/>
            <w:bottom w:val="none" w:sz="0" w:space="0" w:color="auto"/>
            <w:right w:val="none" w:sz="0" w:space="0" w:color="auto"/>
          </w:divBdr>
        </w:div>
      </w:divsChild>
    </w:div>
    <w:div w:id="596057019">
      <w:bodyDiv w:val="1"/>
      <w:marLeft w:val="0"/>
      <w:marRight w:val="0"/>
      <w:marTop w:val="0"/>
      <w:marBottom w:val="0"/>
      <w:divBdr>
        <w:top w:val="none" w:sz="0" w:space="0" w:color="auto"/>
        <w:left w:val="none" w:sz="0" w:space="0" w:color="auto"/>
        <w:bottom w:val="none" w:sz="0" w:space="0" w:color="auto"/>
        <w:right w:val="none" w:sz="0" w:space="0" w:color="auto"/>
      </w:divBdr>
    </w:div>
    <w:div w:id="611858531">
      <w:bodyDiv w:val="1"/>
      <w:marLeft w:val="0"/>
      <w:marRight w:val="0"/>
      <w:marTop w:val="0"/>
      <w:marBottom w:val="0"/>
      <w:divBdr>
        <w:top w:val="none" w:sz="0" w:space="0" w:color="auto"/>
        <w:left w:val="none" w:sz="0" w:space="0" w:color="auto"/>
        <w:bottom w:val="none" w:sz="0" w:space="0" w:color="auto"/>
        <w:right w:val="none" w:sz="0" w:space="0" w:color="auto"/>
      </w:divBdr>
    </w:div>
    <w:div w:id="664944002">
      <w:bodyDiv w:val="1"/>
      <w:marLeft w:val="0"/>
      <w:marRight w:val="0"/>
      <w:marTop w:val="0"/>
      <w:marBottom w:val="0"/>
      <w:divBdr>
        <w:top w:val="none" w:sz="0" w:space="0" w:color="auto"/>
        <w:left w:val="none" w:sz="0" w:space="0" w:color="auto"/>
        <w:bottom w:val="none" w:sz="0" w:space="0" w:color="auto"/>
        <w:right w:val="none" w:sz="0" w:space="0" w:color="auto"/>
      </w:divBdr>
    </w:div>
    <w:div w:id="673530060">
      <w:bodyDiv w:val="1"/>
      <w:marLeft w:val="0"/>
      <w:marRight w:val="0"/>
      <w:marTop w:val="0"/>
      <w:marBottom w:val="0"/>
      <w:divBdr>
        <w:top w:val="none" w:sz="0" w:space="0" w:color="auto"/>
        <w:left w:val="none" w:sz="0" w:space="0" w:color="auto"/>
        <w:bottom w:val="none" w:sz="0" w:space="0" w:color="auto"/>
        <w:right w:val="none" w:sz="0" w:space="0" w:color="auto"/>
      </w:divBdr>
    </w:div>
    <w:div w:id="836068478">
      <w:bodyDiv w:val="1"/>
      <w:marLeft w:val="0"/>
      <w:marRight w:val="0"/>
      <w:marTop w:val="0"/>
      <w:marBottom w:val="0"/>
      <w:divBdr>
        <w:top w:val="none" w:sz="0" w:space="0" w:color="auto"/>
        <w:left w:val="none" w:sz="0" w:space="0" w:color="auto"/>
        <w:bottom w:val="none" w:sz="0" w:space="0" w:color="auto"/>
        <w:right w:val="none" w:sz="0" w:space="0" w:color="auto"/>
      </w:divBdr>
    </w:div>
    <w:div w:id="851994534">
      <w:bodyDiv w:val="1"/>
      <w:marLeft w:val="0"/>
      <w:marRight w:val="0"/>
      <w:marTop w:val="0"/>
      <w:marBottom w:val="0"/>
      <w:divBdr>
        <w:top w:val="none" w:sz="0" w:space="0" w:color="auto"/>
        <w:left w:val="none" w:sz="0" w:space="0" w:color="auto"/>
        <w:bottom w:val="none" w:sz="0" w:space="0" w:color="auto"/>
        <w:right w:val="none" w:sz="0" w:space="0" w:color="auto"/>
      </w:divBdr>
    </w:div>
    <w:div w:id="864296408">
      <w:bodyDiv w:val="1"/>
      <w:marLeft w:val="0"/>
      <w:marRight w:val="0"/>
      <w:marTop w:val="0"/>
      <w:marBottom w:val="0"/>
      <w:divBdr>
        <w:top w:val="none" w:sz="0" w:space="0" w:color="auto"/>
        <w:left w:val="none" w:sz="0" w:space="0" w:color="auto"/>
        <w:bottom w:val="none" w:sz="0" w:space="0" w:color="auto"/>
        <w:right w:val="none" w:sz="0" w:space="0" w:color="auto"/>
      </w:divBdr>
    </w:div>
    <w:div w:id="866066890">
      <w:bodyDiv w:val="1"/>
      <w:marLeft w:val="0"/>
      <w:marRight w:val="0"/>
      <w:marTop w:val="0"/>
      <w:marBottom w:val="0"/>
      <w:divBdr>
        <w:top w:val="none" w:sz="0" w:space="0" w:color="auto"/>
        <w:left w:val="none" w:sz="0" w:space="0" w:color="auto"/>
        <w:bottom w:val="none" w:sz="0" w:space="0" w:color="auto"/>
        <w:right w:val="none" w:sz="0" w:space="0" w:color="auto"/>
      </w:divBdr>
    </w:div>
    <w:div w:id="867186094">
      <w:bodyDiv w:val="1"/>
      <w:marLeft w:val="0"/>
      <w:marRight w:val="0"/>
      <w:marTop w:val="0"/>
      <w:marBottom w:val="0"/>
      <w:divBdr>
        <w:top w:val="none" w:sz="0" w:space="0" w:color="auto"/>
        <w:left w:val="none" w:sz="0" w:space="0" w:color="auto"/>
        <w:bottom w:val="none" w:sz="0" w:space="0" w:color="auto"/>
        <w:right w:val="none" w:sz="0" w:space="0" w:color="auto"/>
      </w:divBdr>
    </w:div>
    <w:div w:id="889224931">
      <w:bodyDiv w:val="1"/>
      <w:marLeft w:val="0"/>
      <w:marRight w:val="0"/>
      <w:marTop w:val="0"/>
      <w:marBottom w:val="0"/>
      <w:divBdr>
        <w:top w:val="none" w:sz="0" w:space="0" w:color="auto"/>
        <w:left w:val="none" w:sz="0" w:space="0" w:color="auto"/>
        <w:bottom w:val="none" w:sz="0" w:space="0" w:color="auto"/>
        <w:right w:val="none" w:sz="0" w:space="0" w:color="auto"/>
      </w:divBdr>
    </w:div>
    <w:div w:id="905184748">
      <w:bodyDiv w:val="1"/>
      <w:marLeft w:val="0"/>
      <w:marRight w:val="0"/>
      <w:marTop w:val="0"/>
      <w:marBottom w:val="0"/>
      <w:divBdr>
        <w:top w:val="none" w:sz="0" w:space="0" w:color="auto"/>
        <w:left w:val="none" w:sz="0" w:space="0" w:color="auto"/>
        <w:bottom w:val="none" w:sz="0" w:space="0" w:color="auto"/>
        <w:right w:val="none" w:sz="0" w:space="0" w:color="auto"/>
      </w:divBdr>
    </w:div>
    <w:div w:id="905994706">
      <w:bodyDiv w:val="1"/>
      <w:marLeft w:val="0"/>
      <w:marRight w:val="0"/>
      <w:marTop w:val="0"/>
      <w:marBottom w:val="0"/>
      <w:divBdr>
        <w:top w:val="none" w:sz="0" w:space="0" w:color="auto"/>
        <w:left w:val="none" w:sz="0" w:space="0" w:color="auto"/>
        <w:bottom w:val="none" w:sz="0" w:space="0" w:color="auto"/>
        <w:right w:val="none" w:sz="0" w:space="0" w:color="auto"/>
      </w:divBdr>
    </w:div>
    <w:div w:id="934745942">
      <w:bodyDiv w:val="1"/>
      <w:marLeft w:val="0"/>
      <w:marRight w:val="0"/>
      <w:marTop w:val="0"/>
      <w:marBottom w:val="0"/>
      <w:divBdr>
        <w:top w:val="none" w:sz="0" w:space="0" w:color="auto"/>
        <w:left w:val="none" w:sz="0" w:space="0" w:color="auto"/>
        <w:bottom w:val="none" w:sz="0" w:space="0" w:color="auto"/>
        <w:right w:val="none" w:sz="0" w:space="0" w:color="auto"/>
      </w:divBdr>
    </w:div>
    <w:div w:id="967321309">
      <w:bodyDiv w:val="1"/>
      <w:marLeft w:val="0"/>
      <w:marRight w:val="0"/>
      <w:marTop w:val="0"/>
      <w:marBottom w:val="0"/>
      <w:divBdr>
        <w:top w:val="none" w:sz="0" w:space="0" w:color="auto"/>
        <w:left w:val="none" w:sz="0" w:space="0" w:color="auto"/>
        <w:bottom w:val="none" w:sz="0" w:space="0" w:color="auto"/>
        <w:right w:val="none" w:sz="0" w:space="0" w:color="auto"/>
      </w:divBdr>
    </w:div>
    <w:div w:id="983772970">
      <w:bodyDiv w:val="1"/>
      <w:marLeft w:val="0"/>
      <w:marRight w:val="0"/>
      <w:marTop w:val="0"/>
      <w:marBottom w:val="0"/>
      <w:divBdr>
        <w:top w:val="none" w:sz="0" w:space="0" w:color="auto"/>
        <w:left w:val="none" w:sz="0" w:space="0" w:color="auto"/>
        <w:bottom w:val="none" w:sz="0" w:space="0" w:color="auto"/>
        <w:right w:val="none" w:sz="0" w:space="0" w:color="auto"/>
      </w:divBdr>
    </w:div>
    <w:div w:id="986516783">
      <w:bodyDiv w:val="1"/>
      <w:marLeft w:val="0"/>
      <w:marRight w:val="0"/>
      <w:marTop w:val="0"/>
      <w:marBottom w:val="0"/>
      <w:divBdr>
        <w:top w:val="none" w:sz="0" w:space="0" w:color="auto"/>
        <w:left w:val="none" w:sz="0" w:space="0" w:color="auto"/>
        <w:bottom w:val="none" w:sz="0" w:space="0" w:color="auto"/>
        <w:right w:val="none" w:sz="0" w:space="0" w:color="auto"/>
      </w:divBdr>
      <w:divsChild>
        <w:div w:id="1315598085">
          <w:marLeft w:val="0"/>
          <w:marRight w:val="0"/>
          <w:marTop w:val="0"/>
          <w:marBottom w:val="0"/>
          <w:divBdr>
            <w:top w:val="none" w:sz="0" w:space="0" w:color="auto"/>
            <w:left w:val="none" w:sz="0" w:space="0" w:color="auto"/>
            <w:bottom w:val="none" w:sz="0" w:space="0" w:color="auto"/>
            <w:right w:val="none" w:sz="0" w:space="0" w:color="auto"/>
          </w:divBdr>
        </w:div>
      </w:divsChild>
    </w:div>
    <w:div w:id="1033575072">
      <w:bodyDiv w:val="1"/>
      <w:marLeft w:val="0"/>
      <w:marRight w:val="0"/>
      <w:marTop w:val="0"/>
      <w:marBottom w:val="0"/>
      <w:divBdr>
        <w:top w:val="none" w:sz="0" w:space="0" w:color="auto"/>
        <w:left w:val="none" w:sz="0" w:space="0" w:color="auto"/>
        <w:bottom w:val="none" w:sz="0" w:space="0" w:color="auto"/>
        <w:right w:val="none" w:sz="0" w:space="0" w:color="auto"/>
      </w:divBdr>
    </w:div>
    <w:div w:id="1070542210">
      <w:bodyDiv w:val="1"/>
      <w:marLeft w:val="0"/>
      <w:marRight w:val="0"/>
      <w:marTop w:val="0"/>
      <w:marBottom w:val="0"/>
      <w:divBdr>
        <w:top w:val="none" w:sz="0" w:space="0" w:color="auto"/>
        <w:left w:val="none" w:sz="0" w:space="0" w:color="auto"/>
        <w:bottom w:val="none" w:sz="0" w:space="0" w:color="auto"/>
        <w:right w:val="none" w:sz="0" w:space="0" w:color="auto"/>
      </w:divBdr>
    </w:div>
    <w:div w:id="1128160035">
      <w:bodyDiv w:val="1"/>
      <w:marLeft w:val="0"/>
      <w:marRight w:val="0"/>
      <w:marTop w:val="0"/>
      <w:marBottom w:val="0"/>
      <w:divBdr>
        <w:top w:val="none" w:sz="0" w:space="0" w:color="auto"/>
        <w:left w:val="none" w:sz="0" w:space="0" w:color="auto"/>
        <w:bottom w:val="none" w:sz="0" w:space="0" w:color="auto"/>
        <w:right w:val="none" w:sz="0" w:space="0" w:color="auto"/>
      </w:divBdr>
    </w:div>
    <w:div w:id="1156606164">
      <w:bodyDiv w:val="1"/>
      <w:marLeft w:val="0"/>
      <w:marRight w:val="0"/>
      <w:marTop w:val="0"/>
      <w:marBottom w:val="0"/>
      <w:divBdr>
        <w:top w:val="none" w:sz="0" w:space="0" w:color="auto"/>
        <w:left w:val="none" w:sz="0" w:space="0" w:color="auto"/>
        <w:bottom w:val="none" w:sz="0" w:space="0" w:color="auto"/>
        <w:right w:val="none" w:sz="0" w:space="0" w:color="auto"/>
      </w:divBdr>
    </w:div>
    <w:div w:id="1157069218">
      <w:bodyDiv w:val="1"/>
      <w:marLeft w:val="0"/>
      <w:marRight w:val="0"/>
      <w:marTop w:val="0"/>
      <w:marBottom w:val="0"/>
      <w:divBdr>
        <w:top w:val="none" w:sz="0" w:space="0" w:color="auto"/>
        <w:left w:val="none" w:sz="0" w:space="0" w:color="auto"/>
        <w:bottom w:val="none" w:sz="0" w:space="0" w:color="auto"/>
        <w:right w:val="none" w:sz="0" w:space="0" w:color="auto"/>
      </w:divBdr>
    </w:div>
    <w:div w:id="1178812043">
      <w:bodyDiv w:val="1"/>
      <w:marLeft w:val="0"/>
      <w:marRight w:val="0"/>
      <w:marTop w:val="0"/>
      <w:marBottom w:val="0"/>
      <w:divBdr>
        <w:top w:val="none" w:sz="0" w:space="0" w:color="auto"/>
        <w:left w:val="none" w:sz="0" w:space="0" w:color="auto"/>
        <w:bottom w:val="none" w:sz="0" w:space="0" w:color="auto"/>
        <w:right w:val="none" w:sz="0" w:space="0" w:color="auto"/>
      </w:divBdr>
    </w:div>
    <w:div w:id="1183859680">
      <w:bodyDiv w:val="1"/>
      <w:marLeft w:val="0"/>
      <w:marRight w:val="0"/>
      <w:marTop w:val="0"/>
      <w:marBottom w:val="0"/>
      <w:divBdr>
        <w:top w:val="none" w:sz="0" w:space="0" w:color="auto"/>
        <w:left w:val="none" w:sz="0" w:space="0" w:color="auto"/>
        <w:bottom w:val="none" w:sz="0" w:space="0" w:color="auto"/>
        <w:right w:val="none" w:sz="0" w:space="0" w:color="auto"/>
      </w:divBdr>
    </w:div>
    <w:div w:id="1243641384">
      <w:bodyDiv w:val="1"/>
      <w:marLeft w:val="0"/>
      <w:marRight w:val="0"/>
      <w:marTop w:val="0"/>
      <w:marBottom w:val="0"/>
      <w:divBdr>
        <w:top w:val="none" w:sz="0" w:space="0" w:color="auto"/>
        <w:left w:val="none" w:sz="0" w:space="0" w:color="auto"/>
        <w:bottom w:val="none" w:sz="0" w:space="0" w:color="auto"/>
        <w:right w:val="none" w:sz="0" w:space="0" w:color="auto"/>
      </w:divBdr>
    </w:div>
    <w:div w:id="1253123964">
      <w:bodyDiv w:val="1"/>
      <w:marLeft w:val="0"/>
      <w:marRight w:val="0"/>
      <w:marTop w:val="0"/>
      <w:marBottom w:val="0"/>
      <w:divBdr>
        <w:top w:val="none" w:sz="0" w:space="0" w:color="auto"/>
        <w:left w:val="none" w:sz="0" w:space="0" w:color="auto"/>
        <w:bottom w:val="none" w:sz="0" w:space="0" w:color="auto"/>
        <w:right w:val="none" w:sz="0" w:space="0" w:color="auto"/>
      </w:divBdr>
    </w:div>
    <w:div w:id="1273200032">
      <w:bodyDiv w:val="1"/>
      <w:marLeft w:val="0"/>
      <w:marRight w:val="0"/>
      <w:marTop w:val="0"/>
      <w:marBottom w:val="0"/>
      <w:divBdr>
        <w:top w:val="none" w:sz="0" w:space="0" w:color="auto"/>
        <w:left w:val="none" w:sz="0" w:space="0" w:color="auto"/>
        <w:bottom w:val="none" w:sz="0" w:space="0" w:color="auto"/>
        <w:right w:val="none" w:sz="0" w:space="0" w:color="auto"/>
      </w:divBdr>
    </w:div>
    <w:div w:id="1282762821">
      <w:bodyDiv w:val="1"/>
      <w:marLeft w:val="0"/>
      <w:marRight w:val="0"/>
      <w:marTop w:val="0"/>
      <w:marBottom w:val="0"/>
      <w:divBdr>
        <w:top w:val="none" w:sz="0" w:space="0" w:color="auto"/>
        <w:left w:val="none" w:sz="0" w:space="0" w:color="auto"/>
        <w:bottom w:val="none" w:sz="0" w:space="0" w:color="auto"/>
        <w:right w:val="none" w:sz="0" w:space="0" w:color="auto"/>
      </w:divBdr>
    </w:div>
    <w:div w:id="1319531225">
      <w:bodyDiv w:val="1"/>
      <w:marLeft w:val="0"/>
      <w:marRight w:val="0"/>
      <w:marTop w:val="0"/>
      <w:marBottom w:val="0"/>
      <w:divBdr>
        <w:top w:val="none" w:sz="0" w:space="0" w:color="auto"/>
        <w:left w:val="none" w:sz="0" w:space="0" w:color="auto"/>
        <w:bottom w:val="none" w:sz="0" w:space="0" w:color="auto"/>
        <w:right w:val="none" w:sz="0" w:space="0" w:color="auto"/>
      </w:divBdr>
    </w:div>
    <w:div w:id="1349677780">
      <w:bodyDiv w:val="1"/>
      <w:marLeft w:val="0"/>
      <w:marRight w:val="0"/>
      <w:marTop w:val="0"/>
      <w:marBottom w:val="0"/>
      <w:divBdr>
        <w:top w:val="none" w:sz="0" w:space="0" w:color="auto"/>
        <w:left w:val="none" w:sz="0" w:space="0" w:color="auto"/>
        <w:bottom w:val="none" w:sz="0" w:space="0" w:color="auto"/>
        <w:right w:val="none" w:sz="0" w:space="0" w:color="auto"/>
      </w:divBdr>
    </w:div>
    <w:div w:id="1406150335">
      <w:bodyDiv w:val="1"/>
      <w:marLeft w:val="0"/>
      <w:marRight w:val="0"/>
      <w:marTop w:val="0"/>
      <w:marBottom w:val="0"/>
      <w:divBdr>
        <w:top w:val="none" w:sz="0" w:space="0" w:color="auto"/>
        <w:left w:val="none" w:sz="0" w:space="0" w:color="auto"/>
        <w:bottom w:val="none" w:sz="0" w:space="0" w:color="auto"/>
        <w:right w:val="none" w:sz="0" w:space="0" w:color="auto"/>
      </w:divBdr>
    </w:div>
    <w:div w:id="1466969934">
      <w:bodyDiv w:val="1"/>
      <w:marLeft w:val="0"/>
      <w:marRight w:val="0"/>
      <w:marTop w:val="0"/>
      <w:marBottom w:val="0"/>
      <w:divBdr>
        <w:top w:val="none" w:sz="0" w:space="0" w:color="auto"/>
        <w:left w:val="none" w:sz="0" w:space="0" w:color="auto"/>
        <w:bottom w:val="none" w:sz="0" w:space="0" w:color="auto"/>
        <w:right w:val="none" w:sz="0" w:space="0" w:color="auto"/>
      </w:divBdr>
    </w:div>
    <w:div w:id="1474369980">
      <w:bodyDiv w:val="1"/>
      <w:marLeft w:val="0"/>
      <w:marRight w:val="0"/>
      <w:marTop w:val="0"/>
      <w:marBottom w:val="0"/>
      <w:divBdr>
        <w:top w:val="none" w:sz="0" w:space="0" w:color="auto"/>
        <w:left w:val="none" w:sz="0" w:space="0" w:color="auto"/>
        <w:bottom w:val="none" w:sz="0" w:space="0" w:color="auto"/>
        <w:right w:val="none" w:sz="0" w:space="0" w:color="auto"/>
      </w:divBdr>
    </w:div>
    <w:div w:id="1493716970">
      <w:bodyDiv w:val="1"/>
      <w:marLeft w:val="0"/>
      <w:marRight w:val="0"/>
      <w:marTop w:val="0"/>
      <w:marBottom w:val="0"/>
      <w:divBdr>
        <w:top w:val="none" w:sz="0" w:space="0" w:color="auto"/>
        <w:left w:val="none" w:sz="0" w:space="0" w:color="auto"/>
        <w:bottom w:val="none" w:sz="0" w:space="0" w:color="auto"/>
        <w:right w:val="none" w:sz="0" w:space="0" w:color="auto"/>
      </w:divBdr>
      <w:divsChild>
        <w:div w:id="438381623">
          <w:marLeft w:val="0"/>
          <w:marRight w:val="0"/>
          <w:marTop w:val="0"/>
          <w:marBottom w:val="0"/>
          <w:divBdr>
            <w:top w:val="none" w:sz="0" w:space="0" w:color="auto"/>
            <w:left w:val="none" w:sz="0" w:space="0" w:color="auto"/>
            <w:bottom w:val="none" w:sz="0" w:space="0" w:color="auto"/>
            <w:right w:val="none" w:sz="0" w:space="0" w:color="auto"/>
          </w:divBdr>
        </w:div>
      </w:divsChild>
    </w:div>
    <w:div w:id="1514107575">
      <w:bodyDiv w:val="1"/>
      <w:marLeft w:val="0"/>
      <w:marRight w:val="0"/>
      <w:marTop w:val="0"/>
      <w:marBottom w:val="0"/>
      <w:divBdr>
        <w:top w:val="none" w:sz="0" w:space="0" w:color="auto"/>
        <w:left w:val="none" w:sz="0" w:space="0" w:color="auto"/>
        <w:bottom w:val="none" w:sz="0" w:space="0" w:color="auto"/>
        <w:right w:val="none" w:sz="0" w:space="0" w:color="auto"/>
      </w:divBdr>
    </w:div>
    <w:div w:id="1537351171">
      <w:bodyDiv w:val="1"/>
      <w:marLeft w:val="0"/>
      <w:marRight w:val="0"/>
      <w:marTop w:val="0"/>
      <w:marBottom w:val="0"/>
      <w:divBdr>
        <w:top w:val="none" w:sz="0" w:space="0" w:color="auto"/>
        <w:left w:val="none" w:sz="0" w:space="0" w:color="auto"/>
        <w:bottom w:val="none" w:sz="0" w:space="0" w:color="auto"/>
        <w:right w:val="none" w:sz="0" w:space="0" w:color="auto"/>
      </w:divBdr>
      <w:divsChild>
        <w:div w:id="606815362">
          <w:marLeft w:val="0"/>
          <w:marRight w:val="0"/>
          <w:marTop w:val="0"/>
          <w:marBottom w:val="0"/>
          <w:divBdr>
            <w:top w:val="none" w:sz="0" w:space="0" w:color="auto"/>
            <w:left w:val="none" w:sz="0" w:space="0" w:color="auto"/>
            <w:bottom w:val="none" w:sz="0" w:space="0" w:color="auto"/>
            <w:right w:val="none" w:sz="0" w:space="0" w:color="auto"/>
          </w:divBdr>
        </w:div>
      </w:divsChild>
    </w:div>
    <w:div w:id="1600022285">
      <w:bodyDiv w:val="1"/>
      <w:marLeft w:val="0"/>
      <w:marRight w:val="0"/>
      <w:marTop w:val="0"/>
      <w:marBottom w:val="0"/>
      <w:divBdr>
        <w:top w:val="none" w:sz="0" w:space="0" w:color="auto"/>
        <w:left w:val="none" w:sz="0" w:space="0" w:color="auto"/>
        <w:bottom w:val="none" w:sz="0" w:space="0" w:color="auto"/>
        <w:right w:val="none" w:sz="0" w:space="0" w:color="auto"/>
      </w:divBdr>
    </w:div>
    <w:div w:id="1633099012">
      <w:bodyDiv w:val="1"/>
      <w:marLeft w:val="0"/>
      <w:marRight w:val="0"/>
      <w:marTop w:val="0"/>
      <w:marBottom w:val="0"/>
      <w:divBdr>
        <w:top w:val="none" w:sz="0" w:space="0" w:color="auto"/>
        <w:left w:val="none" w:sz="0" w:space="0" w:color="auto"/>
        <w:bottom w:val="none" w:sz="0" w:space="0" w:color="auto"/>
        <w:right w:val="none" w:sz="0" w:space="0" w:color="auto"/>
      </w:divBdr>
    </w:div>
    <w:div w:id="1661499889">
      <w:bodyDiv w:val="1"/>
      <w:marLeft w:val="0"/>
      <w:marRight w:val="0"/>
      <w:marTop w:val="0"/>
      <w:marBottom w:val="0"/>
      <w:divBdr>
        <w:top w:val="none" w:sz="0" w:space="0" w:color="auto"/>
        <w:left w:val="none" w:sz="0" w:space="0" w:color="auto"/>
        <w:bottom w:val="none" w:sz="0" w:space="0" w:color="auto"/>
        <w:right w:val="none" w:sz="0" w:space="0" w:color="auto"/>
      </w:divBdr>
    </w:div>
    <w:div w:id="1735199420">
      <w:bodyDiv w:val="1"/>
      <w:marLeft w:val="0"/>
      <w:marRight w:val="0"/>
      <w:marTop w:val="0"/>
      <w:marBottom w:val="0"/>
      <w:divBdr>
        <w:top w:val="none" w:sz="0" w:space="0" w:color="auto"/>
        <w:left w:val="none" w:sz="0" w:space="0" w:color="auto"/>
        <w:bottom w:val="none" w:sz="0" w:space="0" w:color="auto"/>
        <w:right w:val="none" w:sz="0" w:space="0" w:color="auto"/>
      </w:divBdr>
    </w:div>
    <w:div w:id="1753813959">
      <w:bodyDiv w:val="1"/>
      <w:marLeft w:val="0"/>
      <w:marRight w:val="0"/>
      <w:marTop w:val="0"/>
      <w:marBottom w:val="0"/>
      <w:divBdr>
        <w:top w:val="none" w:sz="0" w:space="0" w:color="auto"/>
        <w:left w:val="none" w:sz="0" w:space="0" w:color="auto"/>
        <w:bottom w:val="none" w:sz="0" w:space="0" w:color="auto"/>
        <w:right w:val="none" w:sz="0" w:space="0" w:color="auto"/>
      </w:divBdr>
    </w:div>
    <w:div w:id="1800412784">
      <w:bodyDiv w:val="1"/>
      <w:marLeft w:val="0"/>
      <w:marRight w:val="0"/>
      <w:marTop w:val="0"/>
      <w:marBottom w:val="0"/>
      <w:divBdr>
        <w:top w:val="none" w:sz="0" w:space="0" w:color="auto"/>
        <w:left w:val="none" w:sz="0" w:space="0" w:color="auto"/>
        <w:bottom w:val="none" w:sz="0" w:space="0" w:color="auto"/>
        <w:right w:val="none" w:sz="0" w:space="0" w:color="auto"/>
      </w:divBdr>
    </w:div>
    <w:div w:id="1810433452">
      <w:bodyDiv w:val="1"/>
      <w:marLeft w:val="0"/>
      <w:marRight w:val="0"/>
      <w:marTop w:val="0"/>
      <w:marBottom w:val="0"/>
      <w:divBdr>
        <w:top w:val="none" w:sz="0" w:space="0" w:color="auto"/>
        <w:left w:val="none" w:sz="0" w:space="0" w:color="auto"/>
        <w:bottom w:val="none" w:sz="0" w:space="0" w:color="auto"/>
        <w:right w:val="none" w:sz="0" w:space="0" w:color="auto"/>
      </w:divBdr>
    </w:div>
    <w:div w:id="1825465898">
      <w:bodyDiv w:val="1"/>
      <w:marLeft w:val="0"/>
      <w:marRight w:val="0"/>
      <w:marTop w:val="0"/>
      <w:marBottom w:val="0"/>
      <w:divBdr>
        <w:top w:val="none" w:sz="0" w:space="0" w:color="auto"/>
        <w:left w:val="none" w:sz="0" w:space="0" w:color="auto"/>
        <w:bottom w:val="none" w:sz="0" w:space="0" w:color="auto"/>
        <w:right w:val="none" w:sz="0" w:space="0" w:color="auto"/>
      </w:divBdr>
    </w:div>
    <w:div w:id="1884444700">
      <w:bodyDiv w:val="1"/>
      <w:marLeft w:val="0"/>
      <w:marRight w:val="0"/>
      <w:marTop w:val="0"/>
      <w:marBottom w:val="0"/>
      <w:divBdr>
        <w:top w:val="none" w:sz="0" w:space="0" w:color="auto"/>
        <w:left w:val="none" w:sz="0" w:space="0" w:color="auto"/>
        <w:bottom w:val="none" w:sz="0" w:space="0" w:color="auto"/>
        <w:right w:val="none" w:sz="0" w:space="0" w:color="auto"/>
      </w:divBdr>
    </w:div>
    <w:div w:id="1945726824">
      <w:bodyDiv w:val="1"/>
      <w:marLeft w:val="0"/>
      <w:marRight w:val="0"/>
      <w:marTop w:val="0"/>
      <w:marBottom w:val="0"/>
      <w:divBdr>
        <w:top w:val="none" w:sz="0" w:space="0" w:color="auto"/>
        <w:left w:val="none" w:sz="0" w:space="0" w:color="auto"/>
        <w:bottom w:val="none" w:sz="0" w:space="0" w:color="auto"/>
        <w:right w:val="none" w:sz="0" w:space="0" w:color="auto"/>
      </w:divBdr>
    </w:div>
    <w:div w:id="2016027894">
      <w:bodyDiv w:val="1"/>
      <w:marLeft w:val="0"/>
      <w:marRight w:val="0"/>
      <w:marTop w:val="0"/>
      <w:marBottom w:val="0"/>
      <w:divBdr>
        <w:top w:val="none" w:sz="0" w:space="0" w:color="auto"/>
        <w:left w:val="none" w:sz="0" w:space="0" w:color="auto"/>
        <w:bottom w:val="none" w:sz="0" w:space="0" w:color="auto"/>
        <w:right w:val="none" w:sz="0" w:space="0" w:color="auto"/>
      </w:divBdr>
    </w:div>
    <w:div w:id="2034573019">
      <w:bodyDiv w:val="1"/>
      <w:marLeft w:val="0"/>
      <w:marRight w:val="0"/>
      <w:marTop w:val="0"/>
      <w:marBottom w:val="0"/>
      <w:divBdr>
        <w:top w:val="none" w:sz="0" w:space="0" w:color="auto"/>
        <w:left w:val="none" w:sz="0" w:space="0" w:color="auto"/>
        <w:bottom w:val="none" w:sz="0" w:space="0" w:color="auto"/>
        <w:right w:val="none" w:sz="0" w:space="0" w:color="auto"/>
      </w:divBdr>
    </w:div>
    <w:div w:id="2041280556">
      <w:bodyDiv w:val="1"/>
      <w:marLeft w:val="0"/>
      <w:marRight w:val="0"/>
      <w:marTop w:val="0"/>
      <w:marBottom w:val="0"/>
      <w:divBdr>
        <w:top w:val="none" w:sz="0" w:space="0" w:color="auto"/>
        <w:left w:val="none" w:sz="0" w:space="0" w:color="auto"/>
        <w:bottom w:val="none" w:sz="0" w:space="0" w:color="auto"/>
        <w:right w:val="none" w:sz="0" w:space="0" w:color="auto"/>
      </w:divBdr>
    </w:div>
    <w:div w:id="2046100950">
      <w:bodyDiv w:val="1"/>
      <w:marLeft w:val="0"/>
      <w:marRight w:val="0"/>
      <w:marTop w:val="0"/>
      <w:marBottom w:val="0"/>
      <w:divBdr>
        <w:top w:val="none" w:sz="0" w:space="0" w:color="auto"/>
        <w:left w:val="none" w:sz="0" w:space="0" w:color="auto"/>
        <w:bottom w:val="none" w:sz="0" w:space="0" w:color="auto"/>
        <w:right w:val="none" w:sz="0" w:space="0" w:color="auto"/>
      </w:divBdr>
    </w:div>
    <w:div w:id="2049067344">
      <w:bodyDiv w:val="1"/>
      <w:marLeft w:val="0"/>
      <w:marRight w:val="0"/>
      <w:marTop w:val="0"/>
      <w:marBottom w:val="0"/>
      <w:divBdr>
        <w:top w:val="none" w:sz="0" w:space="0" w:color="auto"/>
        <w:left w:val="none" w:sz="0" w:space="0" w:color="auto"/>
        <w:bottom w:val="none" w:sz="0" w:space="0" w:color="auto"/>
        <w:right w:val="none" w:sz="0" w:space="0" w:color="auto"/>
      </w:divBdr>
    </w:div>
    <w:div w:id="2066483215">
      <w:bodyDiv w:val="1"/>
      <w:marLeft w:val="0"/>
      <w:marRight w:val="0"/>
      <w:marTop w:val="0"/>
      <w:marBottom w:val="0"/>
      <w:divBdr>
        <w:top w:val="none" w:sz="0" w:space="0" w:color="auto"/>
        <w:left w:val="none" w:sz="0" w:space="0" w:color="auto"/>
        <w:bottom w:val="none" w:sz="0" w:space="0" w:color="auto"/>
        <w:right w:val="none" w:sz="0" w:space="0" w:color="auto"/>
      </w:divBdr>
    </w:div>
    <w:div w:id="2078085047">
      <w:bodyDiv w:val="1"/>
      <w:marLeft w:val="0"/>
      <w:marRight w:val="0"/>
      <w:marTop w:val="0"/>
      <w:marBottom w:val="0"/>
      <w:divBdr>
        <w:top w:val="none" w:sz="0" w:space="0" w:color="auto"/>
        <w:left w:val="none" w:sz="0" w:space="0" w:color="auto"/>
        <w:bottom w:val="none" w:sz="0" w:space="0" w:color="auto"/>
        <w:right w:val="none" w:sz="0" w:space="0" w:color="auto"/>
      </w:divBdr>
    </w:div>
    <w:div w:id="2109616487">
      <w:bodyDiv w:val="1"/>
      <w:marLeft w:val="0"/>
      <w:marRight w:val="0"/>
      <w:marTop w:val="0"/>
      <w:marBottom w:val="0"/>
      <w:divBdr>
        <w:top w:val="none" w:sz="0" w:space="0" w:color="auto"/>
        <w:left w:val="none" w:sz="0" w:space="0" w:color="auto"/>
        <w:bottom w:val="none" w:sz="0" w:space="0" w:color="auto"/>
        <w:right w:val="none" w:sz="0" w:space="0" w:color="auto"/>
      </w:divBdr>
      <w:divsChild>
        <w:div w:id="528035233">
          <w:marLeft w:val="0"/>
          <w:marRight w:val="0"/>
          <w:marTop w:val="0"/>
          <w:marBottom w:val="0"/>
          <w:divBdr>
            <w:top w:val="none" w:sz="0" w:space="0" w:color="auto"/>
            <w:left w:val="none" w:sz="0" w:space="0" w:color="auto"/>
            <w:bottom w:val="none" w:sz="0" w:space="0" w:color="auto"/>
            <w:right w:val="none" w:sz="0" w:space="0" w:color="auto"/>
          </w:divBdr>
          <w:divsChild>
            <w:div w:id="1905678012">
              <w:marLeft w:val="0"/>
              <w:marRight w:val="0"/>
              <w:marTop w:val="0"/>
              <w:marBottom w:val="0"/>
              <w:divBdr>
                <w:top w:val="none" w:sz="0" w:space="0" w:color="auto"/>
                <w:left w:val="none" w:sz="0" w:space="0" w:color="auto"/>
                <w:bottom w:val="none" w:sz="0" w:space="0" w:color="auto"/>
                <w:right w:val="none" w:sz="0" w:space="0" w:color="auto"/>
              </w:divBdr>
            </w:div>
            <w:div w:id="2081244478">
              <w:marLeft w:val="0"/>
              <w:marRight w:val="0"/>
              <w:marTop w:val="0"/>
              <w:marBottom w:val="0"/>
              <w:divBdr>
                <w:top w:val="none" w:sz="0" w:space="0" w:color="auto"/>
                <w:left w:val="none" w:sz="0" w:space="0" w:color="auto"/>
                <w:bottom w:val="none" w:sz="0" w:space="0" w:color="auto"/>
                <w:right w:val="none" w:sz="0" w:space="0" w:color="auto"/>
              </w:divBdr>
            </w:div>
            <w:div w:id="180360256">
              <w:marLeft w:val="0"/>
              <w:marRight w:val="0"/>
              <w:marTop w:val="0"/>
              <w:marBottom w:val="0"/>
              <w:divBdr>
                <w:top w:val="none" w:sz="0" w:space="0" w:color="auto"/>
                <w:left w:val="none" w:sz="0" w:space="0" w:color="auto"/>
                <w:bottom w:val="none" w:sz="0" w:space="0" w:color="auto"/>
                <w:right w:val="none" w:sz="0" w:space="0" w:color="auto"/>
              </w:divBdr>
            </w:div>
            <w:div w:id="17028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0585">
      <w:bodyDiv w:val="1"/>
      <w:marLeft w:val="0"/>
      <w:marRight w:val="0"/>
      <w:marTop w:val="0"/>
      <w:marBottom w:val="0"/>
      <w:divBdr>
        <w:top w:val="none" w:sz="0" w:space="0" w:color="auto"/>
        <w:left w:val="none" w:sz="0" w:space="0" w:color="auto"/>
        <w:bottom w:val="none" w:sz="0" w:space="0" w:color="auto"/>
        <w:right w:val="none" w:sz="0" w:space="0" w:color="auto"/>
      </w:divBdr>
      <w:divsChild>
        <w:div w:id="506792887">
          <w:marLeft w:val="0"/>
          <w:marRight w:val="0"/>
          <w:marTop w:val="0"/>
          <w:marBottom w:val="0"/>
          <w:divBdr>
            <w:top w:val="none" w:sz="0" w:space="0" w:color="auto"/>
            <w:left w:val="none" w:sz="0" w:space="0" w:color="auto"/>
            <w:bottom w:val="none" w:sz="0" w:space="0" w:color="auto"/>
            <w:right w:val="none" w:sz="0" w:space="0" w:color="auto"/>
          </w:divBdr>
        </w:div>
      </w:divsChild>
    </w:div>
    <w:div w:id="21461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ysayers@cyda.org.au" TargetMode="External"/><Relationship Id="rId18" Type="http://schemas.openxmlformats.org/officeDocument/2006/relationships/chart" Target="charts/chart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yda.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www.orygen.org.au/Policy" TargetMode="External"/><Relationship Id="rId13" Type="http://schemas.openxmlformats.org/officeDocument/2006/relationships/hyperlink" Target="https://www.acoss.org.au/wp-content/uploads/2019/11/SurvivingNotLiving.pdf" TargetMode="External"/><Relationship Id="rId18" Type="http://schemas.openxmlformats.org/officeDocument/2006/relationships/hyperlink" Target="https://humanrights.gov.au/sites/default/files/ahrc_drc_employment_submission2020.pdf" TargetMode="External"/><Relationship Id="rId3" Type="http://schemas.openxmlformats.org/officeDocument/2006/relationships/hyperlink" Target="https://www.aihw.gov.au/reports/disability/people-with-disability-in-australia/contents/employment" TargetMode="External"/><Relationship Id="rId21" Type="http://schemas.openxmlformats.org/officeDocument/2006/relationships/hyperlink" Target="https://humanrights.gov.au/our-work/disability-rights/publications/willing-work-national-inquiry-employment-discrimination" TargetMode="External"/><Relationship Id="rId7" Type="http://schemas.openxmlformats.org/officeDocument/2006/relationships/hyperlink" Target="https://www.pc.gov.au/research/supporting/jobs-ladder/jobs-ladder.pdf" TargetMode="External"/><Relationship Id="rId12" Type="http://schemas.openxmlformats.org/officeDocument/2006/relationships/hyperlink" Target="https://childrenyoungpeople-my.sharepoint.com/personal/mirandacross_cyda_org_au/Documents/at%20https:/raisetherate.org.au/campaign-supporters/" TargetMode="External"/><Relationship Id="rId17" Type="http://schemas.openxmlformats.org/officeDocument/2006/relationships/hyperlink" Target="https://antipovertyweek.org.au/wp-content/uploads/2019/10/Poverty-Disability-APW-2019.pdf%20" TargetMode="External"/><Relationship Id="rId2" Type="http://schemas.openxmlformats.org/officeDocument/2006/relationships/hyperlink" Target="https://dpoa.org.au/wp-content/uploads/2020/11/Segregation-of-People-with-Disability_Position-Paper.pdf" TargetMode="External"/><Relationship Id="rId16" Type="http://schemas.openxmlformats.org/officeDocument/2006/relationships/hyperlink" Target="https://www.servicesaustralia.gov.au/individuals/services/centrelink/youth-allowance-job-seekers/how-much-you-can-get" TargetMode="External"/><Relationship Id="rId20" Type="http://schemas.openxmlformats.org/officeDocument/2006/relationships/hyperlink" Target="https://wwda.org.au/wp-content/uploads/2020/08/WWDA-Response-to-Employment-Issues-Paper-Final1.pdf" TargetMode="External"/><Relationship Id="rId1" Type="http://schemas.openxmlformats.org/officeDocument/2006/relationships/hyperlink" Target="https://humanrights.gov.au/sites/default/files/ahrc_drc_employment_submission2020.pdf" TargetMode="External"/><Relationship Id="rId6" Type="http://schemas.openxmlformats.org/officeDocument/2006/relationships/hyperlink" Target="https://www.yacvic.org.au/advocacy/covid-19-recovery/" TargetMode="External"/><Relationship Id="rId11" Type="http://schemas.openxmlformats.org/officeDocument/2006/relationships/hyperlink" Target="https://www.cyda.org.au/resources/details/214/disability-royal-commission-response-to-employment-issues-paper" TargetMode="External"/><Relationship Id="rId5" Type="http://schemas.openxmlformats.org/officeDocument/2006/relationships/hyperlink" Target="https://www.pc.gov.au/research/supporting/jobs-ladder/jobs-ladder.pdf" TargetMode="External"/><Relationship Id="rId15" Type="http://schemas.openxmlformats.org/officeDocument/2006/relationships/hyperlink" Target="https://www.servicesaustralia.gov.au/individuals/services/centrelink/jobseeker-payment/how-much-you-can-get" TargetMode="External"/><Relationship Id="rId23" Type="http://schemas.openxmlformats.org/officeDocument/2006/relationships/hyperlink" Target="https://dpoa.org.au/wp-content/uploads/2020/11/Segregation-of-People-with-Disability_Position-Paper.pdf" TargetMode="External"/><Relationship Id="rId10" Type="http://schemas.openxmlformats.org/officeDocument/2006/relationships/hyperlink" Target="https://apo.org.au/sites/default/files/resource-files/2020-12/apo-nid310244.pdf" TargetMode="External"/><Relationship Id="rId19" Type="http://schemas.openxmlformats.org/officeDocument/2006/relationships/hyperlink" Target="https://dpoa.org.au/wp-content/uploads/2020/11/Segregation-of-People-with-Disability_Position-Paper.pdf" TargetMode="External"/><Relationship Id="rId4" Type="http://schemas.openxmlformats.org/officeDocument/2006/relationships/hyperlink" Target="https://www.abs.gov.au/statistics/labour/earnings-and-work-hours/employee-earnings-and-hours-australia/latest-release" TargetMode="External"/><Relationship Id="rId9" Type="http://schemas.openxmlformats.org/officeDocument/2006/relationships/hyperlink" Target="https://www.socialventures.com.au/assets/Fundamental-principles-for-youth-employment-report-FINAL.pdf" TargetMode="External"/><Relationship Id="rId14" Type="http://schemas.openxmlformats.org/officeDocument/2006/relationships/hyperlink" Target="https://www.aihw.gov.au/getmedia/3bc5f549-216e-4199-9a82-fba1bba9208f/aihw-dis-74.pdf.aspx?inline=true" TargetMode="External"/><Relationship Id="rId22" Type="http://schemas.openxmlformats.org/officeDocument/2006/relationships/hyperlink" Target="https://disability.royalcommission.gov.au/publications/exhibit-9-00406-exp005800010019-inclusion-australia-omnibus-submission-compilation-sections-relevant-employment-issues-paper"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Sheet1!$B$1</c:f>
              <c:strCache>
                <c:ptCount val="1"/>
                <c:pt idx="0">
                  <c:v>Unemployment rate (%)</c:v>
                </c:pt>
              </c:strCache>
            </c:strRef>
          </c:tx>
          <c:spPr>
            <a:solidFill>
              <a:schemeClr val="accent6">
                <a:shade val="76000"/>
              </a:schemeClr>
            </a:solidFill>
            <a:ln>
              <a:noFill/>
            </a:ln>
            <a:effectLst/>
          </c:spPr>
          <c:invertIfNegative val="0"/>
          <c:cat>
            <c:strRef>
              <c:f>Sheet1!$A$2:$A$4</c:f>
              <c:strCache>
                <c:ptCount val="3"/>
                <c:pt idx="0">
                  <c:v>Young people with disability ages 15-24 years</c:v>
                </c:pt>
                <c:pt idx="1">
                  <c:v>Youth people without disability ages 15-24 years</c:v>
                </c:pt>
                <c:pt idx="2">
                  <c:v>Older people with disability ages 25-64</c:v>
                </c:pt>
              </c:strCache>
            </c:strRef>
          </c:cat>
          <c:val>
            <c:numRef>
              <c:f>Sheet1!$B$2:$B$4</c:f>
              <c:numCache>
                <c:formatCode>General</c:formatCode>
                <c:ptCount val="3"/>
                <c:pt idx="0">
                  <c:v>24.7</c:v>
                </c:pt>
                <c:pt idx="1">
                  <c:v>11.5</c:v>
                </c:pt>
                <c:pt idx="2">
                  <c:v>7.9</c:v>
                </c:pt>
              </c:numCache>
            </c:numRef>
          </c:val>
          <c:extLst>
            <c:ext xmlns:c16="http://schemas.microsoft.com/office/drawing/2014/chart" uri="{C3380CC4-5D6E-409C-BE32-E72D297353CC}">
              <c16:uniqueId val="{00000000-4351-449F-BAA6-4039DD29566A}"/>
            </c:ext>
          </c:extLst>
        </c:ser>
        <c:ser>
          <c:idx val="1"/>
          <c:order val="1"/>
          <c:tx>
            <c:strRef>
              <c:f>Sheet1!$C$1</c:f>
              <c:strCache>
                <c:ptCount val="1"/>
                <c:pt idx="0">
                  <c:v>Underemployment rate (%)</c:v>
                </c:pt>
              </c:strCache>
            </c:strRef>
          </c:tx>
          <c:spPr>
            <a:solidFill>
              <a:schemeClr val="accent6">
                <a:tint val="77000"/>
              </a:schemeClr>
            </a:solidFill>
            <a:ln>
              <a:noFill/>
            </a:ln>
            <a:effectLst/>
          </c:spPr>
          <c:invertIfNegative val="0"/>
          <c:cat>
            <c:strRef>
              <c:f>Sheet1!$A$2:$A$4</c:f>
              <c:strCache>
                <c:ptCount val="3"/>
                <c:pt idx="0">
                  <c:v>Young people with disability ages 15-24 years</c:v>
                </c:pt>
                <c:pt idx="1">
                  <c:v>Youth people without disability ages 15-24 years</c:v>
                </c:pt>
                <c:pt idx="2">
                  <c:v>Older people with disability ages 25-64</c:v>
                </c:pt>
              </c:strCache>
            </c:strRef>
          </c:cat>
          <c:val>
            <c:numRef>
              <c:f>Sheet1!$C$2:$C$4</c:f>
              <c:numCache>
                <c:formatCode>General</c:formatCode>
                <c:ptCount val="3"/>
                <c:pt idx="0">
                  <c:v>23.1</c:v>
                </c:pt>
                <c:pt idx="1">
                  <c:v>17.100000000000001</c:v>
                </c:pt>
                <c:pt idx="2">
                  <c:v>8.1</c:v>
                </c:pt>
              </c:numCache>
            </c:numRef>
          </c:val>
          <c:extLst>
            <c:ext xmlns:c16="http://schemas.microsoft.com/office/drawing/2014/chart" uri="{C3380CC4-5D6E-409C-BE32-E72D297353CC}">
              <c16:uniqueId val="{00000001-4351-449F-BAA6-4039DD29566A}"/>
            </c:ext>
          </c:extLst>
        </c:ser>
        <c:dLbls>
          <c:showLegendKey val="0"/>
          <c:showVal val="0"/>
          <c:showCatName val="0"/>
          <c:showSerName val="0"/>
          <c:showPercent val="0"/>
          <c:showBubbleSize val="0"/>
        </c:dLbls>
        <c:gapWidth val="219"/>
        <c:overlap val="-27"/>
        <c:axId val="633115664"/>
        <c:axId val="633109760"/>
      </c:barChart>
      <c:catAx>
        <c:axId val="633115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33109760"/>
        <c:crosses val="autoZero"/>
        <c:auto val="1"/>
        <c:lblAlgn val="ctr"/>
        <c:lblOffset val="100"/>
        <c:noMultiLvlLbl val="0"/>
      </c:catAx>
      <c:valAx>
        <c:axId val="633109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3115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Sheet2!$B$1</c:f>
              <c:strCache>
                <c:ptCount val="1"/>
                <c:pt idx="0">
                  <c:v>Newstart/Jobseeker – Partial capacity to work</c:v>
                </c:pt>
              </c:strCache>
            </c:strRef>
          </c:tx>
          <c:spPr>
            <a:ln w="28575" cap="rnd">
              <a:solidFill>
                <a:schemeClr val="accent2"/>
              </a:solidFill>
              <a:round/>
            </a:ln>
            <a:effectLst/>
          </c:spPr>
          <c:marker>
            <c:symbol val="none"/>
          </c:marker>
          <c:cat>
            <c:numRef>
              <c:f>Sheet2!$A$2:$A$13</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Sheet2!$B$2:$B$13</c:f>
              <c:numCache>
                <c:formatCode>General</c:formatCode>
                <c:ptCount val="12"/>
                <c:pt idx="0">
                  <c:v>5308</c:v>
                </c:pt>
                <c:pt idx="1">
                  <c:v>6667</c:v>
                </c:pt>
                <c:pt idx="2">
                  <c:v>7709</c:v>
                </c:pt>
                <c:pt idx="3">
                  <c:v>8905</c:v>
                </c:pt>
                <c:pt idx="4">
                  <c:v>9133</c:v>
                </c:pt>
                <c:pt idx="5">
                  <c:v>11551</c:v>
                </c:pt>
                <c:pt idx="6">
                  <c:v>13428</c:v>
                </c:pt>
                <c:pt idx="7">
                  <c:v>15226</c:v>
                </c:pt>
                <c:pt idx="8">
                  <c:v>16107</c:v>
                </c:pt>
                <c:pt idx="9">
                  <c:v>17685</c:v>
                </c:pt>
                <c:pt idx="10">
                  <c:v>19017</c:v>
                </c:pt>
                <c:pt idx="11">
                  <c:v>25096</c:v>
                </c:pt>
              </c:numCache>
            </c:numRef>
          </c:val>
          <c:smooth val="0"/>
          <c:extLst>
            <c:ext xmlns:c16="http://schemas.microsoft.com/office/drawing/2014/chart" uri="{C3380CC4-5D6E-409C-BE32-E72D297353CC}">
              <c16:uniqueId val="{00000000-EF3F-495A-95D8-5A8B066BD9FA}"/>
            </c:ext>
          </c:extLst>
        </c:ser>
        <c:ser>
          <c:idx val="1"/>
          <c:order val="1"/>
          <c:tx>
            <c:strRef>
              <c:f>Sheet2!$C$1</c:f>
              <c:strCache>
                <c:ptCount val="1"/>
                <c:pt idx="0">
                  <c:v>Youth Allowance (Other) – Partial capacity to work</c:v>
                </c:pt>
              </c:strCache>
            </c:strRef>
          </c:tx>
          <c:spPr>
            <a:ln w="28575" cap="rnd">
              <a:solidFill>
                <a:schemeClr val="accent4"/>
              </a:solidFill>
              <a:round/>
            </a:ln>
            <a:effectLst/>
          </c:spPr>
          <c:marker>
            <c:symbol val="none"/>
          </c:marker>
          <c:cat>
            <c:numRef>
              <c:f>Sheet2!$A$2:$A$13</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Sheet2!$C$2:$C$13</c:f>
              <c:numCache>
                <c:formatCode>General</c:formatCode>
                <c:ptCount val="12"/>
                <c:pt idx="0">
                  <c:v>936</c:v>
                </c:pt>
                <c:pt idx="1">
                  <c:v>1318</c:v>
                </c:pt>
                <c:pt idx="2">
                  <c:v>1432</c:v>
                </c:pt>
                <c:pt idx="3">
                  <c:v>1878</c:v>
                </c:pt>
                <c:pt idx="4">
                  <c:v>4708</c:v>
                </c:pt>
                <c:pt idx="5">
                  <c:v>5728</c:v>
                </c:pt>
                <c:pt idx="6">
                  <c:v>6547</c:v>
                </c:pt>
                <c:pt idx="7">
                  <c:v>6857</c:v>
                </c:pt>
                <c:pt idx="8">
                  <c:v>6649</c:v>
                </c:pt>
                <c:pt idx="9">
                  <c:v>6745</c:v>
                </c:pt>
                <c:pt idx="10">
                  <c:v>7681</c:v>
                </c:pt>
                <c:pt idx="11">
                  <c:v>10018</c:v>
                </c:pt>
              </c:numCache>
            </c:numRef>
          </c:val>
          <c:smooth val="0"/>
          <c:extLst>
            <c:ext xmlns:c16="http://schemas.microsoft.com/office/drawing/2014/chart" uri="{C3380CC4-5D6E-409C-BE32-E72D297353CC}">
              <c16:uniqueId val="{00000001-EF3F-495A-95D8-5A8B066BD9FA}"/>
            </c:ext>
          </c:extLst>
        </c:ser>
        <c:ser>
          <c:idx val="2"/>
          <c:order val="2"/>
          <c:tx>
            <c:strRef>
              <c:f>Sheet2!$D$1</c:f>
              <c:strCache>
                <c:ptCount val="1"/>
                <c:pt idx="0">
                  <c:v>Disability Support Pension</c:v>
                </c:pt>
              </c:strCache>
            </c:strRef>
          </c:tx>
          <c:spPr>
            <a:ln w="28575" cap="rnd">
              <a:solidFill>
                <a:schemeClr val="accent6"/>
              </a:solidFill>
              <a:round/>
            </a:ln>
            <a:effectLst/>
          </c:spPr>
          <c:marker>
            <c:symbol val="none"/>
          </c:marker>
          <c:cat>
            <c:numRef>
              <c:f>Sheet2!$A$2:$A$13</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Sheet2!$D$2:$D$13</c:f>
              <c:numCache>
                <c:formatCode>General</c:formatCode>
                <c:ptCount val="12"/>
                <c:pt idx="0">
                  <c:v>36128</c:v>
                </c:pt>
                <c:pt idx="1">
                  <c:v>38016</c:v>
                </c:pt>
                <c:pt idx="2">
                  <c:v>40133</c:v>
                </c:pt>
                <c:pt idx="3">
                  <c:v>41554</c:v>
                </c:pt>
                <c:pt idx="4">
                  <c:v>42970</c:v>
                </c:pt>
                <c:pt idx="5">
                  <c:v>44451</c:v>
                </c:pt>
                <c:pt idx="6">
                  <c:v>44634</c:v>
                </c:pt>
                <c:pt idx="7">
                  <c:v>42004</c:v>
                </c:pt>
                <c:pt idx="8">
                  <c:v>41216</c:v>
                </c:pt>
                <c:pt idx="9">
                  <c:v>40638</c:v>
                </c:pt>
                <c:pt idx="10">
                  <c:v>40092</c:v>
                </c:pt>
                <c:pt idx="11">
                  <c:v>40690</c:v>
                </c:pt>
              </c:numCache>
            </c:numRef>
          </c:val>
          <c:smooth val="0"/>
          <c:extLst>
            <c:ext xmlns:c16="http://schemas.microsoft.com/office/drawing/2014/chart" uri="{C3380CC4-5D6E-409C-BE32-E72D297353CC}">
              <c16:uniqueId val="{00000002-EF3F-495A-95D8-5A8B066BD9FA}"/>
            </c:ext>
          </c:extLst>
        </c:ser>
        <c:dLbls>
          <c:showLegendKey val="0"/>
          <c:showVal val="0"/>
          <c:showCatName val="0"/>
          <c:showSerName val="0"/>
          <c:showPercent val="0"/>
          <c:showBubbleSize val="0"/>
        </c:dLbls>
        <c:smooth val="0"/>
        <c:axId val="443670792"/>
        <c:axId val="443671120"/>
      </c:lineChart>
      <c:catAx>
        <c:axId val="443670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3671120"/>
        <c:crosses val="autoZero"/>
        <c:auto val="1"/>
        <c:lblAlgn val="ctr"/>
        <c:lblOffset val="100"/>
        <c:noMultiLvlLbl val="0"/>
      </c:catAx>
      <c:valAx>
        <c:axId val="443671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3670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Sheet2!$B$16</c:f>
              <c:strCache>
                <c:ptCount val="1"/>
                <c:pt idx="0">
                  <c:v>Youth Allowance (Other) – Partial capacity to work</c:v>
                </c:pt>
              </c:strCache>
            </c:strRef>
          </c:tx>
          <c:spPr>
            <a:ln w="28575" cap="rnd">
              <a:solidFill>
                <a:schemeClr val="accent2"/>
              </a:solidFill>
              <a:round/>
            </a:ln>
            <a:effectLst/>
          </c:spPr>
          <c:marker>
            <c:symbol val="none"/>
          </c:marker>
          <c:cat>
            <c:numRef>
              <c:f>Sheet2!$A$17:$A$28</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Sheet2!$B$17:$B$28</c:f>
              <c:numCache>
                <c:formatCode>General</c:formatCode>
                <c:ptCount val="12"/>
                <c:pt idx="0">
                  <c:v>2299</c:v>
                </c:pt>
                <c:pt idx="1">
                  <c:v>2754</c:v>
                </c:pt>
                <c:pt idx="2">
                  <c:v>3235</c:v>
                </c:pt>
                <c:pt idx="3">
                  <c:v>3589</c:v>
                </c:pt>
                <c:pt idx="4">
                  <c:v>4246</c:v>
                </c:pt>
                <c:pt idx="5">
                  <c:v>4752</c:v>
                </c:pt>
                <c:pt idx="6">
                  <c:v>4829</c:v>
                </c:pt>
                <c:pt idx="7">
                  <c:v>4649</c:v>
                </c:pt>
                <c:pt idx="8">
                  <c:v>4014</c:v>
                </c:pt>
                <c:pt idx="9">
                  <c:v>4136</c:v>
                </c:pt>
                <c:pt idx="10">
                  <c:v>5100</c:v>
                </c:pt>
                <c:pt idx="11">
                  <c:v>6319</c:v>
                </c:pt>
              </c:numCache>
            </c:numRef>
          </c:val>
          <c:smooth val="0"/>
          <c:extLst>
            <c:ext xmlns:c16="http://schemas.microsoft.com/office/drawing/2014/chart" uri="{C3380CC4-5D6E-409C-BE32-E72D297353CC}">
              <c16:uniqueId val="{00000000-0FD9-4AAE-A985-CE67BB633D37}"/>
            </c:ext>
          </c:extLst>
        </c:ser>
        <c:ser>
          <c:idx val="1"/>
          <c:order val="1"/>
          <c:tx>
            <c:strRef>
              <c:f>Sheet2!$C$16</c:f>
              <c:strCache>
                <c:ptCount val="1"/>
                <c:pt idx="0">
                  <c:v>Disability Support Pension</c:v>
                </c:pt>
              </c:strCache>
            </c:strRef>
          </c:tx>
          <c:spPr>
            <a:ln w="28575" cap="rnd">
              <a:solidFill>
                <a:schemeClr val="accent4"/>
              </a:solidFill>
              <a:round/>
            </a:ln>
            <a:effectLst/>
          </c:spPr>
          <c:marker>
            <c:symbol val="none"/>
          </c:marker>
          <c:cat>
            <c:numRef>
              <c:f>Sheet2!$A$17:$A$28</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Sheet2!$C$17:$C$28</c:f>
              <c:numCache>
                <c:formatCode>General</c:formatCode>
                <c:ptCount val="12"/>
                <c:pt idx="0">
                  <c:v>18414</c:v>
                </c:pt>
                <c:pt idx="1">
                  <c:v>19814</c:v>
                </c:pt>
                <c:pt idx="2">
                  <c:v>20704</c:v>
                </c:pt>
                <c:pt idx="3">
                  <c:v>20317</c:v>
                </c:pt>
                <c:pt idx="4">
                  <c:v>19001</c:v>
                </c:pt>
                <c:pt idx="5">
                  <c:v>18838</c:v>
                </c:pt>
                <c:pt idx="6">
                  <c:v>16978</c:v>
                </c:pt>
                <c:pt idx="7">
                  <c:v>15201</c:v>
                </c:pt>
                <c:pt idx="8">
                  <c:v>14050</c:v>
                </c:pt>
                <c:pt idx="9">
                  <c:v>13601</c:v>
                </c:pt>
                <c:pt idx="10">
                  <c:v>13843</c:v>
                </c:pt>
                <c:pt idx="11">
                  <c:v>14662</c:v>
                </c:pt>
              </c:numCache>
            </c:numRef>
          </c:val>
          <c:smooth val="0"/>
          <c:extLst>
            <c:ext xmlns:c16="http://schemas.microsoft.com/office/drawing/2014/chart" uri="{C3380CC4-5D6E-409C-BE32-E72D297353CC}">
              <c16:uniqueId val="{00000001-0FD9-4AAE-A985-CE67BB633D37}"/>
            </c:ext>
          </c:extLst>
        </c:ser>
        <c:dLbls>
          <c:showLegendKey val="0"/>
          <c:showVal val="0"/>
          <c:showCatName val="0"/>
          <c:showSerName val="0"/>
          <c:showPercent val="0"/>
          <c:showBubbleSize val="0"/>
        </c:dLbls>
        <c:smooth val="0"/>
        <c:axId val="734272728"/>
        <c:axId val="734273056"/>
      </c:lineChart>
      <c:catAx>
        <c:axId val="734272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4273056"/>
        <c:crosses val="autoZero"/>
        <c:auto val="1"/>
        <c:lblAlgn val="ctr"/>
        <c:lblOffset val="100"/>
        <c:noMultiLvlLbl val="0"/>
      </c:catAx>
      <c:valAx>
        <c:axId val="734273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4272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spcAft>
          <a:spcPts val="0"/>
        </a:spcAf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1EE1114EF9F2148B8AE32DF3079CAD0" ma:contentTypeVersion="12" ma:contentTypeDescription="Create a new document." ma:contentTypeScope="" ma:versionID="88aa283b0eba9367b62bcbb6cc6c8c5a">
  <xsd:schema xmlns:xsd="http://www.w3.org/2001/XMLSchema" xmlns:xs="http://www.w3.org/2001/XMLSchema" xmlns:p="http://schemas.microsoft.com/office/2006/metadata/properties" xmlns:ns3="67993116-fb01-4987-ae34-7f720fc8b7b4" xmlns:ns4="efbd36ee-eca3-4659-93ad-dbf7b36c1ab9" targetNamespace="http://schemas.microsoft.com/office/2006/metadata/properties" ma:root="true" ma:fieldsID="531f61eedb96d7e45864dd708d655e36" ns3:_="" ns4:_="">
    <xsd:import namespace="67993116-fb01-4987-ae34-7f720fc8b7b4"/>
    <xsd:import namespace="efbd36ee-eca3-4659-93ad-dbf7b36c1a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93116-fb01-4987-ae34-7f720fc8b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d36ee-eca3-4659-93ad-dbf7b36c1a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4771C1-6705-47E8-BDC2-14398160770F}">
  <ds:schemaRefs>
    <ds:schemaRef ds:uri="http://schemas.microsoft.com/sharepoint/v3/contenttype/forms"/>
  </ds:schemaRefs>
</ds:datastoreItem>
</file>

<file path=customXml/itemProps2.xml><?xml version="1.0" encoding="utf-8"?>
<ds:datastoreItem xmlns:ds="http://schemas.openxmlformats.org/officeDocument/2006/customXml" ds:itemID="{71BC8111-6FFC-4999-A5BB-A87EEBB982F7}">
  <ds:schemaRefs>
    <ds:schemaRef ds:uri="http://schemas.openxmlformats.org/officeDocument/2006/bibliography"/>
  </ds:schemaRefs>
</ds:datastoreItem>
</file>

<file path=customXml/itemProps3.xml><?xml version="1.0" encoding="utf-8"?>
<ds:datastoreItem xmlns:ds="http://schemas.openxmlformats.org/officeDocument/2006/customXml" ds:itemID="{59E89E54-E894-46AA-8281-FFE1CCBE6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93116-fb01-4987-ae34-7f720fc8b7b4"/>
    <ds:schemaRef ds:uri="efbd36ee-eca3-4659-93ad-dbf7b36c1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DECEB6-06D6-491F-9151-3E230715D455}">
  <ds:schemaRefs>
    <ds:schemaRef ds:uri="http://purl.org/dc/terms/"/>
    <ds:schemaRef ds:uri="67993116-fb01-4987-ae34-7f720fc8b7b4"/>
    <ds:schemaRef ds:uri="http://schemas.microsoft.com/office/2006/documentManagement/types"/>
    <ds:schemaRef ds:uri="efbd36ee-eca3-4659-93ad-dbf7b36c1ab9"/>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4100</Words>
  <Characters>23375</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27421</CharactersWithSpaces>
  <SharedDoc>false</SharedDoc>
  <HLinks>
    <vt:vector size="138" baseType="variant">
      <vt:variant>
        <vt:i4>1835066</vt:i4>
      </vt:variant>
      <vt:variant>
        <vt:i4>110</vt:i4>
      </vt:variant>
      <vt:variant>
        <vt:i4>0</vt:i4>
      </vt:variant>
      <vt:variant>
        <vt:i4>5</vt:i4>
      </vt:variant>
      <vt:variant>
        <vt:lpwstr/>
      </vt:variant>
      <vt:variant>
        <vt:lpwstr>_Toc64448803</vt:lpwstr>
      </vt:variant>
      <vt:variant>
        <vt:i4>1900602</vt:i4>
      </vt:variant>
      <vt:variant>
        <vt:i4>104</vt:i4>
      </vt:variant>
      <vt:variant>
        <vt:i4>0</vt:i4>
      </vt:variant>
      <vt:variant>
        <vt:i4>5</vt:i4>
      </vt:variant>
      <vt:variant>
        <vt:lpwstr/>
      </vt:variant>
      <vt:variant>
        <vt:lpwstr>_Toc64448802</vt:lpwstr>
      </vt:variant>
      <vt:variant>
        <vt:i4>1966138</vt:i4>
      </vt:variant>
      <vt:variant>
        <vt:i4>98</vt:i4>
      </vt:variant>
      <vt:variant>
        <vt:i4>0</vt:i4>
      </vt:variant>
      <vt:variant>
        <vt:i4>5</vt:i4>
      </vt:variant>
      <vt:variant>
        <vt:lpwstr/>
      </vt:variant>
      <vt:variant>
        <vt:lpwstr>_Toc64448801</vt:lpwstr>
      </vt:variant>
      <vt:variant>
        <vt:i4>2031674</vt:i4>
      </vt:variant>
      <vt:variant>
        <vt:i4>92</vt:i4>
      </vt:variant>
      <vt:variant>
        <vt:i4>0</vt:i4>
      </vt:variant>
      <vt:variant>
        <vt:i4>5</vt:i4>
      </vt:variant>
      <vt:variant>
        <vt:lpwstr/>
      </vt:variant>
      <vt:variant>
        <vt:lpwstr>_Toc64448800</vt:lpwstr>
      </vt:variant>
      <vt:variant>
        <vt:i4>1638451</vt:i4>
      </vt:variant>
      <vt:variant>
        <vt:i4>86</vt:i4>
      </vt:variant>
      <vt:variant>
        <vt:i4>0</vt:i4>
      </vt:variant>
      <vt:variant>
        <vt:i4>5</vt:i4>
      </vt:variant>
      <vt:variant>
        <vt:lpwstr/>
      </vt:variant>
      <vt:variant>
        <vt:lpwstr>_Toc64448799</vt:lpwstr>
      </vt:variant>
      <vt:variant>
        <vt:i4>1572915</vt:i4>
      </vt:variant>
      <vt:variant>
        <vt:i4>80</vt:i4>
      </vt:variant>
      <vt:variant>
        <vt:i4>0</vt:i4>
      </vt:variant>
      <vt:variant>
        <vt:i4>5</vt:i4>
      </vt:variant>
      <vt:variant>
        <vt:lpwstr/>
      </vt:variant>
      <vt:variant>
        <vt:lpwstr>_Toc64448798</vt:lpwstr>
      </vt:variant>
      <vt:variant>
        <vt:i4>1507379</vt:i4>
      </vt:variant>
      <vt:variant>
        <vt:i4>74</vt:i4>
      </vt:variant>
      <vt:variant>
        <vt:i4>0</vt:i4>
      </vt:variant>
      <vt:variant>
        <vt:i4>5</vt:i4>
      </vt:variant>
      <vt:variant>
        <vt:lpwstr/>
      </vt:variant>
      <vt:variant>
        <vt:lpwstr>_Toc64448797</vt:lpwstr>
      </vt:variant>
      <vt:variant>
        <vt:i4>1441843</vt:i4>
      </vt:variant>
      <vt:variant>
        <vt:i4>68</vt:i4>
      </vt:variant>
      <vt:variant>
        <vt:i4>0</vt:i4>
      </vt:variant>
      <vt:variant>
        <vt:i4>5</vt:i4>
      </vt:variant>
      <vt:variant>
        <vt:lpwstr/>
      </vt:variant>
      <vt:variant>
        <vt:lpwstr>_Toc64448796</vt:lpwstr>
      </vt:variant>
      <vt:variant>
        <vt:i4>1376307</vt:i4>
      </vt:variant>
      <vt:variant>
        <vt:i4>62</vt:i4>
      </vt:variant>
      <vt:variant>
        <vt:i4>0</vt:i4>
      </vt:variant>
      <vt:variant>
        <vt:i4>5</vt:i4>
      </vt:variant>
      <vt:variant>
        <vt:lpwstr/>
      </vt:variant>
      <vt:variant>
        <vt:lpwstr>_Toc64448795</vt:lpwstr>
      </vt:variant>
      <vt:variant>
        <vt:i4>1310771</vt:i4>
      </vt:variant>
      <vt:variant>
        <vt:i4>56</vt:i4>
      </vt:variant>
      <vt:variant>
        <vt:i4>0</vt:i4>
      </vt:variant>
      <vt:variant>
        <vt:i4>5</vt:i4>
      </vt:variant>
      <vt:variant>
        <vt:lpwstr/>
      </vt:variant>
      <vt:variant>
        <vt:lpwstr>_Toc64448794</vt:lpwstr>
      </vt:variant>
      <vt:variant>
        <vt:i4>1245235</vt:i4>
      </vt:variant>
      <vt:variant>
        <vt:i4>50</vt:i4>
      </vt:variant>
      <vt:variant>
        <vt:i4>0</vt:i4>
      </vt:variant>
      <vt:variant>
        <vt:i4>5</vt:i4>
      </vt:variant>
      <vt:variant>
        <vt:lpwstr/>
      </vt:variant>
      <vt:variant>
        <vt:lpwstr>_Toc64448793</vt:lpwstr>
      </vt:variant>
      <vt:variant>
        <vt:i4>1179699</vt:i4>
      </vt:variant>
      <vt:variant>
        <vt:i4>44</vt:i4>
      </vt:variant>
      <vt:variant>
        <vt:i4>0</vt:i4>
      </vt:variant>
      <vt:variant>
        <vt:i4>5</vt:i4>
      </vt:variant>
      <vt:variant>
        <vt:lpwstr/>
      </vt:variant>
      <vt:variant>
        <vt:lpwstr>_Toc64448792</vt:lpwstr>
      </vt:variant>
      <vt:variant>
        <vt:i4>1114163</vt:i4>
      </vt:variant>
      <vt:variant>
        <vt:i4>38</vt:i4>
      </vt:variant>
      <vt:variant>
        <vt:i4>0</vt:i4>
      </vt:variant>
      <vt:variant>
        <vt:i4>5</vt:i4>
      </vt:variant>
      <vt:variant>
        <vt:lpwstr/>
      </vt:variant>
      <vt:variant>
        <vt:lpwstr>_Toc64448791</vt:lpwstr>
      </vt:variant>
      <vt:variant>
        <vt:i4>1048627</vt:i4>
      </vt:variant>
      <vt:variant>
        <vt:i4>32</vt:i4>
      </vt:variant>
      <vt:variant>
        <vt:i4>0</vt:i4>
      </vt:variant>
      <vt:variant>
        <vt:i4>5</vt:i4>
      </vt:variant>
      <vt:variant>
        <vt:lpwstr/>
      </vt:variant>
      <vt:variant>
        <vt:lpwstr>_Toc64448790</vt:lpwstr>
      </vt:variant>
      <vt:variant>
        <vt:i4>1638450</vt:i4>
      </vt:variant>
      <vt:variant>
        <vt:i4>26</vt:i4>
      </vt:variant>
      <vt:variant>
        <vt:i4>0</vt:i4>
      </vt:variant>
      <vt:variant>
        <vt:i4>5</vt:i4>
      </vt:variant>
      <vt:variant>
        <vt:lpwstr/>
      </vt:variant>
      <vt:variant>
        <vt:lpwstr>_Toc64448789</vt:lpwstr>
      </vt:variant>
      <vt:variant>
        <vt:i4>1572914</vt:i4>
      </vt:variant>
      <vt:variant>
        <vt:i4>20</vt:i4>
      </vt:variant>
      <vt:variant>
        <vt:i4>0</vt:i4>
      </vt:variant>
      <vt:variant>
        <vt:i4>5</vt:i4>
      </vt:variant>
      <vt:variant>
        <vt:lpwstr/>
      </vt:variant>
      <vt:variant>
        <vt:lpwstr>_Toc64448788</vt:lpwstr>
      </vt:variant>
      <vt:variant>
        <vt:i4>1507378</vt:i4>
      </vt:variant>
      <vt:variant>
        <vt:i4>14</vt:i4>
      </vt:variant>
      <vt:variant>
        <vt:i4>0</vt:i4>
      </vt:variant>
      <vt:variant>
        <vt:i4>5</vt:i4>
      </vt:variant>
      <vt:variant>
        <vt:lpwstr/>
      </vt:variant>
      <vt:variant>
        <vt:lpwstr>_Toc64448787</vt:lpwstr>
      </vt:variant>
      <vt:variant>
        <vt:i4>1441842</vt:i4>
      </vt:variant>
      <vt:variant>
        <vt:i4>8</vt:i4>
      </vt:variant>
      <vt:variant>
        <vt:i4>0</vt:i4>
      </vt:variant>
      <vt:variant>
        <vt:i4>5</vt:i4>
      </vt:variant>
      <vt:variant>
        <vt:lpwstr/>
      </vt:variant>
      <vt:variant>
        <vt:lpwstr>_Toc64448786</vt:lpwstr>
      </vt:variant>
      <vt:variant>
        <vt:i4>2818081</vt:i4>
      </vt:variant>
      <vt:variant>
        <vt:i4>3</vt:i4>
      </vt:variant>
      <vt:variant>
        <vt:i4>0</vt:i4>
      </vt:variant>
      <vt:variant>
        <vt:i4>5</vt:i4>
      </vt:variant>
      <vt:variant>
        <vt:lpwstr>http://www.cyda.org.au/</vt:lpwstr>
      </vt:variant>
      <vt:variant>
        <vt:lpwstr/>
      </vt:variant>
      <vt:variant>
        <vt:i4>3407952</vt:i4>
      </vt:variant>
      <vt:variant>
        <vt:i4>0</vt:i4>
      </vt:variant>
      <vt:variant>
        <vt:i4>0</vt:i4>
      </vt:variant>
      <vt:variant>
        <vt:i4>5</vt:i4>
      </vt:variant>
      <vt:variant>
        <vt:lpwstr>mailto:marysayers@cyda.org.au</vt:lpwstr>
      </vt:variant>
      <vt:variant>
        <vt:lpwstr/>
      </vt:variant>
      <vt:variant>
        <vt:i4>786504</vt:i4>
      </vt:variant>
      <vt:variant>
        <vt:i4>6</vt:i4>
      </vt:variant>
      <vt:variant>
        <vt:i4>0</vt:i4>
      </vt:variant>
      <vt:variant>
        <vt:i4>5</vt:i4>
      </vt:variant>
      <vt:variant>
        <vt:lpwstr>https://doi.org/10.3109/13668250.2020.1776852</vt:lpwstr>
      </vt:variant>
      <vt:variant>
        <vt:lpwstr/>
      </vt:variant>
      <vt:variant>
        <vt:i4>655428</vt:i4>
      </vt:variant>
      <vt:variant>
        <vt:i4>3</vt:i4>
      </vt:variant>
      <vt:variant>
        <vt:i4>0</vt:i4>
      </vt:variant>
      <vt:variant>
        <vt:i4>5</vt:i4>
      </vt:variant>
      <vt:variant>
        <vt:lpwstr>https://doi.org/10.1080/09687599.2020.1782173</vt:lpwstr>
      </vt:variant>
      <vt:variant>
        <vt:lpwstr/>
      </vt:variant>
      <vt:variant>
        <vt:i4>196636</vt:i4>
      </vt:variant>
      <vt:variant>
        <vt:i4>0</vt:i4>
      </vt:variant>
      <vt:variant>
        <vt:i4>0</vt:i4>
      </vt:variant>
      <vt:variant>
        <vt:i4>5</vt:i4>
      </vt:variant>
      <vt:variant>
        <vt:lpwstr>https://data.ndis.gov.au/explore-data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Sayers</dc:creator>
  <cp:keywords/>
  <dc:description/>
  <cp:lastModifiedBy>Sarah Priest</cp:lastModifiedBy>
  <cp:revision>2</cp:revision>
  <cp:lastPrinted>2021-04-01T10:51:00Z</cp:lastPrinted>
  <dcterms:created xsi:type="dcterms:W3CDTF">2021-04-07T00:12:00Z</dcterms:created>
  <dcterms:modified xsi:type="dcterms:W3CDTF">2021-04-07T00:12:00Z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0x01010041EE1114EF9F2148B8AE32DF3079CAD0</vt:lpwstr>
  </property>
</Properties>
</file>