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0C4EB" w14:textId="78EFE00B" w:rsidR="00E728CC" w:rsidRDefault="00E728CC" w:rsidP="00E728CC">
      <w:pPr>
        <w:rPr>
          <w:rFonts w:ascii="Helvetica" w:hAnsi="Helvetica"/>
          <w:b/>
          <w:sz w:val="28"/>
          <w:szCs w:val="28"/>
        </w:rPr>
      </w:pPr>
      <w:r w:rsidRPr="00DA3BA5">
        <w:rPr>
          <w:rFonts w:ascii="Arial" w:hAnsi="Arial" w:cs="Arial"/>
          <w:b/>
          <w:noProof/>
          <w:lang w:eastAsia="en-AU"/>
        </w:rPr>
        <w:drawing>
          <wp:anchor distT="0" distB="0" distL="114300" distR="114300" simplePos="0" relativeHeight="251659264" behindDoc="1" locked="0" layoutInCell="1" allowOverlap="1" wp14:anchorId="2E4834D8" wp14:editId="0A34CE74">
            <wp:simplePos x="0" y="0"/>
            <wp:positionH relativeFrom="margin">
              <wp:posOffset>1812290</wp:posOffset>
            </wp:positionH>
            <wp:positionV relativeFrom="paragraph">
              <wp:posOffset>0</wp:posOffset>
            </wp:positionV>
            <wp:extent cx="2188210" cy="1644650"/>
            <wp:effectExtent l="0" t="0" r="2540" b="0"/>
            <wp:wrapTight wrapText="bothSides">
              <wp:wrapPolygon edited="0">
                <wp:start x="0" y="0"/>
                <wp:lineTo x="0" y="21266"/>
                <wp:lineTo x="21437" y="21266"/>
                <wp:lineTo x="21437"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F2F2E" w14:textId="77777777" w:rsidR="00E728CC" w:rsidRDefault="00E728CC" w:rsidP="00E728CC">
      <w:pPr>
        <w:rPr>
          <w:rFonts w:ascii="Helvetica" w:hAnsi="Helvetica"/>
          <w:b/>
          <w:sz w:val="28"/>
          <w:szCs w:val="28"/>
        </w:rPr>
      </w:pPr>
    </w:p>
    <w:p w14:paraId="77F1E04F" w14:textId="0F5CDF51" w:rsidR="00E728CC" w:rsidRDefault="00E728CC" w:rsidP="00E728CC">
      <w:pPr>
        <w:jc w:val="center"/>
        <w:rPr>
          <w:rFonts w:ascii="Helvetica" w:hAnsi="Helvetica"/>
          <w:b/>
          <w:sz w:val="28"/>
          <w:szCs w:val="28"/>
        </w:rPr>
      </w:pPr>
    </w:p>
    <w:p w14:paraId="153731E2" w14:textId="77777777" w:rsidR="00E728CC" w:rsidRDefault="00E728CC" w:rsidP="00E728CC">
      <w:pPr>
        <w:rPr>
          <w:rFonts w:ascii="Helvetica" w:hAnsi="Helvetica"/>
          <w:b/>
          <w:sz w:val="28"/>
          <w:szCs w:val="28"/>
        </w:rPr>
      </w:pPr>
    </w:p>
    <w:p w14:paraId="01817642" w14:textId="77777777" w:rsidR="00E728CC" w:rsidRDefault="00E728CC" w:rsidP="00E728CC">
      <w:pPr>
        <w:rPr>
          <w:rFonts w:ascii="Helvetica" w:hAnsi="Helvetica"/>
          <w:b/>
          <w:sz w:val="28"/>
          <w:szCs w:val="28"/>
        </w:rPr>
      </w:pPr>
    </w:p>
    <w:p w14:paraId="4B58ABC2" w14:textId="77777777" w:rsidR="0033031B" w:rsidRDefault="0033031B" w:rsidP="00E728CC">
      <w:pPr>
        <w:rPr>
          <w:rFonts w:ascii="Helvetica" w:hAnsi="Helvetica"/>
          <w:b/>
          <w:sz w:val="40"/>
          <w:szCs w:val="40"/>
        </w:rPr>
      </w:pPr>
    </w:p>
    <w:p w14:paraId="23C211B0" w14:textId="77777777" w:rsidR="0033031B" w:rsidRDefault="0033031B" w:rsidP="00E728CC">
      <w:pPr>
        <w:rPr>
          <w:rFonts w:ascii="Helvetica" w:hAnsi="Helvetica"/>
          <w:b/>
          <w:sz w:val="40"/>
          <w:szCs w:val="40"/>
        </w:rPr>
      </w:pPr>
      <w:bookmarkStart w:id="0" w:name="_GoBack"/>
      <w:bookmarkEnd w:id="0"/>
    </w:p>
    <w:p w14:paraId="1A91C888" w14:textId="10D7F8B2" w:rsidR="00E728CC" w:rsidRDefault="00E728CC" w:rsidP="00E728CC">
      <w:pPr>
        <w:rPr>
          <w:rFonts w:ascii="Helvetica" w:hAnsi="Helvetica"/>
          <w:b/>
          <w:sz w:val="24"/>
          <w:szCs w:val="24"/>
        </w:rPr>
      </w:pPr>
      <w:r>
        <w:rPr>
          <w:rFonts w:ascii="Helvetica" w:hAnsi="Helvetica"/>
          <w:b/>
          <w:sz w:val="40"/>
          <w:szCs w:val="40"/>
        </w:rPr>
        <w:t>S</w:t>
      </w:r>
      <w:r w:rsidRPr="00E728CC">
        <w:rPr>
          <w:rFonts w:ascii="Helvetica" w:hAnsi="Helvetica"/>
          <w:b/>
          <w:sz w:val="40"/>
          <w:szCs w:val="40"/>
        </w:rPr>
        <w:t>ubmission to the Joint Standing Committee on the National Disability Insurance Scheme’s inquiry into the NDIS Workforce</w:t>
      </w:r>
    </w:p>
    <w:p w14:paraId="65C6C007" w14:textId="77777777" w:rsidR="00E728CC" w:rsidRDefault="00E728CC" w:rsidP="00E728CC">
      <w:pPr>
        <w:rPr>
          <w:rFonts w:ascii="Helvetica" w:hAnsi="Helvetica"/>
          <w:b/>
          <w:sz w:val="24"/>
          <w:szCs w:val="24"/>
        </w:rPr>
      </w:pPr>
    </w:p>
    <w:p w14:paraId="14C1B658" w14:textId="77777777" w:rsidR="00E728CC" w:rsidRDefault="00E728CC" w:rsidP="00E728CC">
      <w:pPr>
        <w:rPr>
          <w:rFonts w:ascii="Helvetica" w:hAnsi="Helvetica"/>
          <w:b/>
          <w:sz w:val="24"/>
          <w:szCs w:val="24"/>
        </w:rPr>
      </w:pPr>
    </w:p>
    <w:p w14:paraId="26E10000" w14:textId="77777777" w:rsidR="0033031B" w:rsidRPr="00371DA6" w:rsidRDefault="0033031B" w:rsidP="00E728CC">
      <w:pPr>
        <w:rPr>
          <w:rFonts w:ascii="Helvetica" w:hAnsi="Helvetica"/>
          <w:b/>
          <w:sz w:val="36"/>
          <w:szCs w:val="24"/>
        </w:rPr>
      </w:pPr>
    </w:p>
    <w:p w14:paraId="219F990E" w14:textId="04A9B07F" w:rsidR="00371DA6" w:rsidRPr="00371DA6" w:rsidRDefault="00E728CC" w:rsidP="00E728CC">
      <w:pPr>
        <w:rPr>
          <w:rFonts w:ascii="Helvetica" w:hAnsi="Helvetica"/>
          <w:b/>
          <w:sz w:val="36"/>
          <w:szCs w:val="24"/>
        </w:rPr>
      </w:pPr>
      <w:r w:rsidRPr="00371DA6">
        <w:rPr>
          <w:rFonts w:ascii="Helvetica" w:hAnsi="Helvetica"/>
          <w:b/>
          <w:sz w:val="36"/>
          <w:szCs w:val="24"/>
        </w:rPr>
        <w:t xml:space="preserve">Children and Young People with Disability Australia </w:t>
      </w:r>
    </w:p>
    <w:p w14:paraId="667D13BA" w14:textId="02BF6C48" w:rsidR="00E728CC" w:rsidRPr="00371DA6" w:rsidRDefault="00E728CC" w:rsidP="00E728CC">
      <w:pPr>
        <w:rPr>
          <w:rFonts w:ascii="Helvetica" w:hAnsi="Helvetica"/>
          <w:b/>
          <w:sz w:val="36"/>
          <w:szCs w:val="24"/>
        </w:rPr>
      </w:pPr>
      <w:r w:rsidRPr="00371DA6">
        <w:rPr>
          <w:rFonts w:ascii="Helvetica" w:hAnsi="Helvetica"/>
          <w:b/>
          <w:sz w:val="36"/>
          <w:szCs w:val="24"/>
        </w:rPr>
        <w:t xml:space="preserve">May 2020 </w:t>
      </w:r>
    </w:p>
    <w:p w14:paraId="0136C6B5" w14:textId="77777777" w:rsidR="00E728CC" w:rsidRPr="00371DA6" w:rsidRDefault="00E728CC" w:rsidP="00E728CC">
      <w:pPr>
        <w:tabs>
          <w:tab w:val="left" w:pos="5445"/>
        </w:tabs>
        <w:rPr>
          <w:rFonts w:ascii="Helvetica" w:hAnsi="Helvetica"/>
          <w:b/>
          <w:sz w:val="36"/>
          <w:szCs w:val="24"/>
        </w:rPr>
      </w:pPr>
      <w:r w:rsidRPr="00371DA6">
        <w:rPr>
          <w:rFonts w:ascii="Helvetica" w:hAnsi="Helvetica"/>
          <w:b/>
          <w:sz w:val="36"/>
          <w:szCs w:val="24"/>
        </w:rPr>
        <w:tab/>
      </w:r>
    </w:p>
    <w:p w14:paraId="2D71C44E" w14:textId="77777777" w:rsidR="00E728CC" w:rsidRDefault="00E728CC" w:rsidP="00E728CC">
      <w:pPr>
        <w:rPr>
          <w:rFonts w:ascii="Helvetica" w:hAnsi="Helvetica"/>
          <w:sz w:val="24"/>
          <w:szCs w:val="24"/>
        </w:rPr>
      </w:pPr>
    </w:p>
    <w:p w14:paraId="0084A0CF" w14:textId="77777777" w:rsidR="00E728CC" w:rsidRDefault="00E728CC" w:rsidP="00E728CC">
      <w:pPr>
        <w:rPr>
          <w:rFonts w:ascii="Helvetica" w:hAnsi="Helvetica"/>
          <w:sz w:val="24"/>
          <w:szCs w:val="24"/>
        </w:rPr>
      </w:pPr>
    </w:p>
    <w:p w14:paraId="7B19D437" w14:textId="77777777" w:rsidR="00E728CC" w:rsidRPr="005E1421" w:rsidRDefault="00E728CC" w:rsidP="00E728CC">
      <w:pPr>
        <w:rPr>
          <w:rFonts w:ascii="Helvetica" w:hAnsi="Helvetica"/>
          <w:sz w:val="24"/>
          <w:szCs w:val="24"/>
        </w:rPr>
      </w:pPr>
    </w:p>
    <w:p w14:paraId="28EF2E38" w14:textId="77777777" w:rsidR="00E728CC" w:rsidRPr="005E1421" w:rsidRDefault="00E728CC" w:rsidP="00E728CC">
      <w:pPr>
        <w:rPr>
          <w:rFonts w:ascii="Helvetica" w:hAnsi="Helvetica"/>
          <w:sz w:val="24"/>
          <w:szCs w:val="24"/>
        </w:rPr>
      </w:pPr>
    </w:p>
    <w:p w14:paraId="7ACCD4B6" w14:textId="77777777" w:rsidR="00E728CC" w:rsidRDefault="00E728CC" w:rsidP="00E728CC">
      <w:pPr>
        <w:rPr>
          <w:rFonts w:ascii="Helvetica" w:hAnsi="Helvetica"/>
          <w:sz w:val="24"/>
          <w:szCs w:val="24"/>
        </w:rPr>
      </w:pPr>
    </w:p>
    <w:p w14:paraId="1F093711" w14:textId="77777777" w:rsidR="00E728CC" w:rsidRPr="005E1421" w:rsidRDefault="00E728CC" w:rsidP="00E728CC">
      <w:pPr>
        <w:tabs>
          <w:tab w:val="center" w:pos="4873"/>
        </w:tabs>
        <w:rPr>
          <w:rFonts w:ascii="Helvetica" w:hAnsi="Helvetica"/>
          <w:sz w:val="24"/>
          <w:szCs w:val="24"/>
        </w:rPr>
        <w:sectPr w:rsidR="00E728CC" w:rsidRPr="005E1421" w:rsidSect="004B2121">
          <w:headerReference w:type="default" r:id="rId9"/>
          <w:footerReference w:type="default" r:id="rId10"/>
          <w:pgSz w:w="11906" w:h="16838"/>
          <w:pgMar w:top="1440" w:right="1080" w:bottom="1440" w:left="1080" w:header="708" w:footer="708" w:gutter="0"/>
          <w:cols w:space="708"/>
          <w:docGrid w:linePitch="360"/>
        </w:sectPr>
      </w:pPr>
      <w:r>
        <w:rPr>
          <w:rFonts w:ascii="Helvetica" w:hAnsi="Helvetica"/>
          <w:sz w:val="24"/>
          <w:szCs w:val="24"/>
        </w:rPr>
        <w:tab/>
      </w:r>
    </w:p>
    <w:p w14:paraId="7761E80F" w14:textId="0FE13411" w:rsidR="00E728CC" w:rsidRDefault="00E728CC" w:rsidP="00514F43">
      <w:pPr>
        <w:spacing w:before="120" w:line="280" w:lineRule="atLeast"/>
        <w:rPr>
          <w:rFonts w:ascii="Arial" w:eastAsiaTheme="majorEastAsia" w:hAnsi="Arial" w:cs="Arial"/>
          <w:color w:val="538135" w:themeColor="accent6" w:themeShade="BF"/>
          <w:sz w:val="32"/>
          <w:szCs w:val="32"/>
        </w:rPr>
      </w:pPr>
      <w:r>
        <w:rPr>
          <w:rFonts w:ascii="Arial" w:eastAsiaTheme="majorEastAsia" w:hAnsi="Arial" w:cs="Arial"/>
          <w:color w:val="538135" w:themeColor="accent6" w:themeShade="BF"/>
          <w:sz w:val="32"/>
          <w:szCs w:val="32"/>
        </w:rPr>
        <w:lastRenderedPageBreak/>
        <w:t>Table of contents</w:t>
      </w:r>
    </w:p>
    <w:sdt>
      <w:sdtPr>
        <w:rPr>
          <w:rFonts w:asciiTheme="minorHAnsi" w:eastAsiaTheme="minorHAnsi" w:hAnsiTheme="minorHAnsi" w:cstheme="minorBidi"/>
          <w:color w:val="auto"/>
          <w:sz w:val="22"/>
          <w:szCs w:val="22"/>
          <w:lang w:val="en-AU"/>
        </w:rPr>
        <w:id w:val="-609346039"/>
        <w:docPartObj>
          <w:docPartGallery w:val="Table of Contents"/>
          <w:docPartUnique/>
        </w:docPartObj>
      </w:sdtPr>
      <w:sdtEndPr>
        <w:rPr>
          <w:b/>
          <w:bCs/>
          <w:noProof/>
        </w:rPr>
      </w:sdtEndPr>
      <w:sdtContent>
        <w:p w14:paraId="18142895" w14:textId="48311C3F" w:rsidR="00E728CC" w:rsidRDefault="00E728CC">
          <w:pPr>
            <w:pStyle w:val="TOCHeading"/>
          </w:pPr>
        </w:p>
        <w:p w14:paraId="36462408" w14:textId="77777777" w:rsidR="00AB32C6" w:rsidRDefault="00E728CC">
          <w:pPr>
            <w:pStyle w:val="TOC1"/>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39333393" w:history="1">
            <w:r w:rsidR="00AB32C6" w:rsidRPr="00587979">
              <w:rPr>
                <w:rStyle w:val="Hyperlink"/>
                <w:noProof/>
              </w:rPr>
              <w:t>Background</w:t>
            </w:r>
            <w:r w:rsidR="00AB32C6">
              <w:rPr>
                <w:noProof/>
                <w:webHidden/>
              </w:rPr>
              <w:tab/>
            </w:r>
            <w:r w:rsidR="00AB32C6">
              <w:rPr>
                <w:noProof/>
                <w:webHidden/>
              </w:rPr>
              <w:fldChar w:fldCharType="begin"/>
            </w:r>
            <w:r w:rsidR="00AB32C6">
              <w:rPr>
                <w:noProof/>
                <w:webHidden/>
              </w:rPr>
              <w:instrText xml:space="preserve"> PAGEREF _Toc39333393 \h </w:instrText>
            </w:r>
            <w:r w:rsidR="00AB32C6">
              <w:rPr>
                <w:noProof/>
                <w:webHidden/>
              </w:rPr>
            </w:r>
            <w:r w:rsidR="00AB32C6">
              <w:rPr>
                <w:noProof/>
                <w:webHidden/>
              </w:rPr>
              <w:fldChar w:fldCharType="separate"/>
            </w:r>
            <w:r w:rsidR="00BF7C5A">
              <w:rPr>
                <w:noProof/>
                <w:webHidden/>
              </w:rPr>
              <w:t>3</w:t>
            </w:r>
            <w:r w:rsidR="00AB32C6">
              <w:rPr>
                <w:noProof/>
                <w:webHidden/>
              </w:rPr>
              <w:fldChar w:fldCharType="end"/>
            </w:r>
          </w:hyperlink>
        </w:p>
        <w:p w14:paraId="3BE116C8" w14:textId="77777777" w:rsidR="00AB32C6" w:rsidRDefault="00AB32C6">
          <w:pPr>
            <w:pStyle w:val="TOC1"/>
            <w:rPr>
              <w:rFonts w:asciiTheme="minorHAnsi" w:eastAsiaTheme="minorEastAsia" w:hAnsiTheme="minorHAnsi"/>
              <w:noProof/>
              <w:sz w:val="22"/>
              <w:lang w:eastAsia="en-AU"/>
            </w:rPr>
          </w:pPr>
          <w:hyperlink w:anchor="_Toc39333394" w:history="1">
            <w:r w:rsidRPr="00587979">
              <w:rPr>
                <w:rStyle w:val="Hyperlink"/>
                <w:noProof/>
              </w:rPr>
              <w:t>Executive summary</w:t>
            </w:r>
            <w:r>
              <w:rPr>
                <w:noProof/>
                <w:webHidden/>
              </w:rPr>
              <w:tab/>
            </w:r>
            <w:r>
              <w:rPr>
                <w:noProof/>
                <w:webHidden/>
              </w:rPr>
              <w:fldChar w:fldCharType="begin"/>
            </w:r>
            <w:r>
              <w:rPr>
                <w:noProof/>
                <w:webHidden/>
              </w:rPr>
              <w:instrText xml:space="preserve"> PAGEREF _Toc39333394 \h </w:instrText>
            </w:r>
            <w:r>
              <w:rPr>
                <w:noProof/>
                <w:webHidden/>
              </w:rPr>
            </w:r>
            <w:r>
              <w:rPr>
                <w:noProof/>
                <w:webHidden/>
              </w:rPr>
              <w:fldChar w:fldCharType="separate"/>
            </w:r>
            <w:r w:rsidR="00BF7C5A">
              <w:rPr>
                <w:noProof/>
                <w:webHidden/>
              </w:rPr>
              <w:t>4</w:t>
            </w:r>
            <w:r>
              <w:rPr>
                <w:noProof/>
                <w:webHidden/>
              </w:rPr>
              <w:fldChar w:fldCharType="end"/>
            </w:r>
          </w:hyperlink>
        </w:p>
        <w:p w14:paraId="4533C242" w14:textId="77777777" w:rsidR="00AB32C6" w:rsidRDefault="00AB32C6">
          <w:pPr>
            <w:pStyle w:val="TOC1"/>
            <w:rPr>
              <w:rFonts w:asciiTheme="minorHAnsi" w:eastAsiaTheme="minorEastAsia" w:hAnsiTheme="minorHAnsi"/>
              <w:noProof/>
              <w:sz w:val="22"/>
              <w:lang w:eastAsia="en-AU"/>
            </w:rPr>
          </w:pPr>
          <w:hyperlink w:anchor="_Toc39333395" w:history="1">
            <w:r w:rsidRPr="00587979">
              <w:rPr>
                <w:rStyle w:val="Hyperlink"/>
                <w:noProof/>
              </w:rPr>
              <w:t>Our recommendations</w:t>
            </w:r>
            <w:r>
              <w:rPr>
                <w:noProof/>
                <w:webHidden/>
              </w:rPr>
              <w:tab/>
            </w:r>
            <w:r>
              <w:rPr>
                <w:noProof/>
                <w:webHidden/>
              </w:rPr>
              <w:fldChar w:fldCharType="begin"/>
            </w:r>
            <w:r>
              <w:rPr>
                <w:noProof/>
                <w:webHidden/>
              </w:rPr>
              <w:instrText xml:space="preserve"> PAGEREF _Toc39333395 \h </w:instrText>
            </w:r>
            <w:r>
              <w:rPr>
                <w:noProof/>
                <w:webHidden/>
              </w:rPr>
            </w:r>
            <w:r>
              <w:rPr>
                <w:noProof/>
                <w:webHidden/>
              </w:rPr>
              <w:fldChar w:fldCharType="separate"/>
            </w:r>
            <w:r w:rsidR="00BF7C5A">
              <w:rPr>
                <w:noProof/>
                <w:webHidden/>
              </w:rPr>
              <w:t>5</w:t>
            </w:r>
            <w:r>
              <w:rPr>
                <w:noProof/>
                <w:webHidden/>
              </w:rPr>
              <w:fldChar w:fldCharType="end"/>
            </w:r>
          </w:hyperlink>
        </w:p>
        <w:p w14:paraId="6DB04261" w14:textId="77777777" w:rsidR="00AB32C6" w:rsidRDefault="00AB32C6">
          <w:pPr>
            <w:pStyle w:val="TOC1"/>
            <w:rPr>
              <w:rFonts w:asciiTheme="minorHAnsi" w:eastAsiaTheme="minorEastAsia" w:hAnsiTheme="minorHAnsi"/>
              <w:noProof/>
              <w:sz w:val="22"/>
              <w:lang w:eastAsia="en-AU"/>
            </w:rPr>
          </w:pPr>
          <w:hyperlink w:anchor="_Toc39333396" w:history="1">
            <w:r w:rsidRPr="00587979">
              <w:rPr>
                <w:rStyle w:val="Hyperlink"/>
                <w:noProof/>
              </w:rPr>
              <w:t>Build workforce capacity to support children and young people with disability</w:t>
            </w:r>
            <w:r>
              <w:rPr>
                <w:noProof/>
                <w:webHidden/>
              </w:rPr>
              <w:tab/>
            </w:r>
            <w:r>
              <w:rPr>
                <w:noProof/>
                <w:webHidden/>
              </w:rPr>
              <w:fldChar w:fldCharType="begin"/>
            </w:r>
            <w:r>
              <w:rPr>
                <w:noProof/>
                <w:webHidden/>
              </w:rPr>
              <w:instrText xml:space="preserve"> PAGEREF _Toc39333396 \h </w:instrText>
            </w:r>
            <w:r>
              <w:rPr>
                <w:noProof/>
                <w:webHidden/>
              </w:rPr>
            </w:r>
            <w:r>
              <w:rPr>
                <w:noProof/>
                <w:webHidden/>
              </w:rPr>
              <w:fldChar w:fldCharType="separate"/>
            </w:r>
            <w:r w:rsidR="00BF7C5A">
              <w:rPr>
                <w:noProof/>
                <w:webHidden/>
              </w:rPr>
              <w:t>6</w:t>
            </w:r>
            <w:r>
              <w:rPr>
                <w:noProof/>
                <w:webHidden/>
              </w:rPr>
              <w:fldChar w:fldCharType="end"/>
            </w:r>
          </w:hyperlink>
        </w:p>
        <w:p w14:paraId="1DEF6C5D" w14:textId="77777777" w:rsidR="00AB32C6" w:rsidRDefault="00AB32C6">
          <w:pPr>
            <w:pStyle w:val="TOC1"/>
            <w:rPr>
              <w:rFonts w:asciiTheme="minorHAnsi" w:eastAsiaTheme="minorEastAsia" w:hAnsiTheme="minorHAnsi"/>
              <w:noProof/>
              <w:sz w:val="22"/>
              <w:lang w:eastAsia="en-AU"/>
            </w:rPr>
          </w:pPr>
          <w:hyperlink w:anchor="_Toc39333397" w:history="1">
            <w:r w:rsidRPr="00587979">
              <w:rPr>
                <w:rStyle w:val="Hyperlink"/>
                <w:noProof/>
              </w:rPr>
              <w:t>Ensure the NDIS market is working for children and young people with disability</w:t>
            </w:r>
            <w:r>
              <w:rPr>
                <w:noProof/>
                <w:webHidden/>
              </w:rPr>
              <w:tab/>
            </w:r>
            <w:r>
              <w:rPr>
                <w:noProof/>
                <w:webHidden/>
              </w:rPr>
              <w:fldChar w:fldCharType="begin"/>
            </w:r>
            <w:r>
              <w:rPr>
                <w:noProof/>
                <w:webHidden/>
              </w:rPr>
              <w:instrText xml:space="preserve"> PAGEREF _Toc39333397 \h </w:instrText>
            </w:r>
            <w:r>
              <w:rPr>
                <w:noProof/>
                <w:webHidden/>
              </w:rPr>
            </w:r>
            <w:r>
              <w:rPr>
                <w:noProof/>
                <w:webHidden/>
              </w:rPr>
              <w:fldChar w:fldCharType="separate"/>
            </w:r>
            <w:r w:rsidR="00BF7C5A">
              <w:rPr>
                <w:noProof/>
                <w:webHidden/>
              </w:rPr>
              <w:t>8</w:t>
            </w:r>
            <w:r>
              <w:rPr>
                <w:noProof/>
                <w:webHidden/>
              </w:rPr>
              <w:fldChar w:fldCharType="end"/>
            </w:r>
          </w:hyperlink>
        </w:p>
        <w:p w14:paraId="051CFFA2" w14:textId="77777777" w:rsidR="00AB32C6" w:rsidRDefault="00AB32C6">
          <w:pPr>
            <w:pStyle w:val="TOC1"/>
            <w:rPr>
              <w:rFonts w:asciiTheme="minorHAnsi" w:eastAsiaTheme="minorEastAsia" w:hAnsiTheme="minorHAnsi"/>
              <w:noProof/>
              <w:sz w:val="22"/>
              <w:lang w:eastAsia="en-AU"/>
            </w:rPr>
          </w:pPr>
          <w:hyperlink w:anchor="_Toc39333398" w:history="1">
            <w:r w:rsidRPr="00587979">
              <w:rPr>
                <w:rStyle w:val="Hyperlink"/>
                <w:noProof/>
              </w:rPr>
              <w:t>Promote service quality for all NDIS providers</w:t>
            </w:r>
            <w:r>
              <w:rPr>
                <w:noProof/>
                <w:webHidden/>
              </w:rPr>
              <w:tab/>
            </w:r>
            <w:r>
              <w:rPr>
                <w:noProof/>
                <w:webHidden/>
              </w:rPr>
              <w:fldChar w:fldCharType="begin"/>
            </w:r>
            <w:r>
              <w:rPr>
                <w:noProof/>
                <w:webHidden/>
              </w:rPr>
              <w:instrText xml:space="preserve"> PAGEREF _Toc39333398 \h </w:instrText>
            </w:r>
            <w:r>
              <w:rPr>
                <w:noProof/>
                <w:webHidden/>
              </w:rPr>
            </w:r>
            <w:r>
              <w:rPr>
                <w:noProof/>
                <w:webHidden/>
              </w:rPr>
              <w:fldChar w:fldCharType="separate"/>
            </w:r>
            <w:r w:rsidR="00BF7C5A">
              <w:rPr>
                <w:noProof/>
                <w:webHidden/>
              </w:rPr>
              <w:t>10</w:t>
            </w:r>
            <w:r>
              <w:rPr>
                <w:noProof/>
                <w:webHidden/>
              </w:rPr>
              <w:fldChar w:fldCharType="end"/>
            </w:r>
          </w:hyperlink>
        </w:p>
        <w:p w14:paraId="5865A76E" w14:textId="12EA7A8B" w:rsidR="00E728CC" w:rsidRDefault="00E728CC">
          <w:r>
            <w:rPr>
              <w:b/>
              <w:bCs/>
              <w:noProof/>
            </w:rPr>
            <w:fldChar w:fldCharType="end"/>
          </w:r>
        </w:p>
      </w:sdtContent>
    </w:sdt>
    <w:p w14:paraId="02108E40" w14:textId="77777777" w:rsidR="00E728CC" w:rsidRDefault="00E728CC" w:rsidP="00514F43">
      <w:pPr>
        <w:spacing w:before="120" w:line="280" w:lineRule="atLeast"/>
        <w:rPr>
          <w:rFonts w:ascii="Arial" w:eastAsiaTheme="majorEastAsia" w:hAnsi="Arial" w:cs="Arial"/>
          <w:color w:val="538135" w:themeColor="accent6" w:themeShade="BF"/>
          <w:sz w:val="32"/>
          <w:szCs w:val="32"/>
        </w:rPr>
      </w:pPr>
    </w:p>
    <w:p w14:paraId="25F8FA9C" w14:textId="77777777" w:rsidR="00695219" w:rsidRDefault="00695219" w:rsidP="00514F43">
      <w:pPr>
        <w:spacing w:before="120" w:line="280" w:lineRule="atLeast"/>
        <w:rPr>
          <w:rFonts w:ascii="Arial" w:eastAsiaTheme="majorEastAsia" w:hAnsi="Arial" w:cs="Arial"/>
          <w:color w:val="538135" w:themeColor="accent6" w:themeShade="BF"/>
          <w:sz w:val="32"/>
          <w:szCs w:val="32"/>
        </w:rPr>
      </w:pPr>
    </w:p>
    <w:p w14:paraId="5BB2FA74" w14:textId="77777777" w:rsidR="00695219" w:rsidRDefault="00695219" w:rsidP="00514F43">
      <w:pPr>
        <w:spacing w:before="120" w:line="280" w:lineRule="atLeast"/>
        <w:rPr>
          <w:rFonts w:ascii="Arial" w:eastAsiaTheme="majorEastAsia" w:hAnsi="Arial" w:cs="Arial"/>
          <w:color w:val="538135" w:themeColor="accent6" w:themeShade="BF"/>
          <w:sz w:val="32"/>
          <w:szCs w:val="32"/>
        </w:rPr>
      </w:pPr>
    </w:p>
    <w:p w14:paraId="7C3F0E6D" w14:textId="77777777" w:rsidR="00695219" w:rsidRDefault="00695219" w:rsidP="00514F43">
      <w:pPr>
        <w:spacing w:before="120" w:line="280" w:lineRule="atLeast"/>
        <w:rPr>
          <w:rFonts w:ascii="Arial" w:eastAsiaTheme="majorEastAsia" w:hAnsi="Arial" w:cs="Arial"/>
          <w:color w:val="538135" w:themeColor="accent6" w:themeShade="BF"/>
          <w:sz w:val="32"/>
          <w:szCs w:val="32"/>
        </w:rPr>
      </w:pPr>
    </w:p>
    <w:p w14:paraId="1A196715" w14:textId="77777777" w:rsidR="00695219" w:rsidRDefault="00695219" w:rsidP="00514F43">
      <w:pPr>
        <w:spacing w:before="120" w:line="280" w:lineRule="atLeast"/>
        <w:rPr>
          <w:rFonts w:ascii="Arial" w:eastAsiaTheme="majorEastAsia" w:hAnsi="Arial" w:cs="Arial"/>
          <w:color w:val="538135" w:themeColor="accent6" w:themeShade="BF"/>
          <w:sz w:val="32"/>
          <w:szCs w:val="32"/>
        </w:rPr>
      </w:pPr>
    </w:p>
    <w:p w14:paraId="18EEBA12" w14:textId="77777777" w:rsidR="00695219" w:rsidRDefault="00695219" w:rsidP="00695219">
      <w:pPr>
        <w:spacing w:before="120" w:line="280" w:lineRule="atLeast"/>
        <w:rPr>
          <w:rFonts w:ascii="Arial" w:hAnsi="Arial" w:cs="Arial"/>
          <w:b/>
        </w:rPr>
      </w:pPr>
    </w:p>
    <w:p w14:paraId="1964FB2A" w14:textId="77777777" w:rsidR="00695219" w:rsidRDefault="00695219" w:rsidP="00695219">
      <w:pPr>
        <w:spacing w:before="120" w:line="280" w:lineRule="atLeast"/>
        <w:rPr>
          <w:rFonts w:ascii="Arial" w:hAnsi="Arial" w:cs="Arial"/>
          <w:b/>
        </w:rPr>
      </w:pPr>
    </w:p>
    <w:p w14:paraId="333AD6AF" w14:textId="77777777" w:rsidR="00695219" w:rsidRPr="00DA3BA5" w:rsidRDefault="00695219" w:rsidP="00695219">
      <w:pPr>
        <w:spacing w:before="120" w:line="280" w:lineRule="atLeast"/>
        <w:rPr>
          <w:rFonts w:ascii="Arial" w:hAnsi="Arial" w:cs="Arial"/>
          <w:b/>
        </w:rPr>
      </w:pPr>
      <w:r w:rsidRPr="00DA3BA5">
        <w:rPr>
          <w:rFonts w:ascii="Arial" w:hAnsi="Arial" w:cs="Arial"/>
          <w:b/>
        </w:rPr>
        <w:t xml:space="preserve">Authorised by: </w:t>
      </w:r>
      <w:r w:rsidRPr="00DA3BA5">
        <w:rPr>
          <w:rFonts w:ascii="Arial" w:hAnsi="Arial" w:cs="Arial"/>
          <w:b/>
        </w:rPr>
        <w:br/>
      </w:r>
      <w:r w:rsidRPr="00DA3BA5">
        <w:rPr>
          <w:rFonts w:ascii="Arial" w:hAnsi="Arial" w:cs="Arial"/>
        </w:rPr>
        <w:t>Mary Sayers, Chief Executive Officer</w:t>
      </w:r>
    </w:p>
    <w:p w14:paraId="734AD588" w14:textId="77777777" w:rsidR="00695219" w:rsidRDefault="00695219" w:rsidP="00695219">
      <w:pPr>
        <w:spacing w:before="120" w:line="280" w:lineRule="atLeast"/>
        <w:rPr>
          <w:rFonts w:ascii="Arial" w:hAnsi="Arial" w:cs="Arial"/>
        </w:rPr>
      </w:pPr>
      <w:r w:rsidRPr="00DA3BA5">
        <w:rPr>
          <w:rFonts w:ascii="Arial" w:hAnsi="Arial" w:cs="Arial"/>
          <w:b/>
        </w:rPr>
        <w:t xml:space="preserve">Contact details: </w:t>
      </w:r>
      <w:r w:rsidRPr="00DA3BA5">
        <w:rPr>
          <w:rFonts w:ascii="Arial" w:hAnsi="Arial" w:cs="Arial"/>
          <w:b/>
        </w:rPr>
        <w:br/>
      </w:r>
      <w:r w:rsidRPr="00DA3BA5">
        <w:rPr>
          <w:rFonts w:ascii="Arial" w:hAnsi="Arial" w:cs="Arial"/>
        </w:rPr>
        <w:t>Children and Young People with Disability Australia</w:t>
      </w:r>
      <w:r>
        <w:rPr>
          <w:rFonts w:ascii="Arial" w:hAnsi="Arial" w:cs="Arial"/>
        </w:rPr>
        <w:br/>
      </w:r>
      <w:r w:rsidRPr="00DA3BA5">
        <w:rPr>
          <w:rFonts w:ascii="Arial" w:hAnsi="Arial" w:cs="Arial"/>
        </w:rPr>
        <w:t xml:space="preserve">E. </w:t>
      </w:r>
      <w:hyperlink r:id="rId11" w:history="1">
        <w:r w:rsidRPr="00DA3BA5">
          <w:rPr>
            <w:rFonts w:ascii="Arial" w:hAnsi="Arial" w:cs="Arial"/>
            <w:color w:val="0563C1" w:themeColor="hyperlink"/>
            <w:u w:val="single"/>
          </w:rPr>
          <w:t>marysayers@cyda.org.au</w:t>
        </w:r>
      </w:hyperlink>
      <w:r>
        <w:rPr>
          <w:rFonts w:ascii="Arial" w:hAnsi="Arial" w:cs="Arial"/>
        </w:rPr>
        <w:br/>
      </w:r>
      <w:r w:rsidRPr="00DA3BA5">
        <w:rPr>
          <w:rFonts w:ascii="Arial" w:hAnsi="Arial" w:cs="Arial"/>
        </w:rPr>
        <w:t>P. 03 9417 1025</w:t>
      </w:r>
      <w:r>
        <w:rPr>
          <w:rFonts w:ascii="Arial" w:hAnsi="Arial" w:cs="Arial"/>
        </w:rPr>
        <w:br/>
      </w:r>
      <w:r w:rsidRPr="00DA3BA5">
        <w:rPr>
          <w:rFonts w:ascii="Arial" w:hAnsi="Arial" w:cs="Arial"/>
        </w:rPr>
        <w:t xml:space="preserve">W. </w:t>
      </w:r>
      <w:hyperlink r:id="rId12" w:history="1">
        <w:r w:rsidRPr="00DA3BA5">
          <w:rPr>
            <w:rFonts w:ascii="Arial" w:hAnsi="Arial" w:cs="Arial"/>
            <w:color w:val="0563C1" w:themeColor="hyperlink"/>
            <w:u w:val="single"/>
          </w:rPr>
          <w:t>www.cyda.org.au</w:t>
        </w:r>
      </w:hyperlink>
      <w:r w:rsidRPr="00DA3BA5">
        <w:rPr>
          <w:rFonts w:ascii="Arial" w:hAnsi="Arial" w:cs="Arial"/>
        </w:rPr>
        <w:br/>
      </w:r>
    </w:p>
    <w:p w14:paraId="5B94514A" w14:textId="77777777" w:rsidR="00695219" w:rsidRDefault="00695219" w:rsidP="00514F43">
      <w:pPr>
        <w:spacing w:before="120" w:line="280" w:lineRule="atLeast"/>
        <w:rPr>
          <w:rFonts w:ascii="Arial" w:eastAsiaTheme="majorEastAsia" w:hAnsi="Arial" w:cs="Arial"/>
          <w:color w:val="538135" w:themeColor="accent6" w:themeShade="BF"/>
          <w:sz w:val="32"/>
          <w:szCs w:val="32"/>
        </w:rPr>
      </w:pPr>
    </w:p>
    <w:p w14:paraId="7DA16C98" w14:textId="77777777" w:rsidR="00E728CC" w:rsidRDefault="00E728CC" w:rsidP="00514F43">
      <w:pPr>
        <w:spacing w:before="120" w:line="280" w:lineRule="atLeast"/>
        <w:rPr>
          <w:rFonts w:ascii="Arial" w:eastAsiaTheme="majorEastAsia" w:hAnsi="Arial" w:cs="Arial"/>
          <w:color w:val="538135" w:themeColor="accent6" w:themeShade="BF"/>
          <w:sz w:val="32"/>
          <w:szCs w:val="32"/>
        </w:rPr>
        <w:sectPr w:rsidR="00E728CC">
          <w:headerReference w:type="default" r:id="rId13"/>
          <w:footerReference w:type="default" r:id="rId14"/>
          <w:pgSz w:w="11906" w:h="16838"/>
          <w:pgMar w:top="1440" w:right="1440" w:bottom="1440" w:left="1440" w:header="708" w:footer="708" w:gutter="0"/>
          <w:cols w:space="708"/>
          <w:docGrid w:linePitch="360"/>
        </w:sectPr>
      </w:pPr>
    </w:p>
    <w:p w14:paraId="35AF9263" w14:textId="3FD1CF70" w:rsidR="009A1EAC" w:rsidRPr="00DA3BA5" w:rsidRDefault="000771B4" w:rsidP="00E728CC">
      <w:pPr>
        <w:pStyle w:val="Heading1"/>
      </w:pPr>
      <w:bookmarkStart w:id="1" w:name="_Toc39333393"/>
      <w:r>
        <w:lastRenderedPageBreak/>
        <w:t>Background</w:t>
      </w:r>
      <w:bookmarkEnd w:id="1"/>
    </w:p>
    <w:p w14:paraId="2B8FA14E" w14:textId="77777777" w:rsidR="00514F43" w:rsidRPr="00DA3BA5" w:rsidRDefault="00514F43" w:rsidP="00C01045">
      <w:pPr>
        <w:spacing w:before="120" w:line="280" w:lineRule="atLeast"/>
        <w:rPr>
          <w:rFonts w:ascii="Arial" w:hAnsi="Arial" w:cs="Arial"/>
        </w:rPr>
      </w:pPr>
      <w:r w:rsidRPr="00DA3BA5">
        <w:rPr>
          <w:rFonts w:ascii="Arial" w:hAnsi="Arial" w:cs="Arial"/>
        </w:rPr>
        <w:t xml:space="preserve">Children and Young People with Disability Australia (CYDA) is the national representative organisation for children and young people with disability aged 0-25 years. CYDA has an extensive national membership of over 5,000 young people with disability, families and caregivers of children with disability, with the majority of our members being families. </w:t>
      </w:r>
    </w:p>
    <w:p w14:paraId="402BEFCC" w14:textId="77777777" w:rsidR="00514F43" w:rsidRPr="00DA3BA5" w:rsidRDefault="00514F43" w:rsidP="00C01045">
      <w:pPr>
        <w:spacing w:before="120" w:line="280" w:lineRule="atLeast"/>
        <w:rPr>
          <w:rFonts w:ascii="Arial" w:hAnsi="Arial" w:cs="Arial"/>
        </w:rPr>
      </w:pPr>
      <w:r w:rsidRPr="00DA3BA5">
        <w:rPr>
          <w:rFonts w:ascii="Arial" w:hAnsi="Arial" w:cs="Arial"/>
        </w:rPr>
        <w:t>CYDA’s purpose is to advocate systemically at the national level for the rights and interests of all children and young people with disability living in Australia. To do this, we focus on the following:</w:t>
      </w:r>
    </w:p>
    <w:p w14:paraId="709B435E" w14:textId="77777777" w:rsidR="00514F43" w:rsidRPr="00DA3BA5" w:rsidRDefault="00514F43" w:rsidP="00C01045">
      <w:pPr>
        <w:numPr>
          <w:ilvl w:val="0"/>
          <w:numId w:val="2"/>
        </w:numPr>
        <w:spacing w:before="120" w:line="280" w:lineRule="atLeast"/>
        <w:ind w:left="714" w:hanging="357"/>
        <w:rPr>
          <w:rFonts w:ascii="Arial" w:hAnsi="Arial" w:cs="Arial"/>
        </w:rPr>
      </w:pPr>
      <w:r w:rsidRPr="00DA3BA5">
        <w:rPr>
          <w:rFonts w:ascii="Arial" w:hAnsi="Arial" w:cs="Arial"/>
        </w:rPr>
        <w:t>Listening and responding to the voices and experiences of children and young people with disability</w:t>
      </w:r>
    </w:p>
    <w:p w14:paraId="0F745A52" w14:textId="77777777" w:rsidR="00514F43" w:rsidRPr="00DA3BA5" w:rsidRDefault="00514F43" w:rsidP="00C01045">
      <w:pPr>
        <w:numPr>
          <w:ilvl w:val="0"/>
          <w:numId w:val="2"/>
        </w:numPr>
        <w:spacing w:before="120" w:line="280" w:lineRule="atLeast"/>
        <w:ind w:left="714" w:hanging="357"/>
        <w:rPr>
          <w:rFonts w:ascii="Arial" w:hAnsi="Arial" w:cs="Arial"/>
        </w:rPr>
      </w:pPr>
      <w:r w:rsidRPr="00DA3BA5">
        <w:rPr>
          <w:rFonts w:ascii="Arial" w:hAnsi="Arial" w:cs="Arial"/>
        </w:rPr>
        <w:t>Advocating for children and young people with disability for equal opportunities, participation and inclusion in the Australian community</w:t>
      </w:r>
    </w:p>
    <w:p w14:paraId="7DB9C84A" w14:textId="77777777" w:rsidR="00514F43" w:rsidRPr="00DA3BA5" w:rsidRDefault="00514F43" w:rsidP="00C01045">
      <w:pPr>
        <w:numPr>
          <w:ilvl w:val="0"/>
          <w:numId w:val="2"/>
        </w:numPr>
        <w:spacing w:before="120" w:line="280" w:lineRule="atLeast"/>
        <w:ind w:left="714" w:hanging="357"/>
        <w:rPr>
          <w:rFonts w:ascii="Arial" w:hAnsi="Arial" w:cs="Arial"/>
        </w:rPr>
      </w:pPr>
      <w:r w:rsidRPr="00DA3BA5">
        <w:rPr>
          <w:rFonts w:ascii="Arial" w:hAnsi="Arial" w:cs="Arial"/>
        </w:rPr>
        <w:t>Educating national public policy-makers and the broader community about the experiences of children and young people with disability</w:t>
      </w:r>
    </w:p>
    <w:p w14:paraId="5B45AA2E" w14:textId="099DED2E" w:rsidR="00514F43" w:rsidRPr="00DA3BA5" w:rsidRDefault="00514F43" w:rsidP="00C01045">
      <w:pPr>
        <w:numPr>
          <w:ilvl w:val="0"/>
          <w:numId w:val="2"/>
        </w:numPr>
        <w:spacing w:before="120" w:line="280" w:lineRule="atLeast"/>
        <w:ind w:left="714" w:hanging="357"/>
        <w:rPr>
          <w:rFonts w:ascii="Arial" w:hAnsi="Arial" w:cs="Arial"/>
        </w:rPr>
      </w:pPr>
      <w:r w:rsidRPr="00DA3BA5">
        <w:rPr>
          <w:rFonts w:ascii="Arial" w:hAnsi="Arial" w:cs="Arial"/>
        </w:rPr>
        <w:t>Informing children and young people with disability, their families and caregivers about their citizenship rights and entitlements</w:t>
      </w:r>
    </w:p>
    <w:p w14:paraId="1A9E84C0" w14:textId="77777777" w:rsidR="00514F43" w:rsidRPr="00DA3BA5" w:rsidRDefault="00514F43" w:rsidP="00C01045">
      <w:pPr>
        <w:numPr>
          <w:ilvl w:val="0"/>
          <w:numId w:val="2"/>
        </w:numPr>
        <w:spacing w:before="120" w:line="280" w:lineRule="atLeast"/>
        <w:ind w:left="714" w:hanging="357"/>
        <w:rPr>
          <w:rFonts w:ascii="Arial" w:hAnsi="Arial" w:cs="Arial"/>
        </w:rPr>
      </w:pPr>
      <w:r w:rsidRPr="00DA3BA5">
        <w:rPr>
          <w:rFonts w:ascii="Arial" w:hAnsi="Arial" w:cs="Arial"/>
        </w:rPr>
        <w:t>Celebrating the successes and achievements of children and young people with disability.</w:t>
      </w:r>
    </w:p>
    <w:p w14:paraId="4E576BA7" w14:textId="46547A98" w:rsidR="00D44EA5" w:rsidRPr="00DA3BA5" w:rsidRDefault="00FC6568" w:rsidP="00C01045">
      <w:pPr>
        <w:spacing w:before="240" w:after="0" w:line="280" w:lineRule="atLeast"/>
        <w:rPr>
          <w:rFonts w:ascii="Arial" w:hAnsi="Arial" w:cs="Arial"/>
        </w:rPr>
      </w:pPr>
      <w:r w:rsidRPr="00DA3BA5">
        <w:rPr>
          <w:rFonts w:ascii="Arial" w:hAnsi="Arial" w:cs="Arial"/>
        </w:rPr>
        <w:t>CYDA appreciates the opportunity</w:t>
      </w:r>
      <w:r w:rsidR="00244F1C">
        <w:rPr>
          <w:rFonts w:ascii="Arial" w:hAnsi="Arial" w:cs="Arial"/>
        </w:rPr>
        <w:t xml:space="preserve"> to provide this </w:t>
      </w:r>
      <w:r w:rsidR="00244F1C" w:rsidRPr="00244F1C">
        <w:rPr>
          <w:rFonts w:ascii="Arial" w:hAnsi="Arial" w:cs="Arial"/>
        </w:rPr>
        <w:t xml:space="preserve">submission </w:t>
      </w:r>
      <w:r w:rsidR="00427CBB">
        <w:rPr>
          <w:rFonts w:ascii="Arial" w:hAnsi="Arial" w:cs="Arial"/>
        </w:rPr>
        <w:t xml:space="preserve">on the </w:t>
      </w:r>
      <w:r w:rsidR="0015356D" w:rsidRPr="00244F1C">
        <w:rPr>
          <w:rFonts w:ascii="Arial" w:hAnsi="Arial" w:cs="Arial"/>
        </w:rPr>
        <w:t>National Disability Insurance Scheme</w:t>
      </w:r>
      <w:r w:rsidR="0015356D">
        <w:rPr>
          <w:rFonts w:ascii="Arial" w:hAnsi="Arial" w:cs="Arial"/>
        </w:rPr>
        <w:t xml:space="preserve"> (</w:t>
      </w:r>
      <w:r w:rsidR="00427CBB">
        <w:rPr>
          <w:rFonts w:ascii="Arial" w:hAnsi="Arial" w:cs="Arial"/>
        </w:rPr>
        <w:t>NDIS</w:t>
      </w:r>
      <w:r w:rsidR="0015356D">
        <w:rPr>
          <w:rFonts w:ascii="Arial" w:hAnsi="Arial" w:cs="Arial"/>
        </w:rPr>
        <w:t>)</w:t>
      </w:r>
      <w:r w:rsidR="00427CBB">
        <w:rPr>
          <w:rFonts w:ascii="Arial" w:hAnsi="Arial" w:cs="Arial"/>
        </w:rPr>
        <w:t xml:space="preserve"> Workforce</w:t>
      </w:r>
      <w:r w:rsidR="00427CBB" w:rsidRPr="00244F1C">
        <w:rPr>
          <w:rFonts w:ascii="Arial" w:hAnsi="Arial" w:cs="Arial"/>
        </w:rPr>
        <w:t xml:space="preserve"> </w:t>
      </w:r>
      <w:r w:rsidR="00244F1C" w:rsidRPr="00244F1C">
        <w:rPr>
          <w:rFonts w:ascii="Arial" w:hAnsi="Arial" w:cs="Arial"/>
        </w:rPr>
        <w:t>to</w:t>
      </w:r>
      <w:r w:rsidR="00244F1C">
        <w:rPr>
          <w:rFonts w:ascii="Arial" w:hAnsi="Arial" w:cs="Arial"/>
        </w:rPr>
        <w:t xml:space="preserve"> the </w:t>
      </w:r>
      <w:r w:rsidR="00244F1C" w:rsidRPr="00244F1C">
        <w:rPr>
          <w:rFonts w:ascii="Arial" w:hAnsi="Arial" w:cs="Arial"/>
        </w:rPr>
        <w:t>Joint Standing Committee on the</w:t>
      </w:r>
      <w:r w:rsidR="0015356D">
        <w:rPr>
          <w:rFonts w:ascii="Arial" w:hAnsi="Arial" w:cs="Arial"/>
        </w:rPr>
        <w:t xml:space="preserve"> NDIS</w:t>
      </w:r>
      <w:r w:rsidR="00D17B1A" w:rsidRPr="00DA3BA5">
        <w:rPr>
          <w:rFonts w:ascii="Arial" w:hAnsi="Arial" w:cs="Arial"/>
        </w:rPr>
        <w:t>.</w:t>
      </w:r>
      <w:r w:rsidR="00244F1C">
        <w:rPr>
          <w:rFonts w:ascii="Arial" w:hAnsi="Arial" w:cs="Arial"/>
        </w:rPr>
        <w:t xml:space="preserve"> </w:t>
      </w:r>
      <w:r w:rsidRPr="00514336">
        <w:rPr>
          <w:rFonts w:ascii="Arial" w:hAnsi="Arial" w:cs="Arial"/>
        </w:rPr>
        <w:t>In our submission</w:t>
      </w:r>
      <w:r w:rsidR="00B8138E" w:rsidRPr="00514336">
        <w:rPr>
          <w:rFonts w:ascii="Arial" w:hAnsi="Arial" w:cs="Arial"/>
        </w:rPr>
        <w:t>,</w:t>
      </w:r>
      <w:r w:rsidR="00244F1C" w:rsidRPr="00514336">
        <w:rPr>
          <w:rFonts w:ascii="Arial" w:hAnsi="Arial" w:cs="Arial"/>
        </w:rPr>
        <w:t xml:space="preserve"> we </w:t>
      </w:r>
      <w:r w:rsidR="00514336" w:rsidRPr="00514336">
        <w:rPr>
          <w:rFonts w:ascii="Arial" w:hAnsi="Arial" w:cs="Arial"/>
        </w:rPr>
        <w:t xml:space="preserve">discuss the </w:t>
      </w:r>
      <w:r w:rsidR="00244F1C" w:rsidRPr="00514336">
        <w:rPr>
          <w:rFonts w:ascii="Arial" w:hAnsi="Arial" w:cs="Arial"/>
        </w:rPr>
        <w:t xml:space="preserve">impacts </w:t>
      </w:r>
      <w:r w:rsidR="00514336" w:rsidRPr="00514336">
        <w:rPr>
          <w:rFonts w:ascii="Arial" w:hAnsi="Arial" w:cs="Arial"/>
        </w:rPr>
        <w:t xml:space="preserve">that different elements of workforce planning have for </w:t>
      </w:r>
      <w:r w:rsidRPr="00514336">
        <w:rPr>
          <w:rFonts w:ascii="Arial" w:hAnsi="Arial" w:cs="Arial"/>
        </w:rPr>
        <w:t>children a</w:t>
      </w:r>
      <w:r w:rsidR="00244F1C" w:rsidRPr="00514336">
        <w:rPr>
          <w:rFonts w:ascii="Arial" w:hAnsi="Arial" w:cs="Arial"/>
        </w:rPr>
        <w:t>nd young people with</w:t>
      </w:r>
      <w:r w:rsidR="00514336" w:rsidRPr="00514336">
        <w:rPr>
          <w:rFonts w:ascii="Arial" w:hAnsi="Arial" w:cs="Arial"/>
        </w:rPr>
        <w:t xml:space="preserve"> disability and their families, and the importance of promoting and maintaining the delivery of safe and high quality services.</w:t>
      </w:r>
      <w:r w:rsidR="00514336">
        <w:rPr>
          <w:rFonts w:ascii="Arial" w:hAnsi="Arial" w:cs="Arial"/>
        </w:rPr>
        <w:t xml:space="preserve"> </w:t>
      </w:r>
    </w:p>
    <w:p w14:paraId="61558F33" w14:textId="77777777" w:rsidR="008A60F8" w:rsidRDefault="008A60F8" w:rsidP="00C01045">
      <w:pPr>
        <w:rPr>
          <w:rFonts w:ascii="Arial" w:eastAsiaTheme="majorEastAsia" w:hAnsi="Arial" w:cs="Arial"/>
          <w:color w:val="538135" w:themeColor="accent6" w:themeShade="BF"/>
          <w:sz w:val="32"/>
          <w:szCs w:val="32"/>
        </w:rPr>
      </w:pPr>
      <w:r>
        <w:rPr>
          <w:rFonts w:ascii="Arial" w:eastAsiaTheme="majorEastAsia" w:hAnsi="Arial" w:cs="Arial"/>
          <w:color w:val="538135" w:themeColor="accent6" w:themeShade="BF"/>
          <w:sz w:val="32"/>
          <w:szCs w:val="32"/>
        </w:rPr>
        <w:br w:type="page"/>
      </w:r>
    </w:p>
    <w:p w14:paraId="789C71B5" w14:textId="4A52B0CD" w:rsidR="00092439" w:rsidRPr="00DA3BA5" w:rsidRDefault="00EA7732" w:rsidP="00C01045">
      <w:pPr>
        <w:pStyle w:val="Heading1"/>
      </w:pPr>
      <w:bookmarkStart w:id="2" w:name="_Toc39333394"/>
      <w:r>
        <w:lastRenderedPageBreak/>
        <w:t xml:space="preserve">Executive </w:t>
      </w:r>
      <w:r w:rsidR="00A774D6">
        <w:t>summary</w:t>
      </w:r>
      <w:bookmarkEnd w:id="2"/>
    </w:p>
    <w:p w14:paraId="52043DB1" w14:textId="62E4DE2E" w:rsidR="00695219" w:rsidRDefault="008A60F8" w:rsidP="00C01045">
      <w:pPr>
        <w:spacing w:before="240" w:after="0" w:line="280" w:lineRule="atLeast"/>
        <w:rPr>
          <w:rFonts w:ascii="Arial" w:hAnsi="Arial" w:cs="Arial"/>
        </w:rPr>
      </w:pPr>
      <w:r>
        <w:rPr>
          <w:rFonts w:ascii="Arial" w:hAnsi="Arial" w:cs="Arial"/>
        </w:rPr>
        <w:t xml:space="preserve">As at December 2019, more than half </w:t>
      </w:r>
      <w:r w:rsidR="000771B4">
        <w:rPr>
          <w:rFonts w:ascii="Arial" w:hAnsi="Arial" w:cs="Arial"/>
        </w:rPr>
        <w:t>(56.2 per cent</w:t>
      </w:r>
      <w:r>
        <w:rPr>
          <w:rFonts w:ascii="Arial" w:hAnsi="Arial" w:cs="Arial"/>
        </w:rPr>
        <w:t xml:space="preserve">) of all NDIS participants are aged between </w:t>
      </w:r>
      <w:r w:rsidR="000771B4">
        <w:rPr>
          <w:rFonts w:ascii="Arial" w:hAnsi="Arial" w:cs="Arial"/>
        </w:rPr>
        <w:t>0</w:t>
      </w:r>
      <w:r>
        <w:rPr>
          <w:rFonts w:ascii="Arial" w:hAnsi="Arial" w:cs="Arial"/>
        </w:rPr>
        <w:t xml:space="preserve"> and 24</w:t>
      </w:r>
      <w:r w:rsidR="003F29D5">
        <w:rPr>
          <w:rFonts w:ascii="Arial" w:hAnsi="Arial" w:cs="Arial"/>
        </w:rPr>
        <w:t xml:space="preserve"> years</w:t>
      </w:r>
      <w:r>
        <w:rPr>
          <w:rFonts w:ascii="Arial" w:hAnsi="Arial" w:cs="Arial"/>
        </w:rPr>
        <w:t>.</w:t>
      </w:r>
      <w:r w:rsidR="00E728CC">
        <w:rPr>
          <w:rStyle w:val="FootnoteReference"/>
          <w:rFonts w:ascii="Arial" w:hAnsi="Arial" w:cs="Arial"/>
        </w:rPr>
        <w:footnoteReference w:id="1"/>
      </w:r>
      <w:r>
        <w:rPr>
          <w:rFonts w:ascii="Arial" w:hAnsi="Arial" w:cs="Arial"/>
        </w:rPr>
        <w:t xml:space="preserve"> </w:t>
      </w:r>
      <w:r w:rsidR="00E728CC">
        <w:rPr>
          <w:rFonts w:ascii="Arial" w:hAnsi="Arial" w:cs="Arial"/>
        </w:rPr>
        <w:t xml:space="preserve">Therefore the unique developmental needs of children and young people with disability must be central to planning the NDIS workforce. </w:t>
      </w:r>
    </w:p>
    <w:p w14:paraId="7FA98338" w14:textId="746FBB75" w:rsidR="00A774D6" w:rsidRDefault="008114D6" w:rsidP="00C01045">
      <w:pPr>
        <w:spacing w:before="240" w:after="0" w:line="280" w:lineRule="atLeast"/>
        <w:rPr>
          <w:rFonts w:ascii="Arial" w:hAnsi="Arial" w:cs="Arial"/>
        </w:rPr>
      </w:pPr>
      <w:r>
        <w:rPr>
          <w:rFonts w:ascii="Arial" w:hAnsi="Arial" w:cs="Arial"/>
        </w:rPr>
        <w:t>The rapid grow</w:t>
      </w:r>
      <w:r w:rsidR="00DF02F2">
        <w:rPr>
          <w:rFonts w:ascii="Arial" w:hAnsi="Arial" w:cs="Arial"/>
        </w:rPr>
        <w:t xml:space="preserve">th </w:t>
      </w:r>
      <w:r>
        <w:rPr>
          <w:rFonts w:ascii="Arial" w:hAnsi="Arial" w:cs="Arial"/>
        </w:rPr>
        <w:t xml:space="preserve">of the </w:t>
      </w:r>
      <w:r w:rsidR="00DF02F2">
        <w:rPr>
          <w:rFonts w:ascii="Arial" w:hAnsi="Arial" w:cs="Arial"/>
        </w:rPr>
        <w:t xml:space="preserve">NDIS workforce brings challenges </w:t>
      </w:r>
      <w:r w:rsidR="00A774D6">
        <w:rPr>
          <w:rFonts w:ascii="Arial" w:hAnsi="Arial" w:cs="Arial"/>
        </w:rPr>
        <w:t>for</w:t>
      </w:r>
      <w:r w:rsidR="00DF02F2">
        <w:rPr>
          <w:rFonts w:ascii="Arial" w:hAnsi="Arial" w:cs="Arial"/>
        </w:rPr>
        <w:t xml:space="preserve"> </w:t>
      </w:r>
      <w:r w:rsidR="00695219">
        <w:rPr>
          <w:rFonts w:ascii="Arial" w:hAnsi="Arial" w:cs="Arial"/>
        </w:rPr>
        <w:t xml:space="preserve">all </w:t>
      </w:r>
      <w:r w:rsidR="00DF02F2">
        <w:rPr>
          <w:rFonts w:ascii="Arial" w:hAnsi="Arial" w:cs="Arial"/>
        </w:rPr>
        <w:t xml:space="preserve">participants, </w:t>
      </w:r>
      <w:r w:rsidR="00A774D6">
        <w:rPr>
          <w:rFonts w:ascii="Arial" w:hAnsi="Arial" w:cs="Arial"/>
        </w:rPr>
        <w:t>service providers, community partners and the</w:t>
      </w:r>
      <w:r w:rsidR="00A774D6" w:rsidRPr="00A774D6">
        <w:rPr>
          <w:rFonts w:ascii="Arial" w:hAnsi="Arial" w:cs="Arial"/>
        </w:rPr>
        <w:t xml:space="preserve"> </w:t>
      </w:r>
      <w:r w:rsidR="00A774D6" w:rsidRPr="00EA7732">
        <w:rPr>
          <w:rFonts w:ascii="Arial" w:hAnsi="Arial" w:cs="Arial"/>
        </w:rPr>
        <w:t>National Disability Insurance Agency (NDIA)</w:t>
      </w:r>
      <w:r w:rsidR="00A774D6">
        <w:rPr>
          <w:rFonts w:ascii="Arial" w:hAnsi="Arial" w:cs="Arial"/>
        </w:rPr>
        <w:t>, as well as for workers themselves. From CYDA’s perspective, along with our members and other key advocacy organisations, maintaining the high quality of the workforce</w:t>
      </w:r>
      <w:r w:rsidR="00695219">
        <w:rPr>
          <w:rFonts w:ascii="Arial" w:hAnsi="Arial" w:cs="Arial"/>
        </w:rPr>
        <w:t xml:space="preserve"> for children and young people with disability</w:t>
      </w:r>
      <w:r w:rsidR="00A774D6">
        <w:rPr>
          <w:rFonts w:ascii="Arial" w:hAnsi="Arial" w:cs="Arial"/>
        </w:rPr>
        <w:t xml:space="preserve"> is a key challenge </w:t>
      </w:r>
      <w:r w:rsidR="00653AEB">
        <w:rPr>
          <w:rFonts w:ascii="Arial" w:hAnsi="Arial" w:cs="Arial"/>
        </w:rPr>
        <w:t xml:space="preserve">and priority </w:t>
      </w:r>
      <w:r w:rsidR="00A774D6">
        <w:rPr>
          <w:rFonts w:ascii="Arial" w:hAnsi="Arial" w:cs="Arial"/>
        </w:rPr>
        <w:t>during this period</w:t>
      </w:r>
      <w:r w:rsidR="0015356D">
        <w:rPr>
          <w:rFonts w:ascii="Arial" w:hAnsi="Arial" w:cs="Arial"/>
        </w:rPr>
        <w:t xml:space="preserve"> of growth</w:t>
      </w:r>
      <w:r w:rsidR="00A774D6">
        <w:rPr>
          <w:rFonts w:ascii="Arial" w:hAnsi="Arial" w:cs="Arial"/>
        </w:rPr>
        <w:t>.</w:t>
      </w:r>
    </w:p>
    <w:p w14:paraId="1FDAFDD6" w14:textId="1F0F586B" w:rsidR="0015356D" w:rsidRDefault="00EA7732" w:rsidP="00C01045">
      <w:pPr>
        <w:spacing w:before="240" w:after="0" w:line="280" w:lineRule="atLeast"/>
        <w:rPr>
          <w:rFonts w:ascii="Arial" w:hAnsi="Arial" w:cs="Arial"/>
        </w:rPr>
      </w:pPr>
      <w:r w:rsidRPr="00EA7732">
        <w:rPr>
          <w:rFonts w:ascii="Arial" w:hAnsi="Arial" w:cs="Arial"/>
        </w:rPr>
        <w:t>Young people with disability</w:t>
      </w:r>
      <w:r w:rsidR="0015356D">
        <w:rPr>
          <w:rFonts w:ascii="Arial" w:hAnsi="Arial" w:cs="Arial"/>
        </w:rPr>
        <w:t>,</w:t>
      </w:r>
      <w:r w:rsidRPr="00EA7732">
        <w:rPr>
          <w:rFonts w:ascii="Arial" w:hAnsi="Arial" w:cs="Arial"/>
        </w:rPr>
        <w:t xml:space="preserve"> and families and caregivers of children with disability</w:t>
      </w:r>
      <w:r w:rsidR="0015356D">
        <w:rPr>
          <w:rFonts w:ascii="Arial" w:hAnsi="Arial" w:cs="Arial"/>
        </w:rPr>
        <w:t>,</w:t>
      </w:r>
      <w:r w:rsidRPr="00EA7732">
        <w:rPr>
          <w:rFonts w:ascii="Arial" w:hAnsi="Arial" w:cs="Arial"/>
        </w:rPr>
        <w:t xml:space="preserve"> consistently report challenges </w:t>
      </w:r>
      <w:r w:rsidR="00A774D6">
        <w:rPr>
          <w:rFonts w:ascii="Arial" w:hAnsi="Arial" w:cs="Arial"/>
        </w:rPr>
        <w:t>in their interactions with various parts of the workforce – including staff at the NDIA and with</w:t>
      </w:r>
      <w:r w:rsidRPr="00EA7732">
        <w:rPr>
          <w:rFonts w:ascii="Arial" w:hAnsi="Arial" w:cs="Arial"/>
        </w:rPr>
        <w:t xml:space="preserve"> Local Area Coordinators (LACs) and Early Childhood Early Intervention (ECEI) partners</w:t>
      </w:r>
      <w:r w:rsidR="00A774D6">
        <w:rPr>
          <w:rFonts w:ascii="Arial" w:hAnsi="Arial" w:cs="Arial"/>
        </w:rPr>
        <w:t xml:space="preserve">. </w:t>
      </w:r>
      <w:r w:rsidR="0015356D">
        <w:rPr>
          <w:rFonts w:ascii="Arial" w:hAnsi="Arial" w:cs="Arial"/>
        </w:rPr>
        <w:t xml:space="preserve">The </w:t>
      </w:r>
      <w:r w:rsidR="00653AEB">
        <w:rPr>
          <w:rFonts w:ascii="Arial" w:hAnsi="Arial" w:cs="Arial"/>
        </w:rPr>
        <w:t>l</w:t>
      </w:r>
      <w:r w:rsidR="00A774D6">
        <w:rPr>
          <w:rFonts w:ascii="Arial" w:hAnsi="Arial" w:cs="Arial"/>
        </w:rPr>
        <w:t xml:space="preserve">imited </w:t>
      </w:r>
      <w:r w:rsidR="009A3C45">
        <w:rPr>
          <w:rFonts w:ascii="Arial" w:hAnsi="Arial" w:cs="Arial"/>
        </w:rPr>
        <w:t>u</w:t>
      </w:r>
      <w:r w:rsidR="00B46D20">
        <w:rPr>
          <w:rFonts w:ascii="Arial" w:hAnsi="Arial" w:cs="Arial"/>
        </w:rPr>
        <w:t>nderstanding of disability,</w:t>
      </w:r>
      <w:r w:rsidR="009A3C45" w:rsidRPr="009A3C45">
        <w:rPr>
          <w:rFonts w:ascii="Arial" w:hAnsi="Arial" w:cs="Arial"/>
        </w:rPr>
        <w:t xml:space="preserve"> child developmental delay</w:t>
      </w:r>
      <w:r w:rsidR="009A3C45">
        <w:rPr>
          <w:rFonts w:ascii="Arial" w:hAnsi="Arial" w:cs="Arial"/>
        </w:rPr>
        <w:t xml:space="preserve"> and </w:t>
      </w:r>
      <w:r w:rsidR="00653AEB">
        <w:rPr>
          <w:rFonts w:ascii="Arial" w:hAnsi="Arial" w:cs="Arial"/>
        </w:rPr>
        <w:t>a</w:t>
      </w:r>
      <w:r w:rsidR="000B32E1">
        <w:rPr>
          <w:rFonts w:ascii="Arial" w:hAnsi="Arial" w:cs="Arial"/>
        </w:rPr>
        <w:t xml:space="preserve"> </w:t>
      </w:r>
      <w:r w:rsidR="009A3C45">
        <w:rPr>
          <w:rFonts w:ascii="Arial" w:hAnsi="Arial" w:cs="Arial"/>
        </w:rPr>
        <w:t xml:space="preserve">family-centred approach </w:t>
      </w:r>
      <w:r w:rsidR="0015356D">
        <w:rPr>
          <w:rFonts w:ascii="Arial" w:hAnsi="Arial" w:cs="Arial"/>
        </w:rPr>
        <w:t xml:space="preserve">held by staff is a particular </w:t>
      </w:r>
      <w:r w:rsidR="00653AEB">
        <w:rPr>
          <w:rFonts w:ascii="Arial" w:hAnsi="Arial" w:cs="Arial"/>
        </w:rPr>
        <w:t>concern, and can</w:t>
      </w:r>
      <w:r w:rsidR="0015356D">
        <w:rPr>
          <w:rFonts w:ascii="Arial" w:hAnsi="Arial" w:cs="Arial"/>
        </w:rPr>
        <w:t xml:space="preserve"> have a serious impact on</w:t>
      </w:r>
      <w:r w:rsidR="00653AEB">
        <w:rPr>
          <w:rFonts w:ascii="Arial" w:hAnsi="Arial" w:cs="Arial"/>
        </w:rPr>
        <w:t xml:space="preserve"> the types and appropriateness of services that are made available</w:t>
      </w:r>
      <w:r w:rsidR="0015356D">
        <w:rPr>
          <w:rFonts w:ascii="Arial" w:hAnsi="Arial" w:cs="Arial"/>
        </w:rPr>
        <w:t xml:space="preserve"> to support children and young people</w:t>
      </w:r>
      <w:r w:rsidR="009A3C45" w:rsidRPr="009A3C45">
        <w:rPr>
          <w:rFonts w:ascii="Arial" w:hAnsi="Arial" w:cs="Arial"/>
        </w:rPr>
        <w:t>.</w:t>
      </w:r>
    </w:p>
    <w:p w14:paraId="6A2276DC" w14:textId="14F45693" w:rsidR="0041516E" w:rsidRDefault="0041516E" w:rsidP="00C01045">
      <w:pPr>
        <w:spacing w:before="240" w:after="0" w:line="280" w:lineRule="atLeast"/>
        <w:rPr>
          <w:rStyle w:val="CommentReference"/>
        </w:rPr>
      </w:pPr>
      <w:r>
        <w:rPr>
          <w:rFonts w:ascii="Arial" w:hAnsi="Arial" w:cs="Arial"/>
        </w:rPr>
        <w:t xml:space="preserve">The recruitment and retention of disability workers is another key challenge for people with disability and for the sector. A key factor in this is a lack of job security and high levels of </w:t>
      </w:r>
      <w:proofErr w:type="spellStart"/>
      <w:r>
        <w:rPr>
          <w:rFonts w:ascii="Arial" w:hAnsi="Arial" w:cs="Arial"/>
        </w:rPr>
        <w:t>casualisation</w:t>
      </w:r>
      <w:proofErr w:type="spellEnd"/>
      <w:r>
        <w:rPr>
          <w:rFonts w:ascii="Arial" w:hAnsi="Arial" w:cs="Arial"/>
        </w:rPr>
        <w:t xml:space="preserve"> in the workforce</w:t>
      </w:r>
      <w:r w:rsidR="00C3710D">
        <w:rPr>
          <w:rFonts w:ascii="Arial" w:hAnsi="Arial" w:cs="Arial"/>
        </w:rPr>
        <w:t>.</w:t>
      </w:r>
      <w:r w:rsidR="00C3710D">
        <w:rPr>
          <w:rStyle w:val="FootnoteReference"/>
          <w:rFonts w:ascii="Arial" w:hAnsi="Arial" w:cs="Arial"/>
        </w:rPr>
        <w:footnoteReference w:id="2"/>
      </w:r>
      <w:r>
        <w:rPr>
          <w:rFonts w:ascii="Arial" w:hAnsi="Arial" w:cs="Arial"/>
        </w:rPr>
        <w:t xml:space="preserve"> Recruitment challenges tend to be even greater in regional, rural and remote areas.</w:t>
      </w:r>
      <w:r>
        <w:rPr>
          <w:rStyle w:val="FootnoteReference"/>
          <w:rFonts w:ascii="Arial" w:hAnsi="Arial" w:cs="Arial"/>
        </w:rPr>
        <w:footnoteReference w:id="3"/>
      </w:r>
      <w:r>
        <w:rPr>
          <w:rFonts w:ascii="Arial" w:hAnsi="Arial" w:cs="Arial"/>
        </w:rPr>
        <w:t xml:space="preserve"> Workforce shortages can have a particular impact on children and young people, with allied health professional vacancies among the hardest to fill.</w:t>
      </w:r>
      <w:r>
        <w:rPr>
          <w:rStyle w:val="FootnoteReference"/>
          <w:rFonts w:ascii="Arial" w:hAnsi="Arial" w:cs="Arial"/>
        </w:rPr>
        <w:footnoteReference w:id="4"/>
      </w:r>
    </w:p>
    <w:p w14:paraId="3ADEDB17" w14:textId="04A7FCF4" w:rsidR="0015356D" w:rsidRDefault="0015356D" w:rsidP="00C01045">
      <w:pPr>
        <w:spacing w:before="240" w:after="0" w:line="280" w:lineRule="atLeast"/>
        <w:rPr>
          <w:rFonts w:ascii="Arial" w:hAnsi="Arial" w:cs="Arial"/>
        </w:rPr>
      </w:pPr>
      <w:r>
        <w:rPr>
          <w:rFonts w:ascii="Arial" w:hAnsi="Arial" w:cs="Arial"/>
        </w:rPr>
        <w:t xml:space="preserve">There is also serious </w:t>
      </w:r>
      <w:r w:rsidR="00B46D20">
        <w:rPr>
          <w:rFonts w:ascii="Arial" w:hAnsi="Arial" w:cs="Arial"/>
        </w:rPr>
        <w:t xml:space="preserve">concern about the lack of </w:t>
      </w:r>
      <w:r>
        <w:rPr>
          <w:rFonts w:ascii="Arial" w:hAnsi="Arial" w:cs="Arial"/>
        </w:rPr>
        <w:t xml:space="preserve">appropriately </w:t>
      </w:r>
      <w:r w:rsidR="00B46D20">
        <w:rPr>
          <w:rFonts w:ascii="Arial" w:hAnsi="Arial" w:cs="Arial"/>
        </w:rPr>
        <w:t xml:space="preserve">qualified workers </w:t>
      </w:r>
      <w:r>
        <w:rPr>
          <w:rFonts w:ascii="Arial" w:hAnsi="Arial" w:cs="Arial"/>
        </w:rPr>
        <w:t xml:space="preserve">supporting children and young people </w:t>
      </w:r>
      <w:r w:rsidR="00B46D20">
        <w:rPr>
          <w:rFonts w:ascii="Arial" w:hAnsi="Arial" w:cs="Arial"/>
        </w:rPr>
        <w:t xml:space="preserve">beyond the early childhood intervention </w:t>
      </w:r>
      <w:r w:rsidR="001B78F7">
        <w:rPr>
          <w:rFonts w:ascii="Arial" w:hAnsi="Arial" w:cs="Arial"/>
        </w:rPr>
        <w:t>pathway</w:t>
      </w:r>
      <w:r>
        <w:rPr>
          <w:rFonts w:ascii="Arial" w:hAnsi="Arial" w:cs="Arial"/>
        </w:rPr>
        <w:t>. The early childhood intervention NDIS pathway is only for children under seven years, and there is currently no recognition within the Scheme for the importance and uniqueness of the middle childhood and adolescent periods in young people’s lives, which are also important for their growth and development.</w:t>
      </w:r>
    </w:p>
    <w:p w14:paraId="59002924" w14:textId="73855A2D" w:rsidR="00AF128A" w:rsidRDefault="006B3C3D" w:rsidP="00C01045">
      <w:pPr>
        <w:spacing w:before="240" w:after="0" w:line="280" w:lineRule="atLeast"/>
        <w:rPr>
          <w:rFonts w:ascii="Arial" w:hAnsi="Arial" w:cs="Arial"/>
        </w:rPr>
      </w:pPr>
      <w:r>
        <w:rPr>
          <w:rFonts w:ascii="Arial" w:hAnsi="Arial" w:cs="Arial"/>
        </w:rPr>
        <w:t xml:space="preserve">Maintaining workforce quality and safeguarding mechanisms across the country is a key </w:t>
      </w:r>
      <w:r w:rsidR="0041516E">
        <w:rPr>
          <w:rFonts w:ascii="Arial" w:hAnsi="Arial" w:cs="Arial"/>
        </w:rPr>
        <w:t>element in</w:t>
      </w:r>
      <w:r>
        <w:rPr>
          <w:rFonts w:ascii="Arial" w:hAnsi="Arial" w:cs="Arial"/>
        </w:rPr>
        <w:t xml:space="preserve"> promoting and protecting the safety of children and young people. </w:t>
      </w:r>
      <w:r w:rsidR="0041516E">
        <w:rPr>
          <w:rFonts w:ascii="Arial" w:hAnsi="Arial" w:cs="Arial"/>
        </w:rPr>
        <w:t xml:space="preserve">Encouraging greater connection between the workforce and the education sector, and developing clearer roles and responsibilities across government – particularly for unregistered providers – are discussed in this submission. </w:t>
      </w:r>
      <w:r w:rsidR="001814F6">
        <w:rPr>
          <w:rFonts w:ascii="Arial" w:hAnsi="Arial" w:cs="Arial"/>
        </w:rPr>
        <w:t xml:space="preserve">CYDA would </w:t>
      </w:r>
      <w:r>
        <w:rPr>
          <w:rFonts w:ascii="Arial" w:hAnsi="Arial" w:cs="Arial"/>
        </w:rPr>
        <w:t xml:space="preserve">also </w:t>
      </w:r>
      <w:r w:rsidR="001814F6">
        <w:rPr>
          <w:rFonts w:ascii="Arial" w:hAnsi="Arial" w:cs="Arial"/>
        </w:rPr>
        <w:t xml:space="preserve">like to highlight the inclusion of young people with disability within the NDIS workforce as they face serious </w:t>
      </w:r>
      <w:r w:rsidR="001814F6" w:rsidRPr="001814F6">
        <w:rPr>
          <w:rFonts w:ascii="Arial" w:hAnsi="Arial" w:cs="Arial"/>
        </w:rPr>
        <w:t>barriers to obtain qualifications and employment due to low expectations</w:t>
      </w:r>
      <w:r w:rsidR="001814F6">
        <w:rPr>
          <w:rFonts w:ascii="Arial" w:hAnsi="Arial" w:cs="Arial"/>
        </w:rPr>
        <w:t xml:space="preserve"> by </w:t>
      </w:r>
      <w:r w:rsidR="00B8138E">
        <w:rPr>
          <w:rFonts w:ascii="Arial" w:hAnsi="Arial" w:cs="Arial"/>
        </w:rPr>
        <w:t xml:space="preserve">the </w:t>
      </w:r>
      <w:r w:rsidR="001814F6">
        <w:rPr>
          <w:rFonts w:ascii="Arial" w:hAnsi="Arial" w:cs="Arial"/>
        </w:rPr>
        <w:t xml:space="preserve">education sector, community and employers. </w:t>
      </w:r>
    </w:p>
    <w:p w14:paraId="69DD2A09" w14:textId="77777777" w:rsidR="008A60F8" w:rsidRDefault="008A60F8" w:rsidP="00C01045">
      <w:pPr>
        <w:rPr>
          <w:rFonts w:ascii="Arial" w:eastAsiaTheme="majorEastAsia" w:hAnsi="Arial" w:cs="Arial"/>
          <w:color w:val="538135" w:themeColor="accent6" w:themeShade="BF"/>
          <w:sz w:val="32"/>
          <w:szCs w:val="32"/>
        </w:rPr>
      </w:pPr>
      <w:r>
        <w:rPr>
          <w:rFonts w:ascii="Arial" w:eastAsiaTheme="majorEastAsia" w:hAnsi="Arial" w:cs="Arial"/>
          <w:color w:val="538135" w:themeColor="accent6" w:themeShade="BF"/>
          <w:sz w:val="32"/>
          <w:szCs w:val="32"/>
        </w:rPr>
        <w:br w:type="page"/>
      </w:r>
    </w:p>
    <w:p w14:paraId="1101DFC0" w14:textId="442C12E1" w:rsidR="000711C6" w:rsidRDefault="0041516E" w:rsidP="00C01045">
      <w:pPr>
        <w:pStyle w:val="Heading1"/>
      </w:pPr>
      <w:bookmarkStart w:id="3" w:name="_Toc39333395"/>
      <w:r>
        <w:lastRenderedPageBreak/>
        <w:t>Our r</w:t>
      </w:r>
      <w:r w:rsidR="000711C6" w:rsidRPr="00DA3BA5">
        <w:t>ecommendations</w:t>
      </w:r>
      <w:bookmarkEnd w:id="3"/>
    </w:p>
    <w:p w14:paraId="01581B2C" w14:textId="04F2F11C" w:rsidR="001F3EB4" w:rsidRPr="00556A5E" w:rsidRDefault="001F3EB4" w:rsidP="00C01045">
      <w:pPr>
        <w:spacing w:before="240" w:after="120" w:line="280" w:lineRule="atLeast"/>
        <w:rPr>
          <w:rFonts w:ascii="Arial" w:eastAsiaTheme="majorEastAsia" w:hAnsi="Arial" w:cs="Arial"/>
          <w:b/>
          <w:sz w:val="24"/>
          <w:szCs w:val="32"/>
        </w:rPr>
      </w:pPr>
      <w:r w:rsidRPr="00556A5E">
        <w:rPr>
          <w:rFonts w:ascii="Arial" w:eastAsiaTheme="majorEastAsia" w:hAnsi="Arial" w:cs="Arial"/>
          <w:b/>
          <w:sz w:val="24"/>
          <w:szCs w:val="32"/>
        </w:rPr>
        <w:t>Build workforce capacity to support children and young people with disability</w:t>
      </w:r>
    </w:p>
    <w:p w14:paraId="1E4E7D7C" w14:textId="63EC4BC8" w:rsidR="000711C6" w:rsidRDefault="001F3EB4" w:rsidP="00C01045">
      <w:pPr>
        <w:pStyle w:val="ListParagraph"/>
        <w:numPr>
          <w:ilvl w:val="0"/>
          <w:numId w:val="2"/>
        </w:numPr>
        <w:spacing w:before="240" w:after="0" w:line="280" w:lineRule="atLeast"/>
        <w:rPr>
          <w:rFonts w:ascii="Arial" w:hAnsi="Arial" w:cs="Arial"/>
        </w:rPr>
      </w:pPr>
      <w:r w:rsidRPr="000B32E1">
        <w:rPr>
          <w:rFonts w:ascii="Arial" w:hAnsi="Arial" w:cs="Arial"/>
        </w:rPr>
        <w:t>S</w:t>
      </w:r>
      <w:r w:rsidRPr="00556A5E">
        <w:rPr>
          <w:rFonts w:ascii="Arial" w:hAnsi="Arial" w:cs="Arial"/>
        </w:rPr>
        <w:t>trengthen</w:t>
      </w:r>
      <w:r>
        <w:rPr>
          <w:rFonts w:ascii="Arial" w:hAnsi="Arial" w:cs="Arial"/>
        </w:rPr>
        <w:t xml:space="preserve"> the NDIS workforce’s understanding of disability and child developmental delay to improve the delivery of support for children and young people with disability</w:t>
      </w:r>
    </w:p>
    <w:p w14:paraId="7B242666" w14:textId="68E78A7E" w:rsidR="001F3EB4" w:rsidRDefault="001F3EB4" w:rsidP="00C01045">
      <w:pPr>
        <w:pStyle w:val="ListParagraph"/>
        <w:numPr>
          <w:ilvl w:val="0"/>
          <w:numId w:val="2"/>
        </w:numPr>
        <w:spacing w:before="240" w:after="0" w:line="280" w:lineRule="atLeast"/>
        <w:rPr>
          <w:rFonts w:ascii="Arial" w:hAnsi="Arial" w:cs="Arial"/>
        </w:rPr>
      </w:pPr>
      <w:r>
        <w:rPr>
          <w:rFonts w:ascii="Arial" w:hAnsi="Arial" w:cs="Arial"/>
        </w:rPr>
        <w:t xml:space="preserve">Guarantee </w:t>
      </w:r>
      <w:r w:rsidRPr="001F3EB4">
        <w:rPr>
          <w:rFonts w:ascii="Arial" w:hAnsi="Arial" w:cs="Arial"/>
        </w:rPr>
        <w:t xml:space="preserve">NDIS staff and </w:t>
      </w:r>
      <w:r w:rsidR="008A60F8">
        <w:rPr>
          <w:rFonts w:ascii="Arial" w:hAnsi="Arial" w:cs="Arial"/>
        </w:rPr>
        <w:t>Early Childhood Early Intervention (</w:t>
      </w:r>
      <w:r>
        <w:rPr>
          <w:rFonts w:ascii="Arial" w:hAnsi="Arial" w:cs="Arial"/>
        </w:rPr>
        <w:t>ECEI</w:t>
      </w:r>
      <w:r w:rsidR="008A60F8">
        <w:rPr>
          <w:rFonts w:ascii="Arial" w:hAnsi="Arial" w:cs="Arial"/>
        </w:rPr>
        <w:t>)</w:t>
      </w:r>
      <w:r>
        <w:rPr>
          <w:rFonts w:ascii="Arial" w:hAnsi="Arial" w:cs="Arial"/>
        </w:rPr>
        <w:t xml:space="preserve"> and </w:t>
      </w:r>
      <w:r w:rsidR="008A60F8">
        <w:rPr>
          <w:rFonts w:ascii="Arial" w:hAnsi="Arial" w:cs="Arial"/>
        </w:rPr>
        <w:t>Local Area Coordinators (</w:t>
      </w:r>
      <w:r>
        <w:rPr>
          <w:rFonts w:ascii="Arial" w:hAnsi="Arial" w:cs="Arial"/>
        </w:rPr>
        <w:t>LAC</w:t>
      </w:r>
      <w:r w:rsidR="008A60F8">
        <w:rPr>
          <w:rFonts w:ascii="Arial" w:hAnsi="Arial" w:cs="Arial"/>
        </w:rPr>
        <w:t>)</w:t>
      </w:r>
      <w:r>
        <w:rPr>
          <w:rFonts w:ascii="Arial" w:hAnsi="Arial" w:cs="Arial"/>
        </w:rPr>
        <w:t xml:space="preserve"> </w:t>
      </w:r>
      <w:r w:rsidR="008A60F8" w:rsidRPr="008A60F8">
        <w:rPr>
          <w:rFonts w:ascii="Arial" w:hAnsi="Arial" w:cs="Arial"/>
        </w:rPr>
        <w:t xml:space="preserve">community partners </w:t>
      </w:r>
      <w:r>
        <w:rPr>
          <w:rFonts w:ascii="Arial" w:hAnsi="Arial" w:cs="Arial"/>
        </w:rPr>
        <w:t>take a</w:t>
      </w:r>
      <w:r w:rsidRPr="001F3EB4">
        <w:rPr>
          <w:rFonts w:ascii="Arial" w:hAnsi="Arial" w:cs="Arial"/>
        </w:rPr>
        <w:t xml:space="preserve"> family-centred approach</w:t>
      </w:r>
      <w:r>
        <w:rPr>
          <w:rFonts w:ascii="Arial" w:hAnsi="Arial" w:cs="Arial"/>
        </w:rPr>
        <w:t xml:space="preserve"> to their practice</w:t>
      </w:r>
    </w:p>
    <w:p w14:paraId="046B37EE" w14:textId="0E86B606" w:rsidR="001F3EB4" w:rsidRDefault="001F3EB4" w:rsidP="00C01045">
      <w:pPr>
        <w:pStyle w:val="ListParagraph"/>
        <w:numPr>
          <w:ilvl w:val="0"/>
          <w:numId w:val="2"/>
        </w:numPr>
        <w:spacing w:before="240" w:after="0" w:line="280" w:lineRule="atLeast"/>
        <w:rPr>
          <w:rFonts w:ascii="Arial" w:hAnsi="Arial" w:cs="Arial"/>
        </w:rPr>
      </w:pPr>
      <w:r w:rsidRPr="001F3EB4">
        <w:rPr>
          <w:rFonts w:ascii="Arial" w:hAnsi="Arial" w:cs="Arial"/>
        </w:rPr>
        <w:t>Standardise the qualifications beyond early childhood pathway to all children as well as young people with disability</w:t>
      </w:r>
    </w:p>
    <w:p w14:paraId="388D1311" w14:textId="77777777" w:rsidR="000B32E1" w:rsidRPr="00556A5E" w:rsidRDefault="000B32E1" w:rsidP="00C01045">
      <w:pPr>
        <w:spacing w:before="240" w:after="0" w:line="280" w:lineRule="atLeast"/>
        <w:rPr>
          <w:rFonts w:ascii="Arial" w:hAnsi="Arial" w:cs="Arial"/>
          <w:b/>
        </w:rPr>
      </w:pPr>
      <w:r w:rsidRPr="00556A5E">
        <w:rPr>
          <w:rFonts w:ascii="Arial" w:hAnsi="Arial" w:cs="Arial"/>
          <w:b/>
        </w:rPr>
        <w:t>Ensure the NDIS market is working for children and young people with disability</w:t>
      </w:r>
    </w:p>
    <w:p w14:paraId="17213CCC" w14:textId="1377CA5D" w:rsidR="000B32E1" w:rsidRDefault="000B32E1" w:rsidP="00C01045">
      <w:pPr>
        <w:numPr>
          <w:ilvl w:val="0"/>
          <w:numId w:val="2"/>
        </w:numPr>
        <w:spacing w:before="240" w:after="0" w:line="280" w:lineRule="atLeast"/>
        <w:rPr>
          <w:rFonts w:ascii="Arial" w:hAnsi="Arial" w:cs="Arial"/>
        </w:rPr>
      </w:pPr>
      <w:r w:rsidRPr="000B32E1">
        <w:rPr>
          <w:rFonts w:ascii="Arial" w:hAnsi="Arial" w:cs="Arial"/>
        </w:rPr>
        <w:t xml:space="preserve">Develop </w:t>
      </w:r>
      <w:r w:rsidR="001E3F00">
        <w:rPr>
          <w:rFonts w:ascii="Arial" w:hAnsi="Arial" w:cs="Arial"/>
        </w:rPr>
        <w:t xml:space="preserve">a </w:t>
      </w:r>
      <w:r w:rsidRPr="000B32E1">
        <w:rPr>
          <w:rFonts w:ascii="Arial" w:hAnsi="Arial" w:cs="Arial"/>
        </w:rPr>
        <w:t>Thin Market Strategy for regional, rural and remote areas taking into account specific market issues related to children and young people with disability</w:t>
      </w:r>
    </w:p>
    <w:p w14:paraId="55B25C2D" w14:textId="368702FD" w:rsidR="00EC0BB0" w:rsidRPr="000B32E1" w:rsidRDefault="00EC0BB0" w:rsidP="00C01045">
      <w:pPr>
        <w:numPr>
          <w:ilvl w:val="0"/>
          <w:numId w:val="2"/>
        </w:numPr>
        <w:spacing w:before="240" w:after="0" w:line="280" w:lineRule="atLeast"/>
        <w:rPr>
          <w:rFonts w:ascii="Arial" w:hAnsi="Arial" w:cs="Arial"/>
        </w:rPr>
      </w:pPr>
      <w:r>
        <w:rPr>
          <w:rFonts w:ascii="Arial" w:hAnsi="Arial"/>
        </w:rPr>
        <w:t>Establish a Child and Young People Advisory Group reporting to the NDIA executive and board.</w:t>
      </w:r>
    </w:p>
    <w:p w14:paraId="71261029" w14:textId="71689F40" w:rsidR="000B32E1" w:rsidRPr="000B32E1" w:rsidRDefault="00EC0BB0" w:rsidP="00C01045">
      <w:pPr>
        <w:numPr>
          <w:ilvl w:val="0"/>
          <w:numId w:val="2"/>
        </w:numPr>
        <w:spacing w:before="240" w:after="0" w:line="280" w:lineRule="atLeast"/>
        <w:rPr>
          <w:rFonts w:ascii="Arial" w:hAnsi="Arial" w:cs="Arial"/>
        </w:rPr>
      </w:pPr>
      <w:r>
        <w:rPr>
          <w:rFonts w:ascii="Arial" w:hAnsi="Arial" w:cs="Arial"/>
        </w:rPr>
        <w:t>Improve</w:t>
      </w:r>
      <w:r w:rsidR="000B32E1" w:rsidRPr="000B32E1">
        <w:rPr>
          <w:rFonts w:ascii="Arial" w:hAnsi="Arial" w:cs="Arial"/>
        </w:rPr>
        <w:t xml:space="preserve"> current employment conditions of NDIS workforce to improve recruitment, retention and quality, targeting areas of critical workforce shortages.</w:t>
      </w:r>
    </w:p>
    <w:p w14:paraId="6A822778" w14:textId="07E87215" w:rsidR="001F3EB4" w:rsidRPr="00556A5E" w:rsidRDefault="001F3EB4" w:rsidP="00C01045">
      <w:pPr>
        <w:spacing w:before="240" w:after="0" w:line="280" w:lineRule="atLeast"/>
        <w:rPr>
          <w:rFonts w:ascii="Arial" w:hAnsi="Arial" w:cs="Arial"/>
          <w:b/>
        </w:rPr>
      </w:pPr>
      <w:r w:rsidRPr="00556A5E">
        <w:rPr>
          <w:rFonts w:ascii="Arial" w:hAnsi="Arial" w:cs="Arial"/>
          <w:b/>
        </w:rPr>
        <w:t xml:space="preserve">Promote </w:t>
      </w:r>
      <w:r w:rsidR="000B32E1" w:rsidRPr="00556A5E">
        <w:rPr>
          <w:rFonts w:ascii="Arial" w:hAnsi="Arial" w:cs="Arial"/>
          <w:b/>
        </w:rPr>
        <w:t>service quality for all NDIS providers</w:t>
      </w:r>
    </w:p>
    <w:p w14:paraId="28D15338" w14:textId="77777777" w:rsidR="001F3EB4" w:rsidRPr="001F3EB4" w:rsidRDefault="001F3EB4" w:rsidP="00C01045">
      <w:pPr>
        <w:pStyle w:val="ListParagraph"/>
        <w:numPr>
          <w:ilvl w:val="0"/>
          <w:numId w:val="2"/>
        </w:numPr>
        <w:spacing w:before="240" w:after="0" w:line="280" w:lineRule="atLeast"/>
        <w:rPr>
          <w:rFonts w:ascii="Arial" w:hAnsi="Arial" w:cs="Arial"/>
        </w:rPr>
      </w:pPr>
      <w:r w:rsidRPr="001F3EB4">
        <w:rPr>
          <w:rFonts w:ascii="Arial" w:hAnsi="Arial" w:cs="Arial"/>
        </w:rPr>
        <w:t xml:space="preserve">Clearly define the responsibilities of the states and territories for unregistered providers </w:t>
      </w:r>
    </w:p>
    <w:p w14:paraId="017251C8" w14:textId="2C2928A9" w:rsidR="001F3EB4" w:rsidRPr="001F3EB4" w:rsidRDefault="001F3EB4" w:rsidP="00C01045">
      <w:pPr>
        <w:pStyle w:val="ListParagraph"/>
        <w:numPr>
          <w:ilvl w:val="0"/>
          <w:numId w:val="2"/>
        </w:numPr>
        <w:spacing w:before="240" w:after="0" w:line="280" w:lineRule="atLeast"/>
        <w:rPr>
          <w:rFonts w:ascii="Arial" w:hAnsi="Arial" w:cs="Arial"/>
        </w:rPr>
      </w:pPr>
      <w:r w:rsidRPr="001F3EB4">
        <w:rPr>
          <w:rFonts w:ascii="Arial" w:hAnsi="Arial" w:cs="Arial"/>
        </w:rPr>
        <w:t>Develop cross-government initiatives to retain qualified support workers and monitor regularly</w:t>
      </w:r>
    </w:p>
    <w:p w14:paraId="19B80F3E" w14:textId="08E23754" w:rsidR="001F3EB4" w:rsidRPr="001F3EB4" w:rsidRDefault="001F3EB4" w:rsidP="00C01045">
      <w:pPr>
        <w:pStyle w:val="ListParagraph"/>
        <w:numPr>
          <w:ilvl w:val="0"/>
          <w:numId w:val="2"/>
        </w:numPr>
        <w:spacing w:before="240" w:after="0" w:line="280" w:lineRule="atLeast"/>
        <w:rPr>
          <w:rFonts w:ascii="Arial" w:hAnsi="Arial" w:cs="Arial"/>
        </w:rPr>
      </w:pPr>
      <w:r w:rsidRPr="001F3EB4">
        <w:rPr>
          <w:rFonts w:ascii="Arial" w:hAnsi="Arial" w:cs="Arial"/>
        </w:rPr>
        <w:t>Promote partnerships between the education system and NDIS to build skills and improve quality</w:t>
      </w:r>
    </w:p>
    <w:p w14:paraId="0A22FB62" w14:textId="3EC85341" w:rsidR="001F3EB4" w:rsidRPr="00556A5E" w:rsidRDefault="001F3EB4" w:rsidP="00C01045">
      <w:pPr>
        <w:pStyle w:val="ListParagraph"/>
        <w:numPr>
          <w:ilvl w:val="0"/>
          <w:numId w:val="2"/>
        </w:numPr>
        <w:spacing w:before="240" w:after="0" w:line="280" w:lineRule="atLeast"/>
        <w:rPr>
          <w:rFonts w:ascii="Arial" w:hAnsi="Arial" w:cs="Arial"/>
        </w:rPr>
      </w:pPr>
      <w:r w:rsidRPr="001F3EB4">
        <w:rPr>
          <w:rFonts w:ascii="Arial" w:hAnsi="Arial" w:cs="Arial"/>
        </w:rPr>
        <w:t>Create employment opportunities for young people with disability within the NDIS workforce</w:t>
      </w:r>
      <w:r w:rsidR="0041516E">
        <w:rPr>
          <w:rFonts w:ascii="Arial" w:hAnsi="Arial" w:cs="Arial"/>
        </w:rPr>
        <w:t>.</w:t>
      </w:r>
    </w:p>
    <w:p w14:paraId="4F92720A" w14:textId="77777777" w:rsidR="000B32E1" w:rsidRDefault="000B32E1" w:rsidP="00C01045">
      <w:pPr>
        <w:spacing w:before="240" w:after="0" w:line="280" w:lineRule="atLeast"/>
        <w:rPr>
          <w:rFonts w:ascii="Arial" w:hAnsi="Arial" w:cs="Arial"/>
        </w:rPr>
      </w:pPr>
    </w:p>
    <w:p w14:paraId="43011112" w14:textId="697138C7" w:rsidR="00FA2C10" w:rsidRPr="00DA3BA5" w:rsidRDefault="00AA5792" w:rsidP="00C01045">
      <w:pPr>
        <w:rPr>
          <w:rFonts w:ascii="Arial" w:eastAsiaTheme="majorEastAsia" w:hAnsi="Arial" w:cs="Arial"/>
          <w:color w:val="538135" w:themeColor="accent6" w:themeShade="BF"/>
          <w:sz w:val="32"/>
          <w:szCs w:val="32"/>
        </w:rPr>
      </w:pPr>
      <w:r>
        <w:rPr>
          <w:rFonts w:ascii="Arial" w:eastAsiaTheme="majorEastAsia" w:hAnsi="Arial" w:cs="Arial"/>
          <w:color w:val="538135" w:themeColor="accent6" w:themeShade="BF"/>
          <w:sz w:val="32"/>
          <w:szCs w:val="32"/>
        </w:rPr>
        <w:br w:type="page"/>
      </w:r>
    </w:p>
    <w:p w14:paraId="1B8BC7CF" w14:textId="40B461B4" w:rsidR="00AF128A" w:rsidRPr="00556A5E" w:rsidRDefault="00A41143" w:rsidP="00C01045">
      <w:pPr>
        <w:pStyle w:val="Heading1"/>
      </w:pPr>
      <w:bookmarkStart w:id="4" w:name="_Toc39333396"/>
      <w:r w:rsidRPr="00556A5E">
        <w:lastRenderedPageBreak/>
        <w:t>Build</w:t>
      </w:r>
      <w:r w:rsidR="00FA2C10" w:rsidRPr="00556A5E">
        <w:t xml:space="preserve"> workforce </w:t>
      </w:r>
      <w:r w:rsidRPr="00556A5E">
        <w:t>capacity to</w:t>
      </w:r>
      <w:r w:rsidR="00FA2C10" w:rsidRPr="00556A5E">
        <w:t xml:space="preserve"> support children and young people with disability</w:t>
      </w:r>
      <w:bookmarkEnd w:id="4"/>
    </w:p>
    <w:p w14:paraId="36150A73" w14:textId="77777777" w:rsidR="00E826B2" w:rsidRPr="00E826B2" w:rsidRDefault="00E826B2" w:rsidP="00C01045">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rPr>
          <w:rFonts w:ascii="Arial" w:hAnsi="Arial"/>
          <w:b/>
        </w:rPr>
      </w:pPr>
      <w:r w:rsidRPr="00E826B2">
        <w:rPr>
          <w:rFonts w:ascii="Arial" w:hAnsi="Arial"/>
          <w:b/>
        </w:rPr>
        <w:t>Recommendations</w:t>
      </w:r>
    </w:p>
    <w:p w14:paraId="6D45CAE4" w14:textId="134B7480" w:rsidR="001F3EB4" w:rsidRDefault="00064761" w:rsidP="00C01045">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sidR="001F3EB4" w:rsidRPr="001F3EB4">
        <w:rPr>
          <w:rFonts w:ascii="Arial" w:hAnsi="Arial"/>
        </w:rPr>
        <w:t>Strengthen the NDIS workforce’s understanding of disability and child developmental delay to improve the delivery of support for children and young people with disability</w:t>
      </w:r>
    </w:p>
    <w:p w14:paraId="41DD80E4" w14:textId="15B901F5" w:rsidR="00EB5D24" w:rsidRDefault="00064761" w:rsidP="00C01045">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sidR="001F3EB4" w:rsidRPr="001F3EB4">
        <w:rPr>
          <w:rFonts w:ascii="Arial" w:hAnsi="Arial"/>
        </w:rPr>
        <w:t xml:space="preserve">Guarantee NDIS staff and </w:t>
      </w:r>
      <w:r w:rsidR="00FB5BB8">
        <w:rPr>
          <w:rFonts w:ascii="Arial" w:hAnsi="Arial"/>
        </w:rPr>
        <w:t>Early Childhood Early Intervention (</w:t>
      </w:r>
      <w:r w:rsidR="001F3EB4" w:rsidRPr="001F3EB4">
        <w:rPr>
          <w:rFonts w:ascii="Arial" w:hAnsi="Arial"/>
        </w:rPr>
        <w:t>ECEI</w:t>
      </w:r>
      <w:r w:rsidR="00FB5BB8">
        <w:rPr>
          <w:rFonts w:ascii="Arial" w:hAnsi="Arial"/>
        </w:rPr>
        <w:t>)</w:t>
      </w:r>
      <w:r w:rsidR="001F3EB4" w:rsidRPr="001F3EB4">
        <w:rPr>
          <w:rFonts w:ascii="Arial" w:hAnsi="Arial"/>
        </w:rPr>
        <w:t xml:space="preserve"> and </w:t>
      </w:r>
      <w:r w:rsidR="00FB5BB8">
        <w:rPr>
          <w:rFonts w:ascii="Arial" w:hAnsi="Arial"/>
        </w:rPr>
        <w:t>Local Area Coordinator (</w:t>
      </w:r>
      <w:r w:rsidR="001F3EB4" w:rsidRPr="001F3EB4">
        <w:rPr>
          <w:rFonts w:ascii="Arial" w:hAnsi="Arial"/>
        </w:rPr>
        <w:t>LAC</w:t>
      </w:r>
      <w:r w:rsidR="00FB5BB8">
        <w:rPr>
          <w:rFonts w:ascii="Arial" w:hAnsi="Arial"/>
        </w:rPr>
        <w:t>)</w:t>
      </w:r>
      <w:r w:rsidR="001F3EB4" w:rsidRPr="001F3EB4">
        <w:rPr>
          <w:rFonts w:ascii="Arial" w:hAnsi="Arial"/>
        </w:rPr>
        <w:t xml:space="preserve"> </w:t>
      </w:r>
      <w:r w:rsidR="00FB5BB8">
        <w:rPr>
          <w:rFonts w:ascii="Arial" w:hAnsi="Arial"/>
        </w:rPr>
        <w:t>c</w:t>
      </w:r>
      <w:r w:rsidR="00FB5BB8" w:rsidRPr="00FB5BB8">
        <w:rPr>
          <w:rFonts w:ascii="Arial" w:hAnsi="Arial"/>
        </w:rPr>
        <w:t xml:space="preserve">ommunity partners </w:t>
      </w:r>
      <w:r w:rsidR="001F3EB4" w:rsidRPr="001F3EB4">
        <w:rPr>
          <w:rFonts w:ascii="Arial" w:hAnsi="Arial"/>
        </w:rPr>
        <w:t>take a family-centred approach to their practice</w:t>
      </w:r>
    </w:p>
    <w:p w14:paraId="07E95596" w14:textId="18CCD0F6" w:rsidR="00C66B58" w:rsidRPr="00451F65" w:rsidRDefault="00064761" w:rsidP="00C01045">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sidR="00EB5D24" w:rsidRPr="00EB5D24">
        <w:rPr>
          <w:rFonts w:ascii="Arial" w:hAnsi="Arial"/>
        </w:rPr>
        <w:t xml:space="preserve">Standardise the qualifications beyond </w:t>
      </w:r>
      <w:r w:rsidR="00451F65">
        <w:rPr>
          <w:rFonts w:ascii="Arial" w:hAnsi="Arial"/>
        </w:rPr>
        <w:t>early childhood pathway to all children as well as</w:t>
      </w:r>
      <w:r w:rsidR="00EB5D24" w:rsidRPr="00EB5D24">
        <w:rPr>
          <w:rFonts w:ascii="Arial" w:hAnsi="Arial"/>
        </w:rPr>
        <w:t xml:space="preserve"> young people with disability</w:t>
      </w:r>
    </w:p>
    <w:p w14:paraId="24186971" w14:textId="785FD21F" w:rsidR="00064761" w:rsidRDefault="00A41143" w:rsidP="00C01045">
      <w:pPr>
        <w:rPr>
          <w:rFonts w:ascii="Arial" w:hAnsi="Arial" w:cs="Arial"/>
        </w:rPr>
      </w:pPr>
      <w:r>
        <w:rPr>
          <w:rFonts w:ascii="Arial" w:hAnsi="Arial" w:cs="Arial"/>
        </w:rPr>
        <w:t>O</w:t>
      </w:r>
      <w:r w:rsidRPr="00AF128A">
        <w:rPr>
          <w:rFonts w:ascii="Arial" w:hAnsi="Arial" w:cs="Arial"/>
        </w:rPr>
        <w:t>ne of the</w:t>
      </w:r>
      <w:r w:rsidR="00064761">
        <w:rPr>
          <w:rFonts w:ascii="Arial" w:hAnsi="Arial" w:cs="Arial"/>
        </w:rPr>
        <w:t xml:space="preserve"> key workforce</w:t>
      </w:r>
      <w:r w:rsidRPr="00AF128A">
        <w:rPr>
          <w:rFonts w:ascii="Arial" w:hAnsi="Arial" w:cs="Arial"/>
        </w:rPr>
        <w:t xml:space="preserve"> issues </w:t>
      </w:r>
      <w:r w:rsidR="00064761">
        <w:rPr>
          <w:rFonts w:ascii="Arial" w:hAnsi="Arial" w:cs="Arial"/>
        </w:rPr>
        <w:t>raised</w:t>
      </w:r>
      <w:r w:rsidR="00064761" w:rsidRPr="00AF128A">
        <w:rPr>
          <w:rFonts w:ascii="Arial" w:hAnsi="Arial" w:cs="Arial"/>
        </w:rPr>
        <w:t xml:space="preserve"> </w:t>
      </w:r>
      <w:r w:rsidRPr="00AF128A">
        <w:rPr>
          <w:rFonts w:ascii="Arial" w:hAnsi="Arial" w:cs="Arial"/>
        </w:rPr>
        <w:t xml:space="preserve">by families of children and young people with disability </w:t>
      </w:r>
      <w:r>
        <w:rPr>
          <w:rFonts w:ascii="Arial" w:hAnsi="Arial" w:cs="Arial"/>
        </w:rPr>
        <w:t xml:space="preserve">is the level of knowledge and understanding held by the NDIS workforce, including staff employed by </w:t>
      </w:r>
      <w:r w:rsidR="00FA2C10" w:rsidRPr="00AF128A">
        <w:rPr>
          <w:rFonts w:ascii="Arial" w:hAnsi="Arial" w:cs="Arial"/>
        </w:rPr>
        <w:t>the NDIA</w:t>
      </w:r>
      <w:r>
        <w:rPr>
          <w:rFonts w:ascii="Arial" w:hAnsi="Arial" w:cs="Arial"/>
        </w:rPr>
        <w:t xml:space="preserve"> and </w:t>
      </w:r>
      <w:r w:rsidR="00FA2C10" w:rsidRPr="00AF128A">
        <w:rPr>
          <w:rFonts w:ascii="Arial" w:hAnsi="Arial" w:cs="Arial"/>
        </w:rPr>
        <w:t>community partners</w:t>
      </w:r>
      <w:r>
        <w:rPr>
          <w:rFonts w:ascii="Arial" w:hAnsi="Arial" w:cs="Arial"/>
        </w:rPr>
        <w:t>, as well as</w:t>
      </w:r>
      <w:r w:rsidR="00FA2C10" w:rsidRPr="00AF128A">
        <w:rPr>
          <w:rFonts w:ascii="Arial" w:hAnsi="Arial" w:cs="Arial"/>
        </w:rPr>
        <w:t xml:space="preserve"> support workers delivering services </w:t>
      </w:r>
      <w:r w:rsidR="003D487B" w:rsidRPr="00AF128A">
        <w:rPr>
          <w:rFonts w:ascii="Arial" w:hAnsi="Arial" w:cs="Arial"/>
        </w:rPr>
        <w:t>to participants.</w:t>
      </w:r>
    </w:p>
    <w:p w14:paraId="58C9DF16" w14:textId="3421131E" w:rsidR="0043065F" w:rsidRDefault="00064761" w:rsidP="00C01045">
      <w:pPr>
        <w:rPr>
          <w:rFonts w:ascii="Arial" w:hAnsi="Arial" w:cs="Arial"/>
        </w:rPr>
      </w:pPr>
      <w:r>
        <w:rPr>
          <w:rFonts w:ascii="Arial" w:hAnsi="Arial" w:cs="Arial"/>
        </w:rPr>
        <w:t>Over 70 per cent of respondents to</w:t>
      </w:r>
      <w:r w:rsidR="00A41143">
        <w:rPr>
          <w:rFonts w:ascii="Arial" w:hAnsi="Arial" w:cs="Arial"/>
        </w:rPr>
        <w:t xml:space="preserve"> </w:t>
      </w:r>
      <w:r>
        <w:rPr>
          <w:rFonts w:ascii="Arial" w:hAnsi="Arial" w:cs="Arial"/>
        </w:rPr>
        <w:t xml:space="preserve">a 2019 CYDA </w:t>
      </w:r>
      <w:r w:rsidR="005E0523" w:rsidRPr="00AF128A">
        <w:rPr>
          <w:rFonts w:ascii="Arial" w:hAnsi="Arial" w:cs="Arial"/>
        </w:rPr>
        <w:t xml:space="preserve">national survey </w:t>
      </w:r>
      <w:r w:rsidR="00A41143">
        <w:rPr>
          <w:rFonts w:ascii="Arial" w:hAnsi="Arial" w:cs="Arial"/>
        </w:rPr>
        <w:t xml:space="preserve">reported having </w:t>
      </w:r>
      <w:r w:rsidR="005E0523" w:rsidRPr="00AF128A">
        <w:rPr>
          <w:rFonts w:ascii="Arial" w:hAnsi="Arial" w:cs="Arial"/>
        </w:rPr>
        <w:t>problems with the NDIS planning process.</w:t>
      </w:r>
      <w:r>
        <w:rPr>
          <w:rStyle w:val="FootnoteReference"/>
          <w:rFonts w:ascii="Arial" w:hAnsi="Arial" w:cs="Arial"/>
        </w:rPr>
        <w:footnoteReference w:id="5"/>
      </w:r>
      <w:r w:rsidR="005E0523" w:rsidRPr="00AF128A">
        <w:rPr>
          <w:rFonts w:ascii="Arial" w:hAnsi="Arial" w:cs="Arial"/>
        </w:rPr>
        <w:t xml:space="preserve"> Families </w:t>
      </w:r>
      <w:r w:rsidR="00A41143">
        <w:rPr>
          <w:rFonts w:ascii="Arial" w:hAnsi="Arial" w:cs="Arial"/>
        </w:rPr>
        <w:t xml:space="preserve">consistently </w:t>
      </w:r>
      <w:r w:rsidR="005E0523" w:rsidRPr="00AF128A">
        <w:rPr>
          <w:rFonts w:ascii="Arial" w:hAnsi="Arial" w:cs="Arial"/>
        </w:rPr>
        <w:t xml:space="preserve">reported that ECEI, LAC </w:t>
      </w:r>
      <w:r w:rsidR="00A41143">
        <w:rPr>
          <w:rFonts w:ascii="Arial" w:hAnsi="Arial" w:cs="Arial"/>
        </w:rPr>
        <w:t xml:space="preserve">staff </w:t>
      </w:r>
      <w:r w:rsidR="005E0523" w:rsidRPr="00AF128A">
        <w:rPr>
          <w:rFonts w:ascii="Arial" w:hAnsi="Arial" w:cs="Arial"/>
        </w:rPr>
        <w:t xml:space="preserve">and </w:t>
      </w:r>
      <w:r w:rsidR="00A41143">
        <w:rPr>
          <w:rFonts w:ascii="Arial" w:hAnsi="Arial" w:cs="Arial"/>
        </w:rPr>
        <w:t>NDIS p</w:t>
      </w:r>
      <w:r w:rsidR="00A41143" w:rsidRPr="00AF128A">
        <w:rPr>
          <w:rFonts w:ascii="Arial" w:hAnsi="Arial" w:cs="Arial"/>
        </w:rPr>
        <w:t>lanner</w:t>
      </w:r>
      <w:r w:rsidR="00A41143">
        <w:rPr>
          <w:rFonts w:ascii="Arial" w:hAnsi="Arial" w:cs="Arial"/>
        </w:rPr>
        <w:t>s</w:t>
      </w:r>
      <w:r w:rsidR="00A41143" w:rsidRPr="00AF128A">
        <w:rPr>
          <w:rFonts w:ascii="Arial" w:hAnsi="Arial" w:cs="Arial"/>
        </w:rPr>
        <w:t xml:space="preserve"> </w:t>
      </w:r>
      <w:r w:rsidR="005E0523" w:rsidRPr="00AF128A">
        <w:rPr>
          <w:rFonts w:ascii="Arial" w:hAnsi="Arial" w:cs="Arial"/>
        </w:rPr>
        <w:t>did not have a</w:t>
      </w:r>
      <w:r w:rsidR="00A41143">
        <w:rPr>
          <w:rFonts w:ascii="Arial" w:hAnsi="Arial" w:cs="Arial"/>
        </w:rPr>
        <w:t xml:space="preserve"> sufficie</w:t>
      </w:r>
      <w:r w:rsidR="005E0523" w:rsidRPr="00AF128A">
        <w:rPr>
          <w:rFonts w:ascii="Arial" w:hAnsi="Arial" w:cs="Arial"/>
        </w:rPr>
        <w:t>n</w:t>
      </w:r>
      <w:r w:rsidR="00A41143">
        <w:rPr>
          <w:rFonts w:ascii="Arial" w:hAnsi="Arial" w:cs="Arial"/>
        </w:rPr>
        <w:t>t</w:t>
      </w:r>
      <w:r w:rsidR="005E0523" w:rsidRPr="00AF128A">
        <w:rPr>
          <w:rFonts w:ascii="Arial" w:hAnsi="Arial" w:cs="Arial"/>
        </w:rPr>
        <w:t xml:space="preserve"> understanding</w:t>
      </w:r>
      <w:r w:rsidR="00AF128A" w:rsidRPr="00AF128A">
        <w:rPr>
          <w:rFonts w:ascii="Arial" w:hAnsi="Arial" w:cs="Arial"/>
        </w:rPr>
        <w:t xml:space="preserve"> of </w:t>
      </w:r>
      <w:r w:rsidR="00655ACB">
        <w:rPr>
          <w:rFonts w:ascii="Arial" w:hAnsi="Arial" w:cs="Arial"/>
        </w:rPr>
        <w:t>disability,</w:t>
      </w:r>
      <w:r w:rsidR="005E0523" w:rsidRPr="00AF128A">
        <w:rPr>
          <w:rFonts w:ascii="Arial" w:hAnsi="Arial" w:cs="Arial"/>
        </w:rPr>
        <w:t xml:space="preserve"> child developmental </w:t>
      </w:r>
      <w:r w:rsidR="00655ACB">
        <w:rPr>
          <w:rFonts w:ascii="Arial" w:hAnsi="Arial" w:cs="Arial"/>
        </w:rPr>
        <w:t>and community participation and as a result</w:t>
      </w:r>
      <w:r w:rsidR="00B8138E">
        <w:rPr>
          <w:rFonts w:ascii="Arial" w:hAnsi="Arial" w:cs="Arial"/>
        </w:rPr>
        <w:t>,</w:t>
      </w:r>
      <w:r w:rsidR="00AF128A">
        <w:rPr>
          <w:rFonts w:ascii="Arial" w:hAnsi="Arial" w:cs="Arial"/>
        </w:rPr>
        <w:t xml:space="preserve"> </w:t>
      </w:r>
      <w:r w:rsidR="00A41143">
        <w:rPr>
          <w:rFonts w:ascii="Arial" w:hAnsi="Arial" w:cs="Arial"/>
        </w:rPr>
        <w:t xml:space="preserve">participants </w:t>
      </w:r>
      <w:r w:rsidR="00AF128A">
        <w:rPr>
          <w:rFonts w:ascii="Arial" w:hAnsi="Arial" w:cs="Arial"/>
        </w:rPr>
        <w:t>received less support and services tha</w:t>
      </w:r>
      <w:r w:rsidR="00A41143">
        <w:rPr>
          <w:rFonts w:ascii="Arial" w:hAnsi="Arial" w:cs="Arial"/>
        </w:rPr>
        <w:t>n</w:t>
      </w:r>
      <w:r w:rsidR="00AF128A">
        <w:rPr>
          <w:rFonts w:ascii="Arial" w:hAnsi="Arial" w:cs="Arial"/>
        </w:rPr>
        <w:t xml:space="preserve"> </w:t>
      </w:r>
      <w:r>
        <w:rPr>
          <w:rFonts w:ascii="Arial" w:hAnsi="Arial" w:cs="Arial"/>
        </w:rPr>
        <w:t xml:space="preserve">they </w:t>
      </w:r>
      <w:r w:rsidR="00AF128A">
        <w:rPr>
          <w:rFonts w:ascii="Arial" w:hAnsi="Arial" w:cs="Arial"/>
        </w:rPr>
        <w:t xml:space="preserve">needed. </w:t>
      </w:r>
    </w:p>
    <w:p w14:paraId="2952D0BC" w14:textId="73E72A28" w:rsidR="00E728CC" w:rsidRDefault="00C66B58" w:rsidP="00C01045">
      <w:pPr>
        <w:rPr>
          <w:rFonts w:ascii="Arial" w:hAnsi="Arial" w:cs="Arial"/>
        </w:rPr>
      </w:pPr>
      <w:r>
        <w:rPr>
          <w:rFonts w:ascii="Arial" w:hAnsi="Arial" w:cs="Arial"/>
        </w:rPr>
        <w:t xml:space="preserve">Another significant issue for families is the lack of </w:t>
      </w:r>
      <w:r w:rsidR="00064761">
        <w:rPr>
          <w:rFonts w:ascii="Arial" w:hAnsi="Arial" w:cs="Arial"/>
        </w:rPr>
        <w:t xml:space="preserve">a </w:t>
      </w:r>
      <w:r>
        <w:rPr>
          <w:rFonts w:ascii="Arial" w:hAnsi="Arial" w:cs="Arial"/>
        </w:rPr>
        <w:t xml:space="preserve">family-centred </w:t>
      </w:r>
      <w:r w:rsidR="00695219">
        <w:rPr>
          <w:rFonts w:ascii="Arial" w:hAnsi="Arial" w:cs="Arial"/>
        </w:rPr>
        <w:t xml:space="preserve">practice </w:t>
      </w:r>
      <w:r>
        <w:rPr>
          <w:rFonts w:ascii="Arial" w:hAnsi="Arial" w:cs="Arial"/>
        </w:rPr>
        <w:t>during th</w:t>
      </w:r>
      <w:r w:rsidR="0043065F">
        <w:rPr>
          <w:rFonts w:ascii="Arial" w:hAnsi="Arial" w:cs="Arial"/>
        </w:rPr>
        <w:t>e planning process</w:t>
      </w:r>
      <w:r w:rsidR="00A41143">
        <w:rPr>
          <w:rFonts w:ascii="Arial" w:hAnsi="Arial" w:cs="Arial"/>
        </w:rPr>
        <w:t xml:space="preserve"> through both the</w:t>
      </w:r>
      <w:r w:rsidR="0043065F">
        <w:rPr>
          <w:rFonts w:ascii="Arial" w:hAnsi="Arial" w:cs="Arial"/>
        </w:rPr>
        <w:t xml:space="preserve"> ECEI and </w:t>
      </w:r>
      <w:r w:rsidR="00A41143">
        <w:rPr>
          <w:rFonts w:ascii="Arial" w:hAnsi="Arial" w:cs="Arial"/>
        </w:rPr>
        <w:t xml:space="preserve">standard </w:t>
      </w:r>
      <w:r w:rsidR="0043065F">
        <w:rPr>
          <w:rFonts w:ascii="Arial" w:hAnsi="Arial" w:cs="Arial"/>
        </w:rPr>
        <w:t>NDIS</w:t>
      </w:r>
      <w:r w:rsidR="00DB5541">
        <w:rPr>
          <w:rFonts w:ascii="Arial" w:hAnsi="Arial" w:cs="Arial"/>
        </w:rPr>
        <w:t xml:space="preserve"> </w:t>
      </w:r>
      <w:r w:rsidR="0043065F">
        <w:rPr>
          <w:rFonts w:ascii="Arial" w:hAnsi="Arial" w:cs="Arial"/>
        </w:rPr>
        <w:t>pathway</w:t>
      </w:r>
      <w:r w:rsidR="00A41143">
        <w:rPr>
          <w:rFonts w:ascii="Arial" w:hAnsi="Arial" w:cs="Arial"/>
        </w:rPr>
        <w:t xml:space="preserve">s. </w:t>
      </w:r>
    </w:p>
    <w:p w14:paraId="19A79C9E" w14:textId="272C8DDC" w:rsidR="00695219" w:rsidRPr="00695219" w:rsidRDefault="00695219" w:rsidP="00C01045">
      <w:pPr>
        <w:ind w:left="567" w:right="567"/>
        <w:rPr>
          <w:rFonts w:ascii="Arial" w:hAnsi="Arial" w:cs="Arial"/>
          <w:i/>
        </w:rPr>
      </w:pPr>
      <w:r w:rsidRPr="00695219">
        <w:rPr>
          <w:rFonts w:ascii="Arial" w:hAnsi="Arial" w:cs="Arial"/>
          <w:i/>
        </w:rPr>
        <w:t>“Family-centred practice is a way of thinking and acting that ensures that professionals and families work in partnership and that family life, and family priorities and choices, drive what happens in planning and intervention. Family-centred practice builds on family strengths and assists families to develop their own networks of resources – both informal and formal”</w:t>
      </w:r>
      <w:r>
        <w:rPr>
          <w:rStyle w:val="FootnoteReference"/>
          <w:rFonts w:ascii="Arial" w:hAnsi="Arial" w:cs="Arial"/>
          <w:i/>
        </w:rPr>
        <w:footnoteReference w:id="6"/>
      </w:r>
    </w:p>
    <w:p w14:paraId="111D8653" w14:textId="691E8413" w:rsidR="00244F1C" w:rsidRDefault="00A41143" w:rsidP="00C01045">
      <w:pPr>
        <w:rPr>
          <w:rFonts w:ascii="Arial" w:hAnsi="Arial" w:cs="Arial"/>
        </w:rPr>
      </w:pPr>
      <w:r>
        <w:rPr>
          <w:rFonts w:ascii="Arial" w:hAnsi="Arial" w:cs="Arial"/>
        </w:rPr>
        <w:t>Families report that</w:t>
      </w:r>
      <w:r w:rsidR="001567E9">
        <w:rPr>
          <w:rFonts w:ascii="Arial" w:hAnsi="Arial" w:cs="Arial"/>
        </w:rPr>
        <w:t xml:space="preserve"> </w:t>
      </w:r>
      <w:r>
        <w:rPr>
          <w:rFonts w:ascii="Arial" w:hAnsi="Arial" w:cs="Arial"/>
        </w:rPr>
        <w:t xml:space="preserve">NDIS </w:t>
      </w:r>
      <w:r w:rsidR="001567E9">
        <w:rPr>
          <w:rFonts w:ascii="Arial" w:hAnsi="Arial" w:cs="Arial"/>
        </w:rPr>
        <w:t>staff and community partners don’t recognise the extra work of families and the services they need to support their children</w:t>
      </w:r>
      <w:r w:rsidR="0043065F">
        <w:rPr>
          <w:rFonts w:ascii="Arial" w:hAnsi="Arial" w:cs="Arial"/>
        </w:rPr>
        <w:t>.</w:t>
      </w:r>
      <w:r w:rsidR="001567E9">
        <w:rPr>
          <w:rFonts w:ascii="Arial" w:hAnsi="Arial" w:cs="Arial"/>
        </w:rPr>
        <w:t xml:space="preserve"> This </w:t>
      </w:r>
      <w:r>
        <w:rPr>
          <w:rFonts w:ascii="Arial" w:hAnsi="Arial" w:cs="Arial"/>
        </w:rPr>
        <w:t>was</w:t>
      </w:r>
      <w:r w:rsidR="001567E9">
        <w:rPr>
          <w:rFonts w:ascii="Arial" w:hAnsi="Arial" w:cs="Arial"/>
        </w:rPr>
        <w:t xml:space="preserve"> noted </w:t>
      </w:r>
      <w:r>
        <w:rPr>
          <w:rFonts w:ascii="Arial" w:hAnsi="Arial" w:cs="Arial"/>
        </w:rPr>
        <w:t xml:space="preserve">as an issue </w:t>
      </w:r>
      <w:r w:rsidR="00064761">
        <w:rPr>
          <w:rFonts w:ascii="Arial" w:hAnsi="Arial" w:cs="Arial"/>
        </w:rPr>
        <w:t xml:space="preserve">by </w:t>
      </w:r>
      <w:r>
        <w:rPr>
          <w:rFonts w:ascii="Arial" w:hAnsi="Arial" w:cs="Arial"/>
        </w:rPr>
        <w:t>the 2019-20 review of the NDIS Act,</w:t>
      </w:r>
      <w:r>
        <w:rPr>
          <w:rStyle w:val="FootnoteReference"/>
          <w:rFonts w:ascii="Arial" w:hAnsi="Arial" w:cs="Arial"/>
        </w:rPr>
        <w:footnoteReference w:id="7"/>
      </w:r>
      <w:r>
        <w:rPr>
          <w:rFonts w:ascii="Arial" w:hAnsi="Arial" w:cs="Arial"/>
        </w:rPr>
        <w:t xml:space="preserve"> with the final report </w:t>
      </w:r>
      <w:r w:rsidR="0043065F">
        <w:rPr>
          <w:rFonts w:ascii="Arial" w:hAnsi="Arial" w:cs="Arial"/>
        </w:rPr>
        <w:t>recommend</w:t>
      </w:r>
      <w:r>
        <w:rPr>
          <w:rFonts w:ascii="Arial" w:hAnsi="Arial" w:cs="Arial"/>
        </w:rPr>
        <w:t>ing</w:t>
      </w:r>
      <w:r w:rsidR="00DA7E7F">
        <w:rPr>
          <w:rFonts w:ascii="Arial" w:hAnsi="Arial" w:cs="Arial"/>
        </w:rPr>
        <w:t xml:space="preserve"> t</w:t>
      </w:r>
      <w:r w:rsidR="00DA7E7F" w:rsidRPr="00DA7E7F">
        <w:rPr>
          <w:rFonts w:ascii="Arial" w:hAnsi="Arial" w:cs="Arial"/>
        </w:rPr>
        <w:t xml:space="preserve">he NDIS Rules </w:t>
      </w:r>
      <w:r w:rsidR="00DA7E7F">
        <w:rPr>
          <w:rFonts w:ascii="Arial" w:hAnsi="Arial" w:cs="Arial"/>
        </w:rPr>
        <w:t>be</w:t>
      </w:r>
      <w:r w:rsidR="00DA7E7F" w:rsidRPr="00DA7E7F">
        <w:rPr>
          <w:rFonts w:ascii="Arial" w:hAnsi="Arial" w:cs="Arial"/>
        </w:rPr>
        <w:t xml:space="preserve"> amended </w:t>
      </w:r>
      <w:r w:rsidR="00064761">
        <w:rPr>
          <w:rFonts w:ascii="Arial" w:hAnsi="Arial" w:cs="Arial"/>
        </w:rPr>
        <w:t>so</w:t>
      </w:r>
      <w:r w:rsidR="00DA7E7F" w:rsidRPr="00DA7E7F">
        <w:rPr>
          <w:rFonts w:ascii="Arial" w:hAnsi="Arial" w:cs="Arial"/>
        </w:rPr>
        <w:t xml:space="preserve"> the determination of reasonable and necessary supports for children with disability</w:t>
      </w:r>
      <w:r w:rsidR="00064761">
        <w:rPr>
          <w:rFonts w:ascii="Arial" w:hAnsi="Arial" w:cs="Arial"/>
        </w:rPr>
        <w:t xml:space="preserve"> </w:t>
      </w:r>
      <w:r w:rsidR="00DA7E7F">
        <w:rPr>
          <w:rFonts w:ascii="Arial" w:hAnsi="Arial" w:cs="Arial"/>
        </w:rPr>
        <w:t>recognise</w:t>
      </w:r>
      <w:r w:rsidR="00064761">
        <w:rPr>
          <w:rFonts w:ascii="Arial" w:hAnsi="Arial" w:cs="Arial"/>
        </w:rPr>
        <w:t>s</w:t>
      </w:r>
      <w:r w:rsidR="00DA7E7F">
        <w:rPr>
          <w:rFonts w:ascii="Arial" w:hAnsi="Arial" w:cs="Arial"/>
        </w:rPr>
        <w:t xml:space="preserve"> the additional informal support provided by families</w:t>
      </w:r>
      <w:r w:rsidR="00DA7E7F" w:rsidRPr="00DA7E7F">
        <w:rPr>
          <w:rFonts w:ascii="Arial" w:hAnsi="Arial" w:cs="Arial"/>
        </w:rPr>
        <w:t>.</w:t>
      </w:r>
      <w:r w:rsidR="0043065F">
        <w:rPr>
          <w:rFonts w:ascii="Arial" w:hAnsi="Arial" w:cs="Arial"/>
        </w:rPr>
        <w:t xml:space="preserve"> </w:t>
      </w:r>
      <w:r w:rsidR="00DA7E7F">
        <w:rPr>
          <w:rFonts w:ascii="Arial" w:hAnsi="Arial" w:cs="Arial"/>
        </w:rPr>
        <w:t>However</w:t>
      </w:r>
      <w:r>
        <w:rPr>
          <w:rFonts w:ascii="Arial" w:hAnsi="Arial" w:cs="Arial"/>
        </w:rPr>
        <w:t xml:space="preserve"> at the time of writing</w:t>
      </w:r>
      <w:r w:rsidR="00DA7E7F">
        <w:rPr>
          <w:rFonts w:ascii="Arial" w:hAnsi="Arial" w:cs="Arial"/>
        </w:rPr>
        <w:t xml:space="preserve"> this submission,</w:t>
      </w:r>
      <w:r w:rsidR="001567E9">
        <w:rPr>
          <w:rFonts w:ascii="Arial" w:hAnsi="Arial" w:cs="Arial"/>
        </w:rPr>
        <w:t xml:space="preserve"> there has not </w:t>
      </w:r>
      <w:r>
        <w:rPr>
          <w:rFonts w:ascii="Arial" w:hAnsi="Arial" w:cs="Arial"/>
        </w:rPr>
        <w:t xml:space="preserve">yet </w:t>
      </w:r>
      <w:r w:rsidR="001567E9">
        <w:rPr>
          <w:rFonts w:ascii="Arial" w:hAnsi="Arial" w:cs="Arial"/>
        </w:rPr>
        <w:t xml:space="preserve">been </w:t>
      </w:r>
      <w:r w:rsidR="00B8138E">
        <w:rPr>
          <w:rFonts w:ascii="Arial" w:hAnsi="Arial" w:cs="Arial"/>
        </w:rPr>
        <w:t xml:space="preserve">a </w:t>
      </w:r>
      <w:r w:rsidR="001567E9">
        <w:rPr>
          <w:rFonts w:ascii="Arial" w:hAnsi="Arial" w:cs="Arial"/>
        </w:rPr>
        <w:t xml:space="preserve">formal response </w:t>
      </w:r>
      <w:r>
        <w:rPr>
          <w:rFonts w:ascii="Arial" w:hAnsi="Arial" w:cs="Arial"/>
        </w:rPr>
        <w:t xml:space="preserve">to this report </w:t>
      </w:r>
      <w:r w:rsidR="001567E9">
        <w:rPr>
          <w:rFonts w:ascii="Arial" w:hAnsi="Arial" w:cs="Arial"/>
        </w:rPr>
        <w:t xml:space="preserve">from the </w:t>
      </w:r>
      <w:r>
        <w:rPr>
          <w:rFonts w:ascii="Arial" w:hAnsi="Arial" w:cs="Arial"/>
        </w:rPr>
        <w:t>federal government</w:t>
      </w:r>
      <w:r w:rsidR="00D41CB3">
        <w:rPr>
          <w:rFonts w:ascii="Arial" w:hAnsi="Arial" w:cs="Arial"/>
        </w:rPr>
        <w:t xml:space="preserve">. </w:t>
      </w:r>
    </w:p>
    <w:p w14:paraId="45C0B52A" w14:textId="71C9389A" w:rsidR="00064761" w:rsidRDefault="00064761" w:rsidP="00C01045">
      <w:pPr>
        <w:rPr>
          <w:rFonts w:ascii="Arial" w:hAnsi="Arial" w:cs="Arial"/>
        </w:rPr>
      </w:pPr>
      <w:r>
        <w:rPr>
          <w:rFonts w:ascii="Arial" w:hAnsi="Arial" w:cs="Arial"/>
        </w:rPr>
        <w:t>Comments CYDA has received from families of children and young people illustrate the lack of a family centred-approach</w:t>
      </w:r>
      <w:r>
        <w:rPr>
          <w:rStyle w:val="FootnoteReference"/>
          <w:rFonts w:ascii="Arial" w:hAnsi="Arial" w:cs="Arial"/>
        </w:rPr>
        <w:footnoteReference w:id="8"/>
      </w:r>
      <w:r>
        <w:rPr>
          <w:rFonts w:ascii="Arial" w:hAnsi="Arial" w:cs="Arial"/>
        </w:rPr>
        <w:t xml:space="preserve">: </w:t>
      </w:r>
    </w:p>
    <w:p w14:paraId="4F8D6674" w14:textId="77777777" w:rsidR="00064761" w:rsidRDefault="005E0523" w:rsidP="00C01045">
      <w:pPr>
        <w:shd w:val="clear" w:color="auto" w:fill="A8D08D" w:themeFill="accent6" w:themeFillTint="99"/>
        <w:spacing w:before="120" w:line="280" w:lineRule="atLeast"/>
        <w:ind w:left="567" w:right="567"/>
        <w:rPr>
          <w:rFonts w:ascii="Arial" w:hAnsi="Arial"/>
          <w:sz w:val="20"/>
          <w:szCs w:val="20"/>
        </w:rPr>
      </w:pPr>
      <w:r w:rsidRPr="005E0523">
        <w:rPr>
          <w:rFonts w:ascii="Arial" w:hAnsi="Arial"/>
          <w:sz w:val="20"/>
          <w:szCs w:val="20"/>
        </w:rPr>
        <w:t xml:space="preserve">“Denied support worker hours, denied riding for the disabled, denied help with support workers for after school hour care. Planner didn't know what after school care was! All occurred at </w:t>
      </w:r>
      <w:r w:rsidR="00B8138E">
        <w:rPr>
          <w:rFonts w:ascii="Arial" w:hAnsi="Arial"/>
          <w:sz w:val="20"/>
          <w:szCs w:val="20"/>
        </w:rPr>
        <w:t xml:space="preserve">the </w:t>
      </w:r>
      <w:r w:rsidRPr="005E0523">
        <w:rPr>
          <w:rFonts w:ascii="Arial" w:hAnsi="Arial"/>
          <w:sz w:val="20"/>
          <w:szCs w:val="20"/>
        </w:rPr>
        <w:t>planning meeting.”</w:t>
      </w:r>
    </w:p>
    <w:p w14:paraId="12970C89" w14:textId="3F74FCE8" w:rsidR="005E0523" w:rsidRPr="005E0523" w:rsidRDefault="00064761" w:rsidP="00C01045">
      <w:pPr>
        <w:shd w:val="clear" w:color="auto" w:fill="A8D08D" w:themeFill="accent6" w:themeFillTint="99"/>
        <w:spacing w:before="120" w:line="280" w:lineRule="atLeast"/>
        <w:ind w:left="567" w:right="567" w:firstLine="153"/>
        <w:rPr>
          <w:rFonts w:ascii="Arial" w:hAnsi="Arial"/>
          <w:sz w:val="20"/>
          <w:szCs w:val="20"/>
        </w:rPr>
      </w:pPr>
      <w:r>
        <w:rPr>
          <w:rFonts w:ascii="Courier New" w:hAnsi="Courier New" w:cs="Courier New"/>
          <w:sz w:val="20"/>
          <w:szCs w:val="20"/>
        </w:rPr>
        <w:t xml:space="preserve">• </w:t>
      </w:r>
      <w:r w:rsidR="005E0523" w:rsidRPr="005E0523">
        <w:rPr>
          <w:rFonts w:ascii="Arial" w:hAnsi="Arial"/>
          <w:sz w:val="20"/>
          <w:szCs w:val="20"/>
        </w:rPr>
        <w:t>Family of a child aged 4-6 years, regional Queensland</w:t>
      </w:r>
    </w:p>
    <w:p w14:paraId="7752FAE3" w14:textId="6B7D530B" w:rsidR="006B575B" w:rsidRDefault="005E0523" w:rsidP="00C01045">
      <w:pPr>
        <w:shd w:val="clear" w:color="auto" w:fill="A8D08D" w:themeFill="accent6" w:themeFillTint="99"/>
        <w:spacing w:before="120" w:line="280" w:lineRule="atLeast"/>
        <w:ind w:left="567" w:right="567"/>
        <w:rPr>
          <w:rFonts w:ascii="Arial" w:hAnsi="Arial"/>
          <w:sz w:val="20"/>
          <w:szCs w:val="20"/>
        </w:rPr>
      </w:pPr>
      <w:r w:rsidRPr="005E0523">
        <w:rPr>
          <w:rFonts w:ascii="Arial" w:hAnsi="Arial"/>
          <w:sz w:val="20"/>
          <w:szCs w:val="20"/>
        </w:rPr>
        <w:lastRenderedPageBreak/>
        <w:t>“The ECEI planners do not provide a family model considering simply the child and do not consider the importance of prompt early intervention</w:t>
      </w:r>
      <w:r w:rsidR="006B575B">
        <w:rPr>
          <w:rFonts w:ascii="Arial" w:hAnsi="Arial"/>
          <w:sz w:val="20"/>
          <w:szCs w:val="20"/>
        </w:rPr>
        <w:t>.</w:t>
      </w:r>
      <w:r w:rsidRPr="005E0523">
        <w:rPr>
          <w:rFonts w:ascii="Arial" w:hAnsi="Arial"/>
          <w:sz w:val="20"/>
          <w:szCs w:val="20"/>
        </w:rPr>
        <w:t>”</w:t>
      </w:r>
    </w:p>
    <w:p w14:paraId="47C89958" w14:textId="061720AF" w:rsidR="005E0523" w:rsidRPr="005E0523" w:rsidRDefault="006B575B" w:rsidP="00C01045">
      <w:pPr>
        <w:shd w:val="clear" w:color="auto" w:fill="A8D08D" w:themeFill="accent6" w:themeFillTint="99"/>
        <w:spacing w:before="120" w:line="280" w:lineRule="atLeast"/>
        <w:ind w:left="567" w:right="567" w:firstLine="153"/>
        <w:rPr>
          <w:rFonts w:ascii="Arial" w:hAnsi="Arial"/>
          <w:sz w:val="20"/>
          <w:szCs w:val="20"/>
        </w:rPr>
      </w:pPr>
      <w:r>
        <w:rPr>
          <w:rFonts w:ascii="Courier New" w:hAnsi="Courier New" w:cs="Courier New"/>
          <w:sz w:val="20"/>
          <w:szCs w:val="20"/>
        </w:rPr>
        <w:t xml:space="preserve">• </w:t>
      </w:r>
      <w:r w:rsidR="005E0523" w:rsidRPr="005E0523">
        <w:rPr>
          <w:rFonts w:ascii="Arial" w:hAnsi="Arial"/>
          <w:sz w:val="20"/>
          <w:szCs w:val="20"/>
        </w:rPr>
        <w:t>Family of a child aged 4-6 years, metropolitan Queensland</w:t>
      </w:r>
    </w:p>
    <w:p w14:paraId="675DE370" w14:textId="799663FD" w:rsidR="006B575B" w:rsidRDefault="005E0523" w:rsidP="00C01045">
      <w:pPr>
        <w:shd w:val="clear" w:color="auto" w:fill="A8D08D" w:themeFill="accent6" w:themeFillTint="99"/>
        <w:spacing w:before="120" w:line="280" w:lineRule="atLeast"/>
        <w:ind w:left="567" w:right="567"/>
        <w:rPr>
          <w:rFonts w:ascii="Arial" w:hAnsi="Arial"/>
          <w:sz w:val="20"/>
          <w:szCs w:val="20"/>
        </w:rPr>
      </w:pPr>
      <w:r w:rsidRPr="005E0523">
        <w:rPr>
          <w:rFonts w:ascii="Arial" w:hAnsi="Arial"/>
          <w:sz w:val="20"/>
          <w:szCs w:val="20"/>
        </w:rPr>
        <w:t xml:space="preserve">“Respite was difficult to get as </w:t>
      </w:r>
      <w:r w:rsidR="006B575B">
        <w:rPr>
          <w:rFonts w:ascii="Arial" w:hAnsi="Arial"/>
          <w:sz w:val="20"/>
          <w:szCs w:val="20"/>
        </w:rPr>
        <w:t>“</w:t>
      </w:r>
      <w:r w:rsidRPr="005E0523">
        <w:rPr>
          <w:rFonts w:ascii="Arial" w:hAnsi="Arial"/>
          <w:sz w:val="20"/>
          <w:szCs w:val="20"/>
        </w:rPr>
        <w:t>parental responsibility</w:t>
      </w:r>
      <w:r w:rsidR="006B575B">
        <w:rPr>
          <w:rFonts w:ascii="Arial" w:hAnsi="Arial"/>
          <w:sz w:val="20"/>
          <w:szCs w:val="20"/>
        </w:rPr>
        <w:t>”</w:t>
      </w:r>
      <w:r w:rsidR="006B575B" w:rsidRPr="005E0523">
        <w:rPr>
          <w:rFonts w:ascii="Arial" w:hAnsi="Arial"/>
          <w:sz w:val="20"/>
          <w:szCs w:val="20"/>
        </w:rPr>
        <w:t xml:space="preserve"> </w:t>
      </w:r>
      <w:r w:rsidRPr="005E0523">
        <w:rPr>
          <w:rFonts w:ascii="Arial" w:hAnsi="Arial"/>
          <w:sz w:val="20"/>
          <w:szCs w:val="20"/>
        </w:rPr>
        <w:t>kept getting quoted, even though the single parent was not able to do th</w:t>
      </w:r>
      <w:r w:rsidR="00B8138E">
        <w:rPr>
          <w:rFonts w:ascii="Arial" w:hAnsi="Arial"/>
          <w:sz w:val="20"/>
          <w:szCs w:val="20"/>
        </w:rPr>
        <w:t>is</w:t>
      </w:r>
      <w:r w:rsidRPr="005E0523">
        <w:rPr>
          <w:rFonts w:ascii="Arial" w:hAnsi="Arial"/>
          <w:sz w:val="20"/>
          <w:szCs w:val="20"/>
        </w:rPr>
        <w:t xml:space="preserve"> parental responsibility due to physical &amp; mental health issues</w:t>
      </w:r>
      <w:r w:rsidR="006B575B">
        <w:rPr>
          <w:rFonts w:ascii="Arial" w:hAnsi="Arial"/>
          <w:sz w:val="20"/>
          <w:szCs w:val="20"/>
        </w:rPr>
        <w:t>.</w:t>
      </w:r>
      <w:r w:rsidRPr="005E0523">
        <w:rPr>
          <w:rFonts w:ascii="Arial" w:hAnsi="Arial"/>
          <w:sz w:val="20"/>
          <w:szCs w:val="20"/>
        </w:rPr>
        <w:t>”</w:t>
      </w:r>
    </w:p>
    <w:p w14:paraId="75AF99EF" w14:textId="617F893B" w:rsidR="005E0523" w:rsidRPr="005E0523" w:rsidRDefault="006B575B" w:rsidP="00C01045">
      <w:pPr>
        <w:shd w:val="clear" w:color="auto" w:fill="A8D08D" w:themeFill="accent6" w:themeFillTint="99"/>
        <w:spacing w:before="120" w:line="280" w:lineRule="atLeast"/>
        <w:ind w:left="567" w:right="567" w:firstLine="153"/>
        <w:rPr>
          <w:rFonts w:ascii="Arial" w:hAnsi="Arial"/>
          <w:sz w:val="20"/>
          <w:szCs w:val="20"/>
        </w:rPr>
      </w:pPr>
      <w:r>
        <w:rPr>
          <w:rFonts w:ascii="Courier New" w:hAnsi="Courier New" w:cs="Courier New"/>
          <w:sz w:val="20"/>
          <w:szCs w:val="20"/>
        </w:rPr>
        <w:t xml:space="preserve">• </w:t>
      </w:r>
      <w:r w:rsidR="005E0523" w:rsidRPr="005E0523">
        <w:rPr>
          <w:rFonts w:ascii="Arial" w:hAnsi="Arial"/>
          <w:sz w:val="20"/>
          <w:szCs w:val="20"/>
        </w:rPr>
        <w:t xml:space="preserve">Family of a child </w:t>
      </w:r>
      <w:r>
        <w:rPr>
          <w:rFonts w:ascii="Arial" w:hAnsi="Arial"/>
          <w:sz w:val="20"/>
          <w:szCs w:val="20"/>
        </w:rPr>
        <w:t xml:space="preserve">aged </w:t>
      </w:r>
      <w:r w:rsidR="005E0523" w:rsidRPr="005E0523">
        <w:rPr>
          <w:rFonts w:ascii="Arial" w:hAnsi="Arial"/>
          <w:sz w:val="20"/>
          <w:szCs w:val="20"/>
        </w:rPr>
        <w:t>10-12</w:t>
      </w:r>
      <w:r w:rsidR="00B8138E">
        <w:rPr>
          <w:rFonts w:ascii="Arial" w:hAnsi="Arial"/>
          <w:sz w:val="20"/>
          <w:szCs w:val="20"/>
        </w:rPr>
        <w:t>-year</w:t>
      </w:r>
      <w:r>
        <w:rPr>
          <w:rFonts w:ascii="Arial" w:hAnsi="Arial"/>
          <w:sz w:val="20"/>
          <w:szCs w:val="20"/>
        </w:rPr>
        <w:t>s</w:t>
      </w:r>
      <w:r w:rsidR="005E0523" w:rsidRPr="005E0523">
        <w:rPr>
          <w:rFonts w:ascii="Arial" w:hAnsi="Arial"/>
          <w:sz w:val="20"/>
          <w:szCs w:val="20"/>
        </w:rPr>
        <w:t>, metropolitan NSW</w:t>
      </w:r>
    </w:p>
    <w:p w14:paraId="382062C4" w14:textId="77777777" w:rsidR="006B575B" w:rsidRDefault="005E0523" w:rsidP="00C01045">
      <w:pPr>
        <w:shd w:val="clear" w:color="auto" w:fill="A8D08D" w:themeFill="accent6" w:themeFillTint="99"/>
        <w:spacing w:before="120" w:line="280" w:lineRule="atLeast"/>
        <w:ind w:left="567" w:right="567"/>
        <w:rPr>
          <w:rFonts w:ascii="Arial" w:hAnsi="Arial"/>
          <w:sz w:val="20"/>
          <w:szCs w:val="20"/>
        </w:rPr>
      </w:pPr>
      <w:r w:rsidRPr="005E0523">
        <w:rPr>
          <w:rFonts w:ascii="Arial" w:hAnsi="Arial"/>
          <w:sz w:val="20"/>
          <w:szCs w:val="20"/>
        </w:rPr>
        <w:t>“I would still like more services around inclusion and getting my son out in the broader community. There is a lot of camps and programs for people with disabilities but not a lot of stuff that intersects into mainstream groups.”</w:t>
      </w:r>
    </w:p>
    <w:p w14:paraId="6CB16546" w14:textId="1B37B70C" w:rsidR="005E0523" w:rsidRPr="005E0523" w:rsidRDefault="006B575B" w:rsidP="00C01045">
      <w:pPr>
        <w:shd w:val="clear" w:color="auto" w:fill="A8D08D" w:themeFill="accent6" w:themeFillTint="99"/>
        <w:spacing w:before="120" w:line="280" w:lineRule="atLeast"/>
        <w:ind w:left="567" w:right="567" w:firstLine="153"/>
        <w:rPr>
          <w:rFonts w:ascii="Arial" w:hAnsi="Arial"/>
          <w:sz w:val="20"/>
          <w:szCs w:val="20"/>
        </w:rPr>
      </w:pPr>
      <w:r>
        <w:rPr>
          <w:rFonts w:ascii="Courier New" w:hAnsi="Courier New" w:cs="Courier New"/>
          <w:sz w:val="20"/>
          <w:szCs w:val="20"/>
        </w:rPr>
        <w:t xml:space="preserve">• </w:t>
      </w:r>
      <w:r w:rsidR="005E0523" w:rsidRPr="005E0523">
        <w:rPr>
          <w:rFonts w:ascii="Arial" w:hAnsi="Arial"/>
          <w:sz w:val="20"/>
          <w:szCs w:val="20"/>
        </w:rPr>
        <w:t xml:space="preserve">Family of a child aged 10-12 years, metropolitan </w:t>
      </w:r>
      <w:r>
        <w:rPr>
          <w:rFonts w:ascii="Arial" w:hAnsi="Arial"/>
          <w:sz w:val="20"/>
          <w:szCs w:val="20"/>
        </w:rPr>
        <w:t>Victoria</w:t>
      </w:r>
    </w:p>
    <w:p w14:paraId="02527030" w14:textId="43FB0876" w:rsidR="005E0523" w:rsidRDefault="006B575B" w:rsidP="00C01045">
      <w:pPr>
        <w:spacing w:before="240" w:after="0" w:line="280" w:lineRule="atLeast"/>
        <w:rPr>
          <w:rFonts w:ascii="Arial" w:hAnsi="Arial" w:cs="Arial"/>
        </w:rPr>
      </w:pPr>
      <w:r>
        <w:rPr>
          <w:rFonts w:ascii="Arial" w:hAnsi="Arial" w:cs="Arial"/>
        </w:rPr>
        <w:t>The significance of i</w:t>
      </w:r>
      <w:r w:rsidR="00DF35EF">
        <w:rPr>
          <w:rFonts w:ascii="Arial" w:hAnsi="Arial" w:cs="Arial"/>
        </w:rPr>
        <w:t>ssues</w:t>
      </w:r>
      <w:r w:rsidR="00C66B58">
        <w:rPr>
          <w:rFonts w:ascii="Arial" w:hAnsi="Arial" w:cs="Arial"/>
        </w:rPr>
        <w:t xml:space="preserve"> with the NDIS workforce</w:t>
      </w:r>
      <w:r w:rsidR="00DF35EF">
        <w:rPr>
          <w:rFonts w:ascii="Arial" w:hAnsi="Arial" w:cs="Arial"/>
        </w:rPr>
        <w:t xml:space="preserve"> </w:t>
      </w:r>
      <w:r>
        <w:rPr>
          <w:rFonts w:ascii="Arial" w:hAnsi="Arial" w:cs="Arial"/>
        </w:rPr>
        <w:t xml:space="preserve">is also </w:t>
      </w:r>
      <w:r w:rsidR="00DF35EF">
        <w:rPr>
          <w:rFonts w:ascii="Arial" w:hAnsi="Arial" w:cs="Arial"/>
        </w:rPr>
        <w:t>demonstrated</w:t>
      </w:r>
      <w:r w:rsidR="00243897">
        <w:rPr>
          <w:rFonts w:ascii="Arial" w:hAnsi="Arial" w:cs="Arial"/>
        </w:rPr>
        <w:t xml:space="preserve"> </w:t>
      </w:r>
      <w:r>
        <w:rPr>
          <w:rFonts w:ascii="Arial" w:hAnsi="Arial" w:cs="Arial"/>
        </w:rPr>
        <w:t>by</w:t>
      </w:r>
      <w:r w:rsidR="00F92827">
        <w:rPr>
          <w:rFonts w:ascii="Arial" w:hAnsi="Arial" w:cs="Arial"/>
        </w:rPr>
        <w:t xml:space="preserve"> </w:t>
      </w:r>
      <w:r w:rsidR="00F42DF6">
        <w:rPr>
          <w:rFonts w:ascii="Arial" w:hAnsi="Arial" w:cs="Arial"/>
        </w:rPr>
        <w:t xml:space="preserve">official </w:t>
      </w:r>
      <w:r w:rsidR="00F92827">
        <w:rPr>
          <w:rFonts w:ascii="Arial" w:hAnsi="Arial" w:cs="Arial"/>
        </w:rPr>
        <w:t>complaints</w:t>
      </w:r>
      <w:r w:rsidR="00F42DF6">
        <w:rPr>
          <w:rFonts w:ascii="Arial" w:hAnsi="Arial" w:cs="Arial"/>
        </w:rPr>
        <w:t xml:space="preserve">. The </w:t>
      </w:r>
      <w:r w:rsidR="00F92827">
        <w:rPr>
          <w:rFonts w:ascii="Arial" w:hAnsi="Arial" w:cs="Arial"/>
        </w:rPr>
        <w:t xml:space="preserve">Commonwealth </w:t>
      </w:r>
      <w:r>
        <w:rPr>
          <w:rFonts w:ascii="Arial" w:hAnsi="Arial" w:cs="Arial"/>
        </w:rPr>
        <w:t xml:space="preserve">Ombudsman’s 2018-2019 </w:t>
      </w:r>
      <w:r w:rsidR="00DF35EF">
        <w:rPr>
          <w:rFonts w:ascii="Arial" w:hAnsi="Arial" w:cs="Arial"/>
        </w:rPr>
        <w:t xml:space="preserve">annual report </w:t>
      </w:r>
      <w:r w:rsidR="00F42DF6">
        <w:rPr>
          <w:rFonts w:ascii="Arial" w:hAnsi="Arial" w:cs="Arial"/>
        </w:rPr>
        <w:t>indicates the office received</w:t>
      </w:r>
      <w:r w:rsidR="00DF35EF">
        <w:rPr>
          <w:rFonts w:ascii="Arial" w:hAnsi="Arial" w:cs="Arial"/>
        </w:rPr>
        <w:t xml:space="preserve"> 1,711 </w:t>
      </w:r>
      <w:r w:rsidR="00F42DF6">
        <w:rPr>
          <w:rFonts w:ascii="Arial" w:hAnsi="Arial" w:cs="Arial"/>
        </w:rPr>
        <w:t xml:space="preserve">complaints </w:t>
      </w:r>
      <w:r w:rsidR="00DF35EF">
        <w:rPr>
          <w:rFonts w:ascii="Arial" w:hAnsi="Arial" w:cs="Arial"/>
        </w:rPr>
        <w:t>about the NDIA</w:t>
      </w:r>
      <w:r w:rsidR="00F42DF6">
        <w:rPr>
          <w:rFonts w:ascii="Arial" w:hAnsi="Arial" w:cs="Arial"/>
        </w:rPr>
        <w:t>,</w:t>
      </w:r>
      <w:r w:rsidR="00243897">
        <w:rPr>
          <w:rFonts w:ascii="Arial" w:hAnsi="Arial" w:cs="Arial"/>
        </w:rPr>
        <w:t xml:space="preserve"> w</w:t>
      </w:r>
      <w:r w:rsidR="00F42DF6">
        <w:rPr>
          <w:rFonts w:ascii="Arial" w:hAnsi="Arial" w:cs="Arial"/>
        </w:rPr>
        <w:t>ith</w:t>
      </w:r>
      <w:r w:rsidR="00243897">
        <w:rPr>
          <w:rFonts w:ascii="Arial" w:hAnsi="Arial" w:cs="Arial"/>
        </w:rPr>
        <w:t xml:space="preserve"> the most common complaint </w:t>
      </w:r>
      <w:r w:rsidR="00F42DF6">
        <w:rPr>
          <w:rFonts w:ascii="Arial" w:hAnsi="Arial" w:cs="Arial"/>
        </w:rPr>
        <w:t>about</w:t>
      </w:r>
      <w:r w:rsidR="00243897">
        <w:rPr>
          <w:rFonts w:ascii="Arial" w:hAnsi="Arial" w:cs="Arial"/>
        </w:rPr>
        <w:t xml:space="preserve"> handling of reviews of plans and decisions</w:t>
      </w:r>
      <w:r w:rsidR="00F42DF6">
        <w:rPr>
          <w:rFonts w:ascii="Arial" w:hAnsi="Arial" w:cs="Arial"/>
        </w:rPr>
        <w:t>.</w:t>
      </w:r>
      <w:r w:rsidR="00DF35EF">
        <w:rPr>
          <w:rStyle w:val="FootnoteReference"/>
          <w:rFonts w:ascii="Arial" w:hAnsi="Arial" w:cs="Arial"/>
        </w:rPr>
        <w:footnoteReference w:id="9"/>
      </w:r>
      <w:r w:rsidR="00F42DF6">
        <w:rPr>
          <w:rFonts w:ascii="Arial" w:hAnsi="Arial" w:cs="Arial"/>
        </w:rPr>
        <w:t xml:space="preserve"> Between July and December 2019 </w:t>
      </w:r>
      <w:r w:rsidR="00E3795E">
        <w:rPr>
          <w:rFonts w:ascii="Arial" w:hAnsi="Arial" w:cs="Arial"/>
        </w:rPr>
        <w:t xml:space="preserve">the NDIS </w:t>
      </w:r>
      <w:r w:rsidR="00F42DF6">
        <w:rPr>
          <w:rFonts w:ascii="Arial" w:hAnsi="Arial" w:cs="Arial"/>
        </w:rPr>
        <w:t xml:space="preserve">Quality and Safeguards </w:t>
      </w:r>
      <w:r w:rsidR="00E3795E">
        <w:rPr>
          <w:rFonts w:ascii="Arial" w:hAnsi="Arial" w:cs="Arial"/>
        </w:rPr>
        <w:t xml:space="preserve">Commission </w:t>
      </w:r>
      <w:r w:rsidR="00F42DF6">
        <w:rPr>
          <w:rFonts w:ascii="Arial" w:hAnsi="Arial" w:cs="Arial"/>
        </w:rPr>
        <w:t>received</w:t>
      </w:r>
      <w:r w:rsidR="00E3795E">
        <w:rPr>
          <w:rFonts w:ascii="Arial" w:hAnsi="Arial" w:cs="Arial"/>
        </w:rPr>
        <w:t xml:space="preserve"> a total </w:t>
      </w:r>
      <w:r w:rsidR="00F42DF6">
        <w:rPr>
          <w:rFonts w:ascii="Arial" w:hAnsi="Arial" w:cs="Arial"/>
        </w:rPr>
        <w:t xml:space="preserve">of </w:t>
      </w:r>
      <w:r w:rsidR="00E3795E">
        <w:rPr>
          <w:rFonts w:ascii="Arial" w:hAnsi="Arial" w:cs="Arial"/>
        </w:rPr>
        <w:t>2</w:t>
      </w:r>
      <w:r w:rsidR="00FB5BB8">
        <w:rPr>
          <w:rFonts w:ascii="Arial" w:hAnsi="Arial" w:cs="Arial"/>
        </w:rPr>
        <w:t>,</w:t>
      </w:r>
      <w:r w:rsidR="00E3795E">
        <w:rPr>
          <w:rFonts w:ascii="Arial" w:hAnsi="Arial" w:cs="Arial"/>
        </w:rPr>
        <w:t>022 complaints</w:t>
      </w:r>
      <w:r w:rsidR="00F42DF6">
        <w:rPr>
          <w:rFonts w:ascii="Arial" w:hAnsi="Arial" w:cs="Arial"/>
        </w:rPr>
        <w:t>,</w:t>
      </w:r>
      <w:r w:rsidR="00E3795E">
        <w:rPr>
          <w:rFonts w:ascii="Arial" w:hAnsi="Arial" w:cs="Arial"/>
        </w:rPr>
        <w:t xml:space="preserve"> with 51</w:t>
      </w:r>
      <w:r w:rsidR="00F42DF6">
        <w:rPr>
          <w:rFonts w:ascii="Arial" w:hAnsi="Arial" w:cs="Arial"/>
        </w:rPr>
        <w:t xml:space="preserve"> per cent </w:t>
      </w:r>
      <w:r w:rsidR="00E3795E">
        <w:rPr>
          <w:rFonts w:ascii="Arial" w:hAnsi="Arial" w:cs="Arial"/>
        </w:rPr>
        <w:t>about provider practice, 20</w:t>
      </w:r>
      <w:r w:rsidR="00F42DF6">
        <w:rPr>
          <w:rFonts w:ascii="Arial" w:hAnsi="Arial" w:cs="Arial"/>
        </w:rPr>
        <w:t xml:space="preserve"> per cent about</w:t>
      </w:r>
      <w:r w:rsidR="00E3795E">
        <w:rPr>
          <w:rFonts w:ascii="Arial" w:hAnsi="Arial" w:cs="Arial"/>
        </w:rPr>
        <w:t xml:space="preserve"> provider policies and procedures</w:t>
      </w:r>
      <w:r w:rsidR="00F42DF6">
        <w:rPr>
          <w:rFonts w:ascii="Arial" w:hAnsi="Arial" w:cs="Arial"/>
        </w:rPr>
        <w:t>, and</w:t>
      </w:r>
      <w:r w:rsidR="00E3795E">
        <w:rPr>
          <w:rFonts w:ascii="Arial" w:hAnsi="Arial" w:cs="Arial"/>
        </w:rPr>
        <w:t xml:space="preserve"> 17</w:t>
      </w:r>
      <w:r w:rsidR="00F42DF6">
        <w:rPr>
          <w:rFonts w:ascii="Arial" w:hAnsi="Arial" w:cs="Arial"/>
        </w:rPr>
        <w:t xml:space="preserve"> per cent about</w:t>
      </w:r>
      <w:r w:rsidR="00E3795E">
        <w:rPr>
          <w:rFonts w:ascii="Arial" w:hAnsi="Arial" w:cs="Arial"/>
        </w:rPr>
        <w:t xml:space="preserve"> w</w:t>
      </w:r>
      <w:r w:rsidR="00E3795E" w:rsidRPr="00E3795E">
        <w:rPr>
          <w:rFonts w:ascii="Arial" w:hAnsi="Arial" w:cs="Arial"/>
        </w:rPr>
        <w:t>orker conduct or capability</w:t>
      </w:r>
      <w:r w:rsidR="00F42DF6">
        <w:rPr>
          <w:rFonts w:ascii="Arial" w:hAnsi="Arial" w:cs="Arial"/>
        </w:rPr>
        <w:t>.</w:t>
      </w:r>
      <w:r w:rsidR="00E3795E">
        <w:rPr>
          <w:rStyle w:val="FootnoteReference"/>
          <w:rFonts w:ascii="Arial" w:hAnsi="Arial" w:cs="Arial"/>
        </w:rPr>
        <w:footnoteReference w:id="10"/>
      </w:r>
    </w:p>
    <w:p w14:paraId="4F8D27B7" w14:textId="6844EC7E" w:rsidR="00F42DF6" w:rsidRDefault="00F42DF6" w:rsidP="00C01045">
      <w:pPr>
        <w:spacing w:before="240" w:after="0" w:line="280" w:lineRule="atLeast"/>
        <w:rPr>
          <w:rFonts w:ascii="Arial" w:hAnsi="Arial" w:cs="Arial"/>
        </w:rPr>
      </w:pPr>
      <w:r>
        <w:rPr>
          <w:rFonts w:ascii="Arial" w:hAnsi="Arial" w:cs="Arial"/>
        </w:rPr>
        <w:t>Additionally</w:t>
      </w:r>
      <w:r w:rsidR="00EB5D24">
        <w:rPr>
          <w:rFonts w:ascii="Arial" w:hAnsi="Arial" w:cs="Arial"/>
        </w:rPr>
        <w:t>, w</w:t>
      </w:r>
      <w:r w:rsidR="007737F1">
        <w:rPr>
          <w:rFonts w:ascii="Arial" w:hAnsi="Arial" w:cs="Arial"/>
        </w:rPr>
        <w:t xml:space="preserve">hile </w:t>
      </w:r>
      <w:r w:rsidR="00243897">
        <w:rPr>
          <w:rFonts w:ascii="Arial" w:hAnsi="Arial" w:cs="Arial"/>
        </w:rPr>
        <w:t>ECEI</w:t>
      </w:r>
      <w:r w:rsidR="007737F1">
        <w:rPr>
          <w:rFonts w:ascii="Arial" w:hAnsi="Arial" w:cs="Arial"/>
        </w:rPr>
        <w:t xml:space="preserve"> partner</w:t>
      </w:r>
      <w:r w:rsidR="00E826B2">
        <w:rPr>
          <w:rFonts w:ascii="Arial" w:hAnsi="Arial" w:cs="Arial"/>
        </w:rPr>
        <w:t xml:space="preserve">s </w:t>
      </w:r>
      <w:r>
        <w:rPr>
          <w:rFonts w:ascii="Arial" w:hAnsi="Arial" w:cs="Arial"/>
        </w:rPr>
        <w:t xml:space="preserve">working with </w:t>
      </w:r>
      <w:r w:rsidR="00E826B2">
        <w:rPr>
          <w:rFonts w:ascii="Arial" w:hAnsi="Arial" w:cs="Arial"/>
        </w:rPr>
        <w:t xml:space="preserve">participants under </w:t>
      </w:r>
      <w:r>
        <w:rPr>
          <w:rFonts w:ascii="Arial" w:hAnsi="Arial" w:cs="Arial"/>
        </w:rPr>
        <w:t xml:space="preserve">7 </w:t>
      </w:r>
      <w:r w:rsidR="00E826B2">
        <w:rPr>
          <w:rFonts w:ascii="Arial" w:hAnsi="Arial" w:cs="Arial"/>
        </w:rPr>
        <w:t>years</w:t>
      </w:r>
      <w:r w:rsidR="007737F1">
        <w:rPr>
          <w:rFonts w:ascii="Arial" w:hAnsi="Arial" w:cs="Arial"/>
        </w:rPr>
        <w:t xml:space="preserve"> are required to be qualified i</w:t>
      </w:r>
      <w:r w:rsidR="007737F1" w:rsidRPr="007737F1">
        <w:rPr>
          <w:rFonts w:ascii="Arial" w:hAnsi="Arial" w:cs="Arial"/>
        </w:rPr>
        <w:t>n Early Childhood Education or an Allied Health discipline</w:t>
      </w:r>
      <w:r w:rsidR="00E826B2">
        <w:rPr>
          <w:rFonts w:ascii="Arial" w:hAnsi="Arial" w:cs="Arial"/>
        </w:rPr>
        <w:t>,</w:t>
      </w:r>
      <w:r w:rsidR="004D4D61">
        <w:rPr>
          <w:rFonts w:ascii="Arial" w:hAnsi="Arial" w:cs="Arial"/>
        </w:rPr>
        <w:t xml:space="preserve"> LAC or Planners </w:t>
      </w:r>
      <w:r>
        <w:rPr>
          <w:rFonts w:ascii="Arial" w:hAnsi="Arial" w:cs="Arial"/>
        </w:rPr>
        <w:t xml:space="preserve">– who work with children aged 7 and upwards – are not required to hold </w:t>
      </w:r>
      <w:r w:rsidR="004D4D61">
        <w:rPr>
          <w:rFonts w:ascii="Arial" w:hAnsi="Arial" w:cs="Arial"/>
        </w:rPr>
        <w:t>a minimum</w:t>
      </w:r>
      <w:r w:rsidR="003230F0">
        <w:rPr>
          <w:rFonts w:ascii="Arial" w:hAnsi="Arial" w:cs="Arial"/>
        </w:rPr>
        <w:t xml:space="preserve"> qualification</w:t>
      </w:r>
      <w:r>
        <w:rPr>
          <w:rFonts w:ascii="Arial" w:hAnsi="Arial" w:cs="Arial"/>
        </w:rPr>
        <w:t xml:space="preserve">. There is currently no recognition within the Scheme for the importance and uniqueness of the middle childhood and adolescent periods in young people’s lives, which are also important for their growth and development. During these periods, young </w:t>
      </w:r>
      <w:proofErr w:type="gramStart"/>
      <w:r>
        <w:rPr>
          <w:rFonts w:ascii="Arial" w:hAnsi="Arial" w:cs="Arial"/>
        </w:rPr>
        <w:t>people’s</w:t>
      </w:r>
      <w:proofErr w:type="gramEnd"/>
      <w:r>
        <w:rPr>
          <w:rFonts w:ascii="Arial" w:hAnsi="Arial" w:cs="Arial"/>
        </w:rPr>
        <w:t xml:space="preserve"> cognitive, social, emotional and other needs vary significantly from the needs of an adult. </w:t>
      </w:r>
    </w:p>
    <w:p w14:paraId="002D7B08" w14:textId="0DFA4346" w:rsidR="0041516E" w:rsidRDefault="00F42DF6" w:rsidP="00C01045">
      <w:pPr>
        <w:spacing w:before="240" w:after="0" w:line="280" w:lineRule="atLeast"/>
        <w:rPr>
          <w:rFonts w:ascii="Arial" w:hAnsi="Arial" w:cs="Arial"/>
        </w:rPr>
      </w:pPr>
      <w:r>
        <w:rPr>
          <w:rFonts w:ascii="Arial" w:hAnsi="Arial" w:cs="Arial"/>
        </w:rPr>
        <w:t xml:space="preserve">CYDA is concerned that many staff working with young people between 7 and 25 years are not appropriately trained to meet their needs and support the development of their potential. </w:t>
      </w:r>
      <w:r w:rsidR="003230F0">
        <w:rPr>
          <w:rFonts w:ascii="Arial" w:hAnsi="Arial" w:cs="Arial"/>
        </w:rPr>
        <w:t>CYDA recommends the</w:t>
      </w:r>
      <w:r w:rsidR="003230F0" w:rsidRPr="003230F0">
        <w:rPr>
          <w:rFonts w:ascii="Arial" w:hAnsi="Arial" w:cs="Arial"/>
        </w:rPr>
        <w:t xml:space="preserve"> standardisation of qualifications and </w:t>
      </w:r>
      <w:r>
        <w:rPr>
          <w:rFonts w:ascii="Arial" w:hAnsi="Arial" w:cs="Arial"/>
        </w:rPr>
        <w:t xml:space="preserve">increased training </w:t>
      </w:r>
      <w:r w:rsidR="003230F0" w:rsidRPr="003230F0">
        <w:rPr>
          <w:rFonts w:ascii="Arial" w:hAnsi="Arial" w:cs="Arial"/>
        </w:rPr>
        <w:t>in disability, developm</w:t>
      </w:r>
      <w:r w:rsidR="003230F0">
        <w:rPr>
          <w:rFonts w:ascii="Arial" w:hAnsi="Arial" w:cs="Arial"/>
        </w:rPr>
        <w:t>ent and youth empowerment</w:t>
      </w:r>
      <w:r>
        <w:rPr>
          <w:rFonts w:ascii="Arial" w:hAnsi="Arial" w:cs="Arial"/>
        </w:rPr>
        <w:t xml:space="preserve"> for people working with NDIS participants up to the age of 25 years, </w:t>
      </w:r>
      <w:r w:rsidR="003230F0" w:rsidRPr="003230F0">
        <w:rPr>
          <w:rFonts w:ascii="Arial" w:hAnsi="Arial" w:cs="Arial"/>
        </w:rPr>
        <w:t>as they are key periods of growth and development</w:t>
      </w:r>
      <w:r w:rsidR="0041516E">
        <w:rPr>
          <w:rFonts w:ascii="Arial" w:hAnsi="Arial" w:cs="Arial"/>
        </w:rPr>
        <w:t>.</w:t>
      </w:r>
    </w:p>
    <w:p w14:paraId="79C5AB4A" w14:textId="49DA66C1" w:rsidR="00F92827" w:rsidRDefault="00F92827" w:rsidP="00C01045"/>
    <w:p w14:paraId="390DB8AC" w14:textId="77777777" w:rsidR="00E728CC" w:rsidRDefault="00E728CC" w:rsidP="00C01045">
      <w:pPr>
        <w:rPr>
          <w:rFonts w:ascii="Arial" w:eastAsiaTheme="majorEastAsia" w:hAnsi="Arial" w:cs="Arial"/>
          <w:color w:val="538135" w:themeColor="accent6" w:themeShade="BF"/>
          <w:sz w:val="32"/>
          <w:szCs w:val="32"/>
        </w:rPr>
      </w:pPr>
      <w:r>
        <w:rPr>
          <w:rFonts w:ascii="Arial" w:eastAsiaTheme="majorEastAsia" w:hAnsi="Arial" w:cs="Arial"/>
          <w:color w:val="538135" w:themeColor="accent6" w:themeShade="BF"/>
          <w:sz w:val="32"/>
          <w:szCs w:val="32"/>
        </w:rPr>
        <w:br w:type="page"/>
      </w:r>
    </w:p>
    <w:p w14:paraId="68115C71" w14:textId="4D25AA93" w:rsidR="0041516E" w:rsidRPr="00556A5E" w:rsidRDefault="00F92827" w:rsidP="00695219">
      <w:pPr>
        <w:pStyle w:val="Heading1"/>
        <w:rPr>
          <w:sz w:val="24"/>
          <w:szCs w:val="24"/>
        </w:rPr>
      </w:pPr>
      <w:bookmarkStart w:id="5" w:name="_Toc39333397"/>
      <w:r w:rsidRPr="00556A5E">
        <w:lastRenderedPageBreak/>
        <w:t xml:space="preserve">Ensure the NDIS market is working </w:t>
      </w:r>
      <w:r w:rsidR="00451F65" w:rsidRPr="00556A5E">
        <w:t>for children and young people with disability</w:t>
      </w:r>
      <w:bookmarkEnd w:id="5"/>
    </w:p>
    <w:p w14:paraId="4B057F48" w14:textId="77777777" w:rsidR="00451F65" w:rsidRDefault="00451F65" w:rsidP="00556A5E">
      <w:pPr>
        <w:keepNext/>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rPr>
          <w:rFonts w:ascii="Arial" w:hAnsi="Arial"/>
          <w:b/>
        </w:rPr>
      </w:pPr>
      <w:r w:rsidRPr="00E826B2">
        <w:rPr>
          <w:rFonts w:ascii="Arial" w:hAnsi="Arial"/>
          <w:b/>
        </w:rPr>
        <w:t>Recommendations</w:t>
      </w:r>
    </w:p>
    <w:p w14:paraId="7951F153" w14:textId="6C304945" w:rsidR="00451F65" w:rsidRDefault="00064761" w:rsidP="00064761">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sidR="00451F65" w:rsidRPr="00451F65">
        <w:rPr>
          <w:rFonts w:ascii="Arial" w:hAnsi="Arial"/>
        </w:rPr>
        <w:t xml:space="preserve">Develop </w:t>
      </w:r>
      <w:r w:rsidR="001E3F00">
        <w:rPr>
          <w:rFonts w:ascii="Arial" w:hAnsi="Arial"/>
        </w:rPr>
        <w:t xml:space="preserve">a </w:t>
      </w:r>
      <w:r w:rsidR="00451F65" w:rsidRPr="00451F65">
        <w:rPr>
          <w:rFonts w:ascii="Arial" w:hAnsi="Arial"/>
        </w:rPr>
        <w:t>Thin Market Strategy for regional, rural and remote areas taking into account specific market issues related to children and young people with disability</w:t>
      </w:r>
    </w:p>
    <w:p w14:paraId="2BB64B37" w14:textId="7749C13A" w:rsidR="00EC0BB0" w:rsidRDefault="00EC0BB0" w:rsidP="00EC0BB0">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Pr>
          <w:rFonts w:ascii="Arial" w:hAnsi="Arial"/>
        </w:rPr>
        <w:t>Establish a Child and Young People Advisory Group reporting to the NDIA executive and board.</w:t>
      </w:r>
    </w:p>
    <w:p w14:paraId="57A3F470" w14:textId="7F57A84F" w:rsidR="00451F65" w:rsidRPr="00E826B2" w:rsidRDefault="00064761" w:rsidP="00064761">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sidR="00EC0BB0">
        <w:rPr>
          <w:rFonts w:ascii="Arial" w:hAnsi="Arial"/>
        </w:rPr>
        <w:t>Improve</w:t>
      </w:r>
      <w:r w:rsidR="00CE4FDB">
        <w:rPr>
          <w:rFonts w:ascii="Arial" w:hAnsi="Arial"/>
        </w:rPr>
        <w:t xml:space="preserve"> current employment conditions of NDIS workforce to improve recruitment, retention and quality, </w:t>
      </w:r>
      <w:r w:rsidR="00CE4FDB" w:rsidRPr="00CE4FDB">
        <w:rPr>
          <w:rFonts w:ascii="Arial" w:hAnsi="Arial"/>
        </w:rPr>
        <w:t xml:space="preserve">targeting areas of </w:t>
      </w:r>
      <w:r w:rsidR="00CE4FDB">
        <w:rPr>
          <w:rFonts w:ascii="Arial" w:hAnsi="Arial"/>
        </w:rPr>
        <w:t xml:space="preserve">critical </w:t>
      </w:r>
      <w:r w:rsidR="00CE4FDB" w:rsidRPr="00CE4FDB">
        <w:rPr>
          <w:rFonts w:ascii="Arial" w:hAnsi="Arial"/>
        </w:rPr>
        <w:t>workforce shortages</w:t>
      </w:r>
      <w:r w:rsidR="00CE4FDB">
        <w:rPr>
          <w:rFonts w:ascii="Arial" w:hAnsi="Arial"/>
        </w:rPr>
        <w:t xml:space="preserve">. </w:t>
      </w:r>
    </w:p>
    <w:p w14:paraId="463580CA" w14:textId="0C4908FC" w:rsidR="005507E3" w:rsidRDefault="00C3710D" w:rsidP="00FC6568">
      <w:pPr>
        <w:spacing w:before="240" w:after="0" w:line="280" w:lineRule="atLeast"/>
        <w:rPr>
          <w:rFonts w:ascii="Arial" w:hAnsi="Arial" w:cs="Arial"/>
          <w:highlight w:val="yellow"/>
        </w:rPr>
      </w:pPr>
      <w:r w:rsidRPr="00C3710D">
        <w:rPr>
          <w:rFonts w:ascii="Arial" w:hAnsi="Arial" w:cs="Arial"/>
        </w:rPr>
        <w:t>Issues around supply of providers and choice and control for participants in rural and regional areas are well documented.</w:t>
      </w:r>
      <w:r w:rsidRPr="00C3710D">
        <w:rPr>
          <w:rStyle w:val="FootnoteReference"/>
          <w:rFonts w:ascii="Arial" w:hAnsi="Arial" w:cs="Arial"/>
        </w:rPr>
        <w:footnoteReference w:id="11"/>
      </w:r>
      <w:r>
        <w:rPr>
          <w:rFonts w:ascii="Arial" w:hAnsi="Arial" w:cs="Arial"/>
        </w:rPr>
        <w:t xml:space="preserve"> For example, t</w:t>
      </w:r>
      <w:r w:rsidR="002D44AC" w:rsidRPr="00C3710D">
        <w:rPr>
          <w:rFonts w:ascii="Arial" w:hAnsi="Arial" w:cs="Arial"/>
        </w:rPr>
        <w:t xml:space="preserve">he </w:t>
      </w:r>
      <w:r w:rsidRPr="00C3710D">
        <w:rPr>
          <w:rFonts w:ascii="Arial" w:hAnsi="Arial" w:cs="Arial"/>
        </w:rPr>
        <w:t>most recent</w:t>
      </w:r>
      <w:r w:rsidR="002D44AC" w:rsidRPr="00C3710D">
        <w:rPr>
          <w:rFonts w:ascii="Arial" w:hAnsi="Arial" w:cs="Arial"/>
        </w:rPr>
        <w:t xml:space="preserve"> NDIS quarterly report </w:t>
      </w:r>
      <w:r>
        <w:rPr>
          <w:rFonts w:ascii="Arial" w:hAnsi="Arial" w:cs="Arial"/>
        </w:rPr>
        <w:t>showed there</w:t>
      </w:r>
      <w:r w:rsidR="00CC2C44" w:rsidRPr="00CC2C44">
        <w:rPr>
          <w:rFonts w:ascii="Arial" w:hAnsi="Arial" w:cs="Arial"/>
        </w:rPr>
        <w:t xml:space="preserve"> are nine regions</w:t>
      </w:r>
      <w:r w:rsidR="00CC2C44">
        <w:rPr>
          <w:rFonts w:ascii="Arial" w:hAnsi="Arial" w:cs="Arial"/>
        </w:rPr>
        <w:t xml:space="preserve"> in regional and remote areas</w:t>
      </w:r>
      <w:r>
        <w:rPr>
          <w:rFonts w:ascii="Arial" w:hAnsi="Arial" w:cs="Arial"/>
        </w:rPr>
        <w:t xml:space="preserve"> where 85 per cent </w:t>
      </w:r>
      <w:r w:rsidR="00CC2C44" w:rsidRPr="00CC2C44">
        <w:rPr>
          <w:rFonts w:ascii="Arial" w:hAnsi="Arial" w:cs="Arial"/>
        </w:rPr>
        <w:t>or more of payments go to the largest ten providers</w:t>
      </w:r>
      <w:r w:rsidR="00383923">
        <w:rPr>
          <w:rFonts w:ascii="Arial" w:hAnsi="Arial" w:cs="Arial"/>
        </w:rPr>
        <w:t>.</w:t>
      </w:r>
      <w:r w:rsidR="00CC2C44">
        <w:rPr>
          <w:rStyle w:val="FootnoteReference"/>
          <w:rFonts w:ascii="Arial" w:hAnsi="Arial" w:cs="Arial"/>
        </w:rPr>
        <w:footnoteReference w:id="12"/>
      </w:r>
      <w:r w:rsidR="00383923" w:rsidRPr="00383923">
        <w:rPr>
          <w:rFonts w:ascii="Arial" w:hAnsi="Arial" w:cs="Arial"/>
        </w:rPr>
        <w:t xml:space="preserve"> </w:t>
      </w:r>
      <w:r w:rsidR="00383923">
        <w:rPr>
          <w:rFonts w:ascii="Arial" w:hAnsi="Arial" w:cs="Arial"/>
        </w:rPr>
        <w:t>Participants across the country report a range of issues in finding high quality service providers but this is also more pronounced in regional, rural and remote areas.</w:t>
      </w:r>
    </w:p>
    <w:p w14:paraId="0B657704" w14:textId="4B8E77D9" w:rsidR="009E3370" w:rsidRDefault="00F92827" w:rsidP="00FC6568">
      <w:pPr>
        <w:spacing w:before="240" w:after="0" w:line="280" w:lineRule="atLeast"/>
        <w:rPr>
          <w:rFonts w:ascii="Arial" w:hAnsi="Arial" w:cs="Arial"/>
        </w:rPr>
      </w:pPr>
      <w:r>
        <w:rPr>
          <w:rFonts w:ascii="Arial" w:hAnsi="Arial" w:cs="Arial"/>
        </w:rPr>
        <w:t xml:space="preserve">Findings from </w:t>
      </w:r>
      <w:r w:rsidR="009E3370">
        <w:rPr>
          <w:rFonts w:ascii="Arial" w:hAnsi="Arial" w:cs="Arial"/>
        </w:rPr>
        <w:t>CYDA</w:t>
      </w:r>
      <w:r>
        <w:rPr>
          <w:rFonts w:ascii="Arial" w:hAnsi="Arial" w:cs="Arial"/>
        </w:rPr>
        <w:t>’s 2019 survey</w:t>
      </w:r>
      <w:r w:rsidR="009E3370">
        <w:rPr>
          <w:rFonts w:ascii="Arial" w:hAnsi="Arial" w:cs="Arial"/>
        </w:rPr>
        <w:t xml:space="preserve"> </w:t>
      </w:r>
      <w:r>
        <w:rPr>
          <w:rFonts w:ascii="Arial" w:hAnsi="Arial" w:cs="Arial"/>
        </w:rPr>
        <w:t xml:space="preserve">highlight these issues. Almost one in nine respondents living in rural or remote areas report barriers to accessing </w:t>
      </w:r>
      <w:r w:rsidR="00383923">
        <w:rPr>
          <w:rFonts w:ascii="Arial" w:hAnsi="Arial" w:cs="Arial"/>
        </w:rPr>
        <w:t xml:space="preserve">the right services and support (see Tables 1 and 2 below). </w:t>
      </w:r>
    </w:p>
    <w:p w14:paraId="74E20BEA" w14:textId="11167EDB" w:rsidR="00322B6D" w:rsidRPr="00AF24B5" w:rsidRDefault="00AF24B5" w:rsidP="00AF24B5">
      <w:pPr>
        <w:spacing w:before="120" w:line="280" w:lineRule="atLeast"/>
        <w:ind w:left="284"/>
        <w:rPr>
          <w:rFonts w:ascii="Arial" w:hAnsi="Arial"/>
          <w:b/>
        </w:rPr>
      </w:pPr>
      <w:r w:rsidRPr="00AF24B5">
        <w:rPr>
          <w:rFonts w:ascii="Arial" w:hAnsi="Arial"/>
          <w:b/>
        </w:rPr>
        <w:t>Table 1. Survey respondents reporting barriers to accessing the rights services and supports (n=189)</w:t>
      </w:r>
    </w:p>
    <w:tbl>
      <w:tblPr>
        <w:tblStyle w:val="TableGrid"/>
        <w:tblW w:w="0" w:type="auto"/>
        <w:tblInd w:w="279"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5103"/>
        <w:gridCol w:w="1630"/>
        <w:gridCol w:w="1630"/>
      </w:tblGrid>
      <w:tr w:rsidR="009E3370" w:rsidRPr="009E3370" w14:paraId="4E531279" w14:textId="77777777" w:rsidTr="00AF24B5">
        <w:trPr>
          <w:trHeight w:val="283"/>
        </w:trPr>
        <w:tc>
          <w:tcPr>
            <w:tcW w:w="5103" w:type="dxa"/>
            <w:shd w:val="clear" w:color="auto" w:fill="A8D08D" w:themeFill="accent6" w:themeFillTint="99"/>
          </w:tcPr>
          <w:p w14:paraId="4E939378" w14:textId="77777777" w:rsidR="009E3370" w:rsidRPr="009E3370" w:rsidRDefault="009E3370" w:rsidP="00AF24B5">
            <w:pPr>
              <w:spacing w:before="120" w:after="120"/>
              <w:rPr>
                <w:rFonts w:ascii="Arial" w:hAnsi="Arial"/>
                <w:b/>
              </w:rPr>
            </w:pPr>
            <w:r w:rsidRPr="009E3370">
              <w:rPr>
                <w:rFonts w:ascii="Arial" w:hAnsi="Arial"/>
                <w:b/>
              </w:rPr>
              <w:t>Location</w:t>
            </w:r>
          </w:p>
        </w:tc>
        <w:tc>
          <w:tcPr>
            <w:tcW w:w="1630" w:type="dxa"/>
            <w:shd w:val="clear" w:color="auto" w:fill="A8D08D" w:themeFill="accent6" w:themeFillTint="99"/>
          </w:tcPr>
          <w:p w14:paraId="0E8D3338" w14:textId="513649F7" w:rsidR="009E3370" w:rsidRPr="009E3370" w:rsidRDefault="00AF24B5" w:rsidP="00AF24B5">
            <w:pPr>
              <w:spacing w:before="120" w:after="120"/>
              <w:jc w:val="center"/>
              <w:rPr>
                <w:rFonts w:ascii="Arial" w:hAnsi="Arial"/>
                <w:b/>
              </w:rPr>
            </w:pPr>
            <w:r>
              <w:rPr>
                <w:rFonts w:ascii="Arial" w:hAnsi="Arial"/>
                <w:b/>
              </w:rPr>
              <w:t>Number</w:t>
            </w:r>
          </w:p>
        </w:tc>
        <w:tc>
          <w:tcPr>
            <w:tcW w:w="1630" w:type="dxa"/>
            <w:shd w:val="clear" w:color="auto" w:fill="A8D08D" w:themeFill="accent6" w:themeFillTint="99"/>
          </w:tcPr>
          <w:p w14:paraId="59F2AFE7" w14:textId="743B9914" w:rsidR="009E3370" w:rsidRPr="009E3370" w:rsidRDefault="00AF24B5" w:rsidP="00AF24B5">
            <w:pPr>
              <w:spacing w:before="120" w:after="120"/>
              <w:jc w:val="center"/>
              <w:rPr>
                <w:rFonts w:ascii="Arial" w:hAnsi="Arial"/>
                <w:b/>
              </w:rPr>
            </w:pPr>
            <w:r>
              <w:rPr>
                <w:rFonts w:ascii="Arial" w:hAnsi="Arial"/>
                <w:b/>
              </w:rPr>
              <w:t>Percentage</w:t>
            </w:r>
          </w:p>
        </w:tc>
      </w:tr>
      <w:tr w:rsidR="009E3370" w:rsidRPr="009E3370" w14:paraId="0F6ACC17" w14:textId="77777777" w:rsidTr="00AF24B5">
        <w:trPr>
          <w:trHeight w:val="283"/>
        </w:trPr>
        <w:tc>
          <w:tcPr>
            <w:tcW w:w="5103" w:type="dxa"/>
          </w:tcPr>
          <w:p w14:paraId="63F898D3" w14:textId="77777777" w:rsidR="009E3370" w:rsidRPr="009E3370" w:rsidRDefault="009E3370" w:rsidP="00AF24B5">
            <w:pPr>
              <w:spacing w:before="120" w:after="120"/>
              <w:rPr>
                <w:rFonts w:ascii="Arial" w:hAnsi="Arial"/>
              </w:rPr>
            </w:pPr>
            <w:r w:rsidRPr="009E3370">
              <w:rPr>
                <w:rFonts w:ascii="Arial" w:hAnsi="Arial"/>
              </w:rPr>
              <w:t>Metropolitan</w:t>
            </w:r>
          </w:p>
        </w:tc>
        <w:tc>
          <w:tcPr>
            <w:tcW w:w="1630" w:type="dxa"/>
          </w:tcPr>
          <w:p w14:paraId="530BD3EE" w14:textId="77777777" w:rsidR="009E3370" w:rsidRPr="009E3370" w:rsidRDefault="009E3370" w:rsidP="00AF24B5">
            <w:pPr>
              <w:spacing w:before="120" w:after="120"/>
              <w:jc w:val="center"/>
              <w:rPr>
                <w:rFonts w:ascii="Arial" w:hAnsi="Arial"/>
              </w:rPr>
            </w:pPr>
            <w:r w:rsidRPr="009E3370">
              <w:rPr>
                <w:rFonts w:ascii="Arial" w:hAnsi="Arial"/>
              </w:rPr>
              <w:t>121</w:t>
            </w:r>
          </w:p>
        </w:tc>
        <w:tc>
          <w:tcPr>
            <w:tcW w:w="1630" w:type="dxa"/>
          </w:tcPr>
          <w:p w14:paraId="07CE4647" w14:textId="7D1F912A" w:rsidR="009E3370" w:rsidRPr="009E3370" w:rsidRDefault="00AF24B5" w:rsidP="00AF24B5">
            <w:pPr>
              <w:spacing w:before="120" w:after="120"/>
              <w:jc w:val="center"/>
              <w:rPr>
                <w:rFonts w:ascii="Arial" w:hAnsi="Arial"/>
              </w:rPr>
            </w:pPr>
            <w:r>
              <w:rPr>
                <w:rFonts w:ascii="Arial" w:hAnsi="Arial"/>
              </w:rPr>
              <w:t>63</w:t>
            </w:r>
          </w:p>
        </w:tc>
      </w:tr>
      <w:tr w:rsidR="009E3370" w:rsidRPr="009E3370" w14:paraId="4A2AADAF" w14:textId="77777777" w:rsidTr="00AF24B5">
        <w:trPr>
          <w:trHeight w:val="283"/>
        </w:trPr>
        <w:tc>
          <w:tcPr>
            <w:tcW w:w="5103" w:type="dxa"/>
          </w:tcPr>
          <w:p w14:paraId="0F244DF9" w14:textId="77777777" w:rsidR="009E3370" w:rsidRPr="009E3370" w:rsidRDefault="009E3370" w:rsidP="00AF24B5">
            <w:pPr>
              <w:spacing w:before="120" w:after="120"/>
              <w:rPr>
                <w:rFonts w:ascii="Arial" w:hAnsi="Arial"/>
              </w:rPr>
            </w:pPr>
            <w:r w:rsidRPr="009E3370">
              <w:rPr>
                <w:rFonts w:ascii="Arial" w:hAnsi="Arial"/>
              </w:rPr>
              <w:t>Regional</w:t>
            </w:r>
          </w:p>
        </w:tc>
        <w:tc>
          <w:tcPr>
            <w:tcW w:w="1630" w:type="dxa"/>
          </w:tcPr>
          <w:p w14:paraId="7ED00519" w14:textId="77777777" w:rsidR="009E3370" w:rsidRPr="009E3370" w:rsidRDefault="009E3370" w:rsidP="00AF24B5">
            <w:pPr>
              <w:spacing w:before="120" w:after="120"/>
              <w:jc w:val="center"/>
              <w:rPr>
                <w:rFonts w:ascii="Arial" w:hAnsi="Arial"/>
              </w:rPr>
            </w:pPr>
            <w:r w:rsidRPr="009E3370">
              <w:rPr>
                <w:rFonts w:ascii="Arial" w:hAnsi="Arial"/>
              </w:rPr>
              <w:t>52</w:t>
            </w:r>
          </w:p>
        </w:tc>
        <w:tc>
          <w:tcPr>
            <w:tcW w:w="1630" w:type="dxa"/>
          </w:tcPr>
          <w:p w14:paraId="0D608067" w14:textId="08102484" w:rsidR="009E3370" w:rsidRPr="009E3370" w:rsidRDefault="00AF24B5" w:rsidP="00AF24B5">
            <w:pPr>
              <w:spacing w:before="120" w:after="120"/>
              <w:jc w:val="center"/>
              <w:rPr>
                <w:rFonts w:ascii="Arial" w:hAnsi="Arial"/>
              </w:rPr>
            </w:pPr>
            <w:r>
              <w:rPr>
                <w:rFonts w:ascii="Arial" w:hAnsi="Arial"/>
              </w:rPr>
              <w:t>71</w:t>
            </w:r>
          </w:p>
        </w:tc>
      </w:tr>
      <w:tr w:rsidR="009E3370" w:rsidRPr="009E3370" w14:paraId="564693CA" w14:textId="77777777" w:rsidTr="00AF24B5">
        <w:trPr>
          <w:trHeight w:val="283"/>
        </w:trPr>
        <w:tc>
          <w:tcPr>
            <w:tcW w:w="5103" w:type="dxa"/>
          </w:tcPr>
          <w:p w14:paraId="6255EA3D" w14:textId="77777777" w:rsidR="009E3370" w:rsidRPr="009E3370" w:rsidRDefault="009E3370" w:rsidP="00AF24B5">
            <w:pPr>
              <w:spacing w:before="120" w:after="120"/>
              <w:rPr>
                <w:rFonts w:ascii="Arial" w:hAnsi="Arial"/>
              </w:rPr>
            </w:pPr>
            <w:r w:rsidRPr="009E3370">
              <w:rPr>
                <w:rFonts w:ascii="Arial" w:hAnsi="Arial"/>
              </w:rPr>
              <w:t>Rural and remote</w:t>
            </w:r>
          </w:p>
        </w:tc>
        <w:tc>
          <w:tcPr>
            <w:tcW w:w="1630" w:type="dxa"/>
          </w:tcPr>
          <w:p w14:paraId="150813EF" w14:textId="77777777" w:rsidR="009E3370" w:rsidRPr="009E3370" w:rsidRDefault="009E3370" w:rsidP="00AF24B5">
            <w:pPr>
              <w:spacing w:before="120" w:after="120"/>
              <w:jc w:val="center"/>
              <w:rPr>
                <w:rFonts w:ascii="Arial" w:hAnsi="Arial"/>
              </w:rPr>
            </w:pPr>
            <w:r w:rsidRPr="009E3370">
              <w:rPr>
                <w:rFonts w:ascii="Arial" w:hAnsi="Arial"/>
              </w:rPr>
              <w:t>16</w:t>
            </w:r>
          </w:p>
        </w:tc>
        <w:tc>
          <w:tcPr>
            <w:tcW w:w="1630" w:type="dxa"/>
          </w:tcPr>
          <w:p w14:paraId="71F16F45" w14:textId="63B9DD24" w:rsidR="009E3370" w:rsidRPr="009E3370" w:rsidRDefault="00AF24B5" w:rsidP="00AF24B5">
            <w:pPr>
              <w:spacing w:before="120" w:after="120"/>
              <w:jc w:val="center"/>
              <w:rPr>
                <w:rFonts w:ascii="Arial" w:hAnsi="Arial"/>
              </w:rPr>
            </w:pPr>
            <w:r>
              <w:rPr>
                <w:rFonts w:ascii="Arial" w:hAnsi="Arial"/>
              </w:rPr>
              <w:t>87</w:t>
            </w:r>
          </w:p>
        </w:tc>
      </w:tr>
    </w:tbl>
    <w:p w14:paraId="6CA0919C" w14:textId="2E515E93" w:rsidR="009E3370" w:rsidRDefault="00F92827" w:rsidP="009E3370">
      <w:pPr>
        <w:spacing w:before="120" w:line="280" w:lineRule="atLeast"/>
        <w:rPr>
          <w:rFonts w:ascii="Arial" w:hAnsi="Arial"/>
        </w:rPr>
      </w:pPr>
      <w:r w:rsidRPr="009E3370">
        <w:rPr>
          <w:rFonts w:ascii="Arial" w:hAnsi="Arial"/>
        </w:rPr>
        <w:t>Not having the right services available in the area</w:t>
      </w:r>
      <w:r>
        <w:rPr>
          <w:rFonts w:ascii="Arial" w:hAnsi="Arial"/>
        </w:rPr>
        <w:t>, participants’</w:t>
      </w:r>
      <w:r w:rsidRPr="009E3370">
        <w:rPr>
          <w:rFonts w:ascii="Arial" w:hAnsi="Arial"/>
        </w:rPr>
        <w:t xml:space="preserve"> plan</w:t>
      </w:r>
      <w:r>
        <w:rPr>
          <w:rFonts w:ascii="Arial" w:hAnsi="Arial"/>
        </w:rPr>
        <w:t>s</w:t>
      </w:r>
      <w:r w:rsidRPr="009E3370">
        <w:rPr>
          <w:rFonts w:ascii="Arial" w:hAnsi="Arial"/>
        </w:rPr>
        <w:t xml:space="preserve"> not allowing for the services needed</w:t>
      </w:r>
      <w:r>
        <w:rPr>
          <w:rFonts w:ascii="Arial" w:hAnsi="Arial"/>
        </w:rPr>
        <w:t xml:space="preserve">, and long waiting lists </w:t>
      </w:r>
      <w:r w:rsidRPr="009E3370">
        <w:rPr>
          <w:rFonts w:ascii="Arial" w:hAnsi="Arial"/>
        </w:rPr>
        <w:t xml:space="preserve">were reported as the top </w:t>
      </w:r>
      <w:r>
        <w:rPr>
          <w:rFonts w:ascii="Arial" w:hAnsi="Arial"/>
        </w:rPr>
        <w:t xml:space="preserve">three </w:t>
      </w:r>
      <w:r w:rsidRPr="009E3370">
        <w:rPr>
          <w:rFonts w:ascii="Arial" w:hAnsi="Arial"/>
        </w:rPr>
        <w:t>issues for children a</w:t>
      </w:r>
      <w:r w:rsidR="00383923">
        <w:rPr>
          <w:rFonts w:ascii="Arial" w:hAnsi="Arial"/>
        </w:rPr>
        <w:t>nd young people with disability (Table 2).</w:t>
      </w:r>
    </w:p>
    <w:p w14:paraId="2BBB328E" w14:textId="77777777" w:rsidR="00FB5BB8" w:rsidRDefault="00FB5BB8">
      <w:pPr>
        <w:rPr>
          <w:rFonts w:ascii="Arial" w:hAnsi="Arial"/>
          <w:b/>
        </w:rPr>
      </w:pPr>
      <w:r>
        <w:rPr>
          <w:rFonts w:ascii="Arial" w:hAnsi="Arial"/>
          <w:b/>
        </w:rPr>
        <w:br w:type="page"/>
      </w:r>
    </w:p>
    <w:p w14:paraId="19895CE3" w14:textId="10807954" w:rsidR="00AF24B5" w:rsidRPr="00AF24B5" w:rsidRDefault="00AF24B5" w:rsidP="00AF24B5">
      <w:pPr>
        <w:spacing w:before="120" w:line="280" w:lineRule="atLeast"/>
        <w:ind w:left="284"/>
        <w:rPr>
          <w:rFonts w:ascii="Arial" w:hAnsi="Arial"/>
          <w:b/>
        </w:rPr>
      </w:pPr>
      <w:r>
        <w:rPr>
          <w:rFonts w:ascii="Arial" w:hAnsi="Arial"/>
          <w:b/>
        </w:rPr>
        <w:lastRenderedPageBreak/>
        <w:t>Table 2. Types of barriers to accessing services and supports reported by respondents (n=172)</w:t>
      </w:r>
    </w:p>
    <w:tbl>
      <w:tblPr>
        <w:tblStyle w:val="TableGrid"/>
        <w:tblW w:w="0" w:type="auto"/>
        <w:tblInd w:w="279"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5103"/>
        <w:gridCol w:w="1630"/>
        <w:gridCol w:w="1630"/>
      </w:tblGrid>
      <w:tr w:rsidR="00F92827" w:rsidRPr="009E3370" w14:paraId="207CC147" w14:textId="5E34DDDF" w:rsidTr="00AF24B5">
        <w:tc>
          <w:tcPr>
            <w:tcW w:w="5103" w:type="dxa"/>
            <w:shd w:val="clear" w:color="auto" w:fill="A8D08D" w:themeFill="accent6" w:themeFillTint="99"/>
          </w:tcPr>
          <w:p w14:paraId="66FEF6B8" w14:textId="77777777" w:rsidR="00F92827" w:rsidRPr="009E3370" w:rsidRDefault="00F92827" w:rsidP="00AF24B5">
            <w:pPr>
              <w:spacing w:before="120" w:after="120"/>
              <w:rPr>
                <w:rFonts w:ascii="Arial" w:hAnsi="Arial"/>
                <w:b/>
              </w:rPr>
            </w:pPr>
            <w:r w:rsidRPr="009E3370">
              <w:rPr>
                <w:rFonts w:ascii="Arial" w:hAnsi="Arial"/>
                <w:b/>
              </w:rPr>
              <w:t>Barriers to accessing supports and services</w:t>
            </w:r>
          </w:p>
        </w:tc>
        <w:tc>
          <w:tcPr>
            <w:tcW w:w="1630" w:type="dxa"/>
            <w:shd w:val="clear" w:color="auto" w:fill="A8D08D" w:themeFill="accent6" w:themeFillTint="99"/>
          </w:tcPr>
          <w:p w14:paraId="5E4BE428" w14:textId="270D5AFF" w:rsidR="00F92827" w:rsidRPr="009E3370" w:rsidRDefault="00F92827" w:rsidP="00AF24B5">
            <w:pPr>
              <w:spacing w:before="120" w:after="120"/>
              <w:jc w:val="center"/>
              <w:rPr>
                <w:rFonts w:ascii="Arial" w:hAnsi="Arial"/>
                <w:b/>
              </w:rPr>
            </w:pPr>
            <w:r w:rsidRPr="009E3370">
              <w:rPr>
                <w:rFonts w:ascii="Arial" w:hAnsi="Arial"/>
                <w:b/>
              </w:rPr>
              <w:t>Number</w:t>
            </w:r>
          </w:p>
        </w:tc>
        <w:tc>
          <w:tcPr>
            <w:tcW w:w="1630" w:type="dxa"/>
            <w:shd w:val="clear" w:color="auto" w:fill="A8D08D" w:themeFill="accent6" w:themeFillTint="99"/>
          </w:tcPr>
          <w:p w14:paraId="2D309BF0" w14:textId="500F57EB" w:rsidR="00F92827" w:rsidRPr="009E3370" w:rsidRDefault="00F92827" w:rsidP="00AF24B5">
            <w:pPr>
              <w:spacing w:before="120" w:after="120"/>
              <w:rPr>
                <w:rFonts w:ascii="Arial" w:hAnsi="Arial"/>
                <w:b/>
              </w:rPr>
            </w:pPr>
            <w:r>
              <w:rPr>
                <w:rFonts w:ascii="Arial" w:hAnsi="Arial"/>
                <w:b/>
              </w:rPr>
              <w:t>Percentage</w:t>
            </w:r>
          </w:p>
        </w:tc>
      </w:tr>
      <w:tr w:rsidR="00EA4242" w:rsidRPr="00EA4242" w14:paraId="7DBF3A06" w14:textId="3CDB1D8E" w:rsidTr="00AF24B5">
        <w:tc>
          <w:tcPr>
            <w:tcW w:w="5103" w:type="dxa"/>
          </w:tcPr>
          <w:p w14:paraId="6D0F8619" w14:textId="77777777" w:rsidR="00F92827" w:rsidRPr="009E3370" w:rsidRDefault="00F92827" w:rsidP="00AF24B5">
            <w:pPr>
              <w:spacing w:before="120" w:after="120"/>
              <w:rPr>
                <w:rFonts w:ascii="Arial" w:hAnsi="Arial"/>
              </w:rPr>
            </w:pPr>
            <w:r w:rsidRPr="009E3370">
              <w:rPr>
                <w:rFonts w:ascii="Arial" w:hAnsi="Arial"/>
              </w:rPr>
              <w:t>Not enough services available in the area</w:t>
            </w:r>
          </w:p>
        </w:tc>
        <w:tc>
          <w:tcPr>
            <w:tcW w:w="1630" w:type="dxa"/>
          </w:tcPr>
          <w:p w14:paraId="07986DF6" w14:textId="77777777" w:rsidR="00F92827" w:rsidRPr="009E3370" w:rsidRDefault="00F92827" w:rsidP="00AF24B5">
            <w:pPr>
              <w:spacing w:before="120" w:after="120"/>
              <w:jc w:val="center"/>
              <w:rPr>
                <w:rFonts w:ascii="Arial" w:hAnsi="Arial"/>
              </w:rPr>
            </w:pPr>
            <w:r w:rsidRPr="009E3370">
              <w:rPr>
                <w:rFonts w:ascii="Arial" w:hAnsi="Arial"/>
              </w:rPr>
              <w:t>37</w:t>
            </w:r>
          </w:p>
        </w:tc>
        <w:tc>
          <w:tcPr>
            <w:tcW w:w="1630" w:type="dxa"/>
          </w:tcPr>
          <w:p w14:paraId="3D09A27C" w14:textId="38F736A7" w:rsidR="00F92827" w:rsidRPr="00927A2E" w:rsidRDefault="00927A2E" w:rsidP="00AF24B5">
            <w:pPr>
              <w:spacing w:before="120" w:after="120"/>
              <w:jc w:val="center"/>
              <w:rPr>
                <w:rFonts w:ascii="Arial" w:hAnsi="Arial"/>
              </w:rPr>
            </w:pPr>
            <w:r>
              <w:rPr>
                <w:rFonts w:ascii="Arial" w:hAnsi="Arial"/>
              </w:rPr>
              <w:t>21</w:t>
            </w:r>
            <w:r w:rsidR="00AF24B5">
              <w:rPr>
                <w:rFonts w:ascii="Arial" w:hAnsi="Arial"/>
              </w:rPr>
              <w:t>.5</w:t>
            </w:r>
          </w:p>
        </w:tc>
      </w:tr>
      <w:tr w:rsidR="00EA4242" w:rsidRPr="00EA4242" w14:paraId="090B385D" w14:textId="35AB36FB" w:rsidTr="00AF24B5">
        <w:tc>
          <w:tcPr>
            <w:tcW w:w="5103" w:type="dxa"/>
          </w:tcPr>
          <w:p w14:paraId="2C21F935" w14:textId="77777777" w:rsidR="00F92827" w:rsidRPr="009E3370" w:rsidRDefault="00F92827" w:rsidP="00AF24B5">
            <w:pPr>
              <w:spacing w:before="120" w:after="120"/>
              <w:rPr>
                <w:rFonts w:ascii="Arial" w:hAnsi="Arial"/>
              </w:rPr>
            </w:pPr>
            <w:r w:rsidRPr="009E3370">
              <w:rPr>
                <w:rFonts w:ascii="Arial" w:hAnsi="Arial"/>
              </w:rPr>
              <w:t>Plan doesn’t allow for services needed</w:t>
            </w:r>
          </w:p>
        </w:tc>
        <w:tc>
          <w:tcPr>
            <w:tcW w:w="1630" w:type="dxa"/>
          </w:tcPr>
          <w:p w14:paraId="2E623801" w14:textId="77777777" w:rsidR="00F92827" w:rsidRPr="009E3370" w:rsidRDefault="00F92827" w:rsidP="00AF24B5">
            <w:pPr>
              <w:spacing w:before="120" w:after="120"/>
              <w:jc w:val="center"/>
              <w:rPr>
                <w:rFonts w:ascii="Arial" w:hAnsi="Arial"/>
              </w:rPr>
            </w:pPr>
            <w:r w:rsidRPr="009E3370">
              <w:rPr>
                <w:rFonts w:ascii="Arial" w:hAnsi="Arial"/>
              </w:rPr>
              <w:t>25</w:t>
            </w:r>
          </w:p>
        </w:tc>
        <w:tc>
          <w:tcPr>
            <w:tcW w:w="1630" w:type="dxa"/>
          </w:tcPr>
          <w:p w14:paraId="0468FD0D" w14:textId="7EF875F6" w:rsidR="00F92827" w:rsidRPr="00927A2E" w:rsidRDefault="00927A2E" w:rsidP="00AF24B5">
            <w:pPr>
              <w:spacing w:before="120" w:after="120"/>
              <w:jc w:val="center"/>
              <w:rPr>
                <w:rFonts w:ascii="Arial" w:hAnsi="Arial"/>
              </w:rPr>
            </w:pPr>
            <w:r>
              <w:rPr>
                <w:rFonts w:ascii="Arial" w:hAnsi="Arial"/>
              </w:rPr>
              <w:t>14.5</w:t>
            </w:r>
          </w:p>
        </w:tc>
      </w:tr>
      <w:tr w:rsidR="00EA4242" w:rsidRPr="00EA4242" w14:paraId="09796E72" w14:textId="4AC0823C" w:rsidTr="00AF24B5">
        <w:tc>
          <w:tcPr>
            <w:tcW w:w="5103" w:type="dxa"/>
          </w:tcPr>
          <w:p w14:paraId="0E7DEB88" w14:textId="77777777" w:rsidR="00F92827" w:rsidRPr="009E3370" w:rsidRDefault="00F92827" w:rsidP="00AF24B5">
            <w:pPr>
              <w:spacing w:before="120" w:after="120"/>
              <w:rPr>
                <w:rFonts w:ascii="Arial" w:hAnsi="Arial"/>
              </w:rPr>
            </w:pPr>
            <w:r w:rsidRPr="009E3370">
              <w:rPr>
                <w:rFonts w:ascii="Arial" w:hAnsi="Arial"/>
              </w:rPr>
              <w:t>Waiting lists</w:t>
            </w:r>
          </w:p>
        </w:tc>
        <w:tc>
          <w:tcPr>
            <w:tcW w:w="1630" w:type="dxa"/>
          </w:tcPr>
          <w:p w14:paraId="0FC1662C" w14:textId="77777777" w:rsidR="00F92827" w:rsidRPr="009E3370" w:rsidRDefault="00F92827" w:rsidP="00AF24B5">
            <w:pPr>
              <w:spacing w:before="120" w:after="120"/>
              <w:jc w:val="center"/>
              <w:rPr>
                <w:rFonts w:ascii="Arial" w:hAnsi="Arial"/>
              </w:rPr>
            </w:pPr>
            <w:r w:rsidRPr="009E3370">
              <w:rPr>
                <w:rFonts w:ascii="Arial" w:hAnsi="Arial"/>
              </w:rPr>
              <w:t>23</w:t>
            </w:r>
          </w:p>
        </w:tc>
        <w:tc>
          <w:tcPr>
            <w:tcW w:w="1630" w:type="dxa"/>
          </w:tcPr>
          <w:p w14:paraId="56511F92" w14:textId="1CD261A5" w:rsidR="00F92827" w:rsidRPr="00927A2E" w:rsidRDefault="00927A2E" w:rsidP="00AF24B5">
            <w:pPr>
              <w:spacing w:before="120" w:after="120"/>
              <w:jc w:val="center"/>
              <w:rPr>
                <w:rFonts w:ascii="Arial" w:hAnsi="Arial"/>
              </w:rPr>
            </w:pPr>
            <w:r>
              <w:rPr>
                <w:rFonts w:ascii="Arial" w:hAnsi="Arial"/>
              </w:rPr>
              <w:t>13.3</w:t>
            </w:r>
          </w:p>
        </w:tc>
      </w:tr>
      <w:tr w:rsidR="00EA4242" w:rsidRPr="00EA4242" w14:paraId="3329E3AE" w14:textId="013513D6" w:rsidTr="00AF24B5">
        <w:tc>
          <w:tcPr>
            <w:tcW w:w="5103" w:type="dxa"/>
          </w:tcPr>
          <w:p w14:paraId="128EB155" w14:textId="77777777" w:rsidR="00F92827" w:rsidRPr="009E3370" w:rsidRDefault="00F92827" w:rsidP="00AF24B5">
            <w:pPr>
              <w:spacing w:before="120" w:after="120"/>
              <w:rPr>
                <w:rFonts w:ascii="Arial" w:hAnsi="Arial"/>
              </w:rPr>
            </w:pPr>
            <w:r w:rsidRPr="009E3370">
              <w:rPr>
                <w:rFonts w:ascii="Arial" w:hAnsi="Arial"/>
              </w:rPr>
              <w:t>Support coordination challenges including difficulty in navigating services, time and self-management</w:t>
            </w:r>
          </w:p>
        </w:tc>
        <w:tc>
          <w:tcPr>
            <w:tcW w:w="1630" w:type="dxa"/>
          </w:tcPr>
          <w:p w14:paraId="0735B9E9" w14:textId="77777777" w:rsidR="00F92827" w:rsidRPr="009E3370" w:rsidRDefault="00F92827" w:rsidP="00AF24B5">
            <w:pPr>
              <w:spacing w:before="120" w:after="120"/>
              <w:jc w:val="center"/>
              <w:rPr>
                <w:rFonts w:ascii="Arial" w:hAnsi="Arial"/>
              </w:rPr>
            </w:pPr>
            <w:r w:rsidRPr="009E3370">
              <w:rPr>
                <w:rFonts w:ascii="Arial" w:hAnsi="Arial"/>
              </w:rPr>
              <w:t>16</w:t>
            </w:r>
          </w:p>
        </w:tc>
        <w:tc>
          <w:tcPr>
            <w:tcW w:w="1630" w:type="dxa"/>
          </w:tcPr>
          <w:p w14:paraId="6C46AC84" w14:textId="4DF8B368" w:rsidR="00F92827" w:rsidRPr="00927A2E" w:rsidRDefault="00927A2E" w:rsidP="00AF24B5">
            <w:pPr>
              <w:spacing w:before="120" w:after="120"/>
              <w:jc w:val="center"/>
              <w:rPr>
                <w:rFonts w:ascii="Arial" w:hAnsi="Arial"/>
              </w:rPr>
            </w:pPr>
            <w:r>
              <w:rPr>
                <w:rFonts w:ascii="Arial" w:hAnsi="Arial"/>
              </w:rPr>
              <w:t>9.3</w:t>
            </w:r>
          </w:p>
        </w:tc>
      </w:tr>
      <w:tr w:rsidR="00EA4242" w:rsidRPr="00EA4242" w14:paraId="525CD004" w14:textId="6E55317F" w:rsidTr="00AF24B5">
        <w:tc>
          <w:tcPr>
            <w:tcW w:w="5103" w:type="dxa"/>
          </w:tcPr>
          <w:p w14:paraId="6910615A" w14:textId="77777777" w:rsidR="00F92827" w:rsidRPr="009E3370" w:rsidRDefault="00F92827" w:rsidP="00AF24B5">
            <w:pPr>
              <w:spacing w:before="120" w:after="120"/>
              <w:rPr>
                <w:rFonts w:ascii="Arial" w:hAnsi="Arial"/>
              </w:rPr>
            </w:pPr>
            <w:r w:rsidRPr="009E3370">
              <w:rPr>
                <w:rFonts w:ascii="Arial" w:hAnsi="Arial"/>
              </w:rPr>
              <w:t xml:space="preserve">Workforce capability </w:t>
            </w:r>
          </w:p>
        </w:tc>
        <w:tc>
          <w:tcPr>
            <w:tcW w:w="1630" w:type="dxa"/>
          </w:tcPr>
          <w:p w14:paraId="34739D0D" w14:textId="77777777" w:rsidR="00F92827" w:rsidRPr="009E3370" w:rsidRDefault="00F92827" w:rsidP="00AF24B5">
            <w:pPr>
              <w:spacing w:before="120" w:after="120"/>
              <w:jc w:val="center"/>
              <w:rPr>
                <w:rFonts w:ascii="Arial" w:hAnsi="Arial"/>
              </w:rPr>
            </w:pPr>
            <w:r w:rsidRPr="009E3370">
              <w:rPr>
                <w:rFonts w:ascii="Arial" w:hAnsi="Arial"/>
              </w:rPr>
              <w:t>15</w:t>
            </w:r>
          </w:p>
        </w:tc>
        <w:tc>
          <w:tcPr>
            <w:tcW w:w="1630" w:type="dxa"/>
          </w:tcPr>
          <w:p w14:paraId="5558CFF1" w14:textId="59078D06" w:rsidR="00F92827" w:rsidRPr="00927A2E" w:rsidRDefault="00927A2E" w:rsidP="00AF24B5">
            <w:pPr>
              <w:spacing w:before="120" w:after="120"/>
              <w:jc w:val="center"/>
              <w:rPr>
                <w:rFonts w:ascii="Arial" w:hAnsi="Arial"/>
              </w:rPr>
            </w:pPr>
            <w:r>
              <w:rPr>
                <w:rFonts w:ascii="Arial" w:hAnsi="Arial"/>
              </w:rPr>
              <w:t>8.7</w:t>
            </w:r>
          </w:p>
        </w:tc>
      </w:tr>
      <w:tr w:rsidR="00EA4242" w:rsidRPr="00EA4242" w14:paraId="4A76B868" w14:textId="4B2E45AA" w:rsidTr="00AF24B5">
        <w:tc>
          <w:tcPr>
            <w:tcW w:w="5103" w:type="dxa"/>
          </w:tcPr>
          <w:p w14:paraId="4DA5108E" w14:textId="77777777" w:rsidR="00F92827" w:rsidRPr="009E3370" w:rsidRDefault="00F92827" w:rsidP="00AF24B5">
            <w:pPr>
              <w:spacing w:before="120" w:after="120"/>
              <w:rPr>
                <w:rFonts w:ascii="Arial" w:hAnsi="Arial"/>
              </w:rPr>
            </w:pPr>
            <w:r w:rsidRPr="009E3370">
              <w:rPr>
                <w:rFonts w:ascii="Arial" w:hAnsi="Arial"/>
              </w:rPr>
              <w:t>Equipment and assistive technology</w:t>
            </w:r>
          </w:p>
        </w:tc>
        <w:tc>
          <w:tcPr>
            <w:tcW w:w="1630" w:type="dxa"/>
          </w:tcPr>
          <w:p w14:paraId="5078EF07" w14:textId="77777777" w:rsidR="00F92827" w:rsidRPr="009E3370" w:rsidRDefault="00F92827" w:rsidP="00AF24B5">
            <w:pPr>
              <w:spacing w:before="120" w:after="120"/>
              <w:jc w:val="center"/>
              <w:rPr>
                <w:rFonts w:ascii="Arial" w:hAnsi="Arial"/>
              </w:rPr>
            </w:pPr>
            <w:r w:rsidRPr="009E3370">
              <w:rPr>
                <w:rFonts w:ascii="Arial" w:hAnsi="Arial"/>
              </w:rPr>
              <w:t>11</w:t>
            </w:r>
          </w:p>
        </w:tc>
        <w:tc>
          <w:tcPr>
            <w:tcW w:w="1630" w:type="dxa"/>
          </w:tcPr>
          <w:p w14:paraId="493360ED" w14:textId="11B9FCC5" w:rsidR="00F92827" w:rsidRPr="00927A2E" w:rsidRDefault="00927A2E" w:rsidP="00AF24B5">
            <w:pPr>
              <w:spacing w:before="120" w:after="120"/>
              <w:jc w:val="center"/>
              <w:rPr>
                <w:rFonts w:ascii="Arial" w:hAnsi="Arial"/>
              </w:rPr>
            </w:pPr>
            <w:r>
              <w:rPr>
                <w:rFonts w:ascii="Arial" w:hAnsi="Arial"/>
              </w:rPr>
              <w:t>6.3</w:t>
            </w:r>
          </w:p>
        </w:tc>
      </w:tr>
      <w:tr w:rsidR="00EA4242" w:rsidRPr="00EA4242" w14:paraId="443957E1" w14:textId="531A3997" w:rsidTr="00AF24B5">
        <w:tc>
          <w:tcPr>
            <w:tcW w:w="5103" w:type="dxa"/>
          </w:tcPr>
          <w:p w14:paraId="478D57F4" w14:textId="77777777" w:rsidR="00F92827" w:rsidRPr="009E3370" w:rsidRDefault="00F92827" w:rsidP="00AF24B5">
            <w:pPr>
              <w:spacing w:before="120" w:after="120"/>
              <w:rPr>
                <w:rFonts w:ascii="Arial" w:hAnsi="Arial"/>
              </w:rPr>
            </w:pPr>
            <w:r w:rsidRPr="009E3370">
              <w:rPr>
                <w:rFonts w:ascii="Arial" w:hAnsi="Arial"/>
              </w:rPr>
              <w:t>Accessibility of the service including flexibility and location</w:t>
            </w:r>
          </w:p>
        </w:tc>
        <w:tc>
          <w:tcPr>
            <w:tcW w:w="1630" w:type="dxa"/>
          </w:tcPr>
          <w:p w14:paraId="1474143E" w14:textId="77777777" w:rsidR="00F92827" w:rsidRPr="009E3370" w:rsidRDefault="00F92827" w:rsidP="00AF24B5">
            <w:pPr>
              <w:spacing w:before="120" w:after="120"/>
              <w:jc w:val="center"/>
              <w:rPr>
                <w:rFonts w:ascii="Arial" w:hAnsi="Arial"/>
              </w:rPr>
            </w:pPr>
            <w:r w:rsidRPr="009E3370">
              <w:rPr>
                <w:rFonts w:ascii="Arial" w:hAnsi="Arial"/>
              </w:rPr>
              <w:t>8</w:t>
            </w:r>
          </w:p>
        </w:tc>
        <w:tc>
          <w:tcPr>
            <w:tcW w:w="1630" w:type="dxa"/>
          </w:tcPr>
          <w:p w14:paraId="3020395D" w14:textId="2722C006" w:rsidR="00F92827" w:rsidRPr="00927A2E" w:rsidRDefault="00927A2E" w:rsidP="00AF24B5">
            <w:pPr>
              <w:spacing w:before="120" w:after="120"/>
              <w:jc w:val="center"/>
              <w:rPr>
                <w:rFonts w:ascii="Arial" w:hAnsi="Arial"/>
              </w:rPr>
            </w:pPr>
            <w:r>
              <w:rPr>
                <w:rFonts w:ascii="Arial" w:hAnsi="Arial"/>
              </w:rPr>
              <w:t>4.6</w:t>
            </w:r>
          </w:p>
        </w:tc>
      </w:tr>
      <w:tr w:rsidR="00EA4242" w:rsidRPr="00EA4242" w14:paraId="0FE700D0" w14:textId="5F4560A7" w:rsidTr="00AF24B5">
        <w:tc>
          <w:tcPr>
            <w:tcW w:w="5103" w:type="dxa"/>
          </w:tcPr>
          <w:p w14:paraId="66ED25E8" w14:textId="77777777" w:rsidR="00F92827" w:rsidRPr="009E3370" w:rsidRDefault="00F92827" w:rsidP="00AF24B5">
            <w:pPr>
              <w:spacing w:before="120" w:after="120"/>
              <w:rPr>
                <w:rFonts w:ascii="Arial" w:hAnsi="Arial"/>
              </w:rPr>
            </w:pPr>
            <w:r w:rsidRPr="009E3370">
              <w:rPr>
                <w:rFonts w:ascii="Arial" w:hAnsi="Arial"/>
              </w:rPr>
              <w:t>Cost of services and funding shortfall between NDIS plan and services and supports needed</w:t>
            </w:r>
          </w:p>
        </w:tc>
        <w:tc>
          <w:tcPr>
            <w:tcW w:w="1630" w:type="dxa"/>
          </w:tcPr>
          <w:p w14:paraId="32D426F3" w14:textId="77777777" w:rsidR="00F92827" w:rsidRPr="009E3370" w:rsidRDefault="00F92827" w:rsidP="00AF24B5">
            <w:pPr>
              <w:spacing w:before="120" w:after="120"/>
              <w:jc w:val="center"/>
              <w:rPr>
                <w:rFonts w:ascii="Arial" w:hAnsi="Arial"/>
              </w:rPr>
            </w:pPr>
            <w:r w:rsidRPr="009E3370">
              <w:rPr>
                <w:rFonts w:ascii="Arial" w:hAnsi="Arial"/>
              </w:rPr>
              <w:t>8</w:t>
            </w:r>
          </w:p>
        </w:tc>
        <w:tc>
          <w:tcPr>
            <w:tcW w:w="1630" w:type="dxa"/>
          </w:tcPr>
          <w:p w14:paraId="0399C588" w14:textId="1961AAD7" w:rsidR="00F92827" w:rsidRPr="00927A2E" w:rsidRDefault="00927A2E" w:rsidP="00AF24B5">
            <w:pPr>
              <w:spacing w:before="120" w:after="120"/>
              <w:jc w:val="center"/>
              <w:rPr>
                <w:rFonts w:ascii="Arial" w:hAnsi="Arial"/>
              </w:rPr>
            </w:pPr>
            <w:r>
              <w:rPr>
                <w:rFonts w:ascii="Arial" w:hAnsi="Arial"/>
              </w:rPr>
              <w:t>4.6</w:t>
            </w:r>
          </w:p>
        </w:tc>
      </w:tr>
      <w:tr w:rsidR="00EA4242" w:rsidRPr="00EA4242" w14:paraId="08B5A75A" w14:textId="3D3BA43C" w:rsidTr="00AF24B5">
        <w:tc>
          <w:tcPr>
            <w:tcW w:w="5103" w:type="dxa"/>
          </w:tcPr>
          <w:p w14:paraId="2C16D872" w14:textId="77777777" w:rsidR="00F92827" w:rsidRPr="009E3370" w:rsidRDefault="00F92827" w:rsidP="00AF24B5">
            <w:pPr>
              <w:spacing w:before="120" w:after="120"/>
              <w:rPr>
                <w:rFonts w:ascii="Arial" w:hAnsi="Arial"/>
              </w:rPr>
            </w:pPr>
            <w:r w:rsidRPr="009E3370">
              <w:rPr>
                <w:rFonts w:ascii="Arial" w:hAnsi="Arial"/>
              </w:rPr>
              <w:t>Respite and family support not being available/funded</w:t>
            </w:r>
          </w:p>
        </w:tc>
        <w:tc>
          <w:tcPr>
            <w:tcW w:w="1630" w:type="dxa"/>
          </w:tcPr>
          <w:p w14:paraId="037A5FB0" w14:textId="77777777" w:rsidR="00F92827" w:rsidRPr="009E3370" w:rsidRDefault="00F92827" w:rsidP="00AF24B5">
            <w:pPr>
              <w:spacing w:before="120" w:after="120"/>
              <w:jc w:val="center"/>
              <w:rPr>
                <w:rFonts w:ascii="Arial" w:hAnsi="Arial"/>
              </w:rPr>
            </w:pPr>
            <w:r w:rsidRPr="009E3370">
              <w:rPr>
                <w:rFonts w:ascii="Arial" w:hAnsi="Arial"/>
              </w:rPr>
              <w:t>8</w:t>
            </w:r>
          </w:p>
        </w:tc>
        <w:tc>
          <w:tcPr>
            <w:tcW w:w="1630" w:type="dxa"/>
          </w:tcPr>
          <w:p w14:paraId="3418639F" w14:textId="7B2D7154" w:rsidR="00F92827" w:rsidRPr="00927A2E" w:rsidRDefault="00927A2E" w:rsidP="00AF24B5">
            <w:pPr>
              <w:spacing w:before="120" w:after="120"/>
              <w:jc w:val="center"/>
              <w:rPr>
                <w:rFonts w:ascii="Arial" w:hAnsi="Arial"/>
              </w:rPr>
            </w:pPr>
            <w:r>
              <w:rPr>
                <w:rFonts w:ascii="Arial" w:hAnsi="Arial"/>
              </w:rPr>
              <w:t>4.6</w:t>
            </w:r>
          </w:p>
        </w:tc>
      </w:tr>
      <w:tr w:rsidR="00EA4242" w:rsidRPr="00EA4242" w14:paraId="39F8C97F" w14:textId="26B28BBA" w:rsidTr="00AF24B5">
        <w:tc>
          <w:tcPr>
            <w:tcW w:w="5103" w:type="dxa"/>
          </w:tcPr>
          <w:p w14:paraId="3BE1D4F4" w14:textId="77777777" w:rsidR="00F92827" w:rsidRPr="009E3370" w:rsidRDefault="00F92827" w:rsidP="00AF24B5">
            <w:pPr>
              <w:spacing w:before="120" w:after="120"/>
              <w:rPr>
                <w:rFonts w:ascii="Arial" w:hAnsi="Arial"/>
              </w:rPr>
            </w:pPr>
            <w:r w:rsidRPr="009E3370">
              <w:rPr>
                <w:rFonts w:ascii="Arial" w:hAnsi="Arial"/>
              </w:rPr>
              <w:t>Interface issues with other systems</w:t>
            </w:r>
          </w:p>
        </w:tc>
        <w:tc>
          <w:tcPr>
            <w:tcW w:w="1630" w:type="dxa"/>
          </w:tcPr>
          <w:p w14:paraId="61B36363" w14:textId="77777777" w:rsidR="00F92827" w:rsidRPr="009E3370" w:rsidRDefault="00F92827" w:rsidP="00AF24B5">
            <w:pPr>
              <w:spacing w:before="120" w:after="120"/>
              <w:jc w:val="center"/>
              <w:rPr>
                <w:rFonts w:ascii="Arial" w:hAnsi="Arial"/>
              </w:rPr>
            </w:pPr>
            <w:r w:rsidRPr="009E3370">
              <w:rPr>
                <w:rFonts w:ascii="Arial" w:hAnsi="Arial"/>
              </w:rPr>
              <w:t>4</w:t>
            </w:r>
          </w:p>
        </w:tc>
        <w:tc>
          <w:tcPr>
            <w:tcW w:w="1630" w:type="dxa"/>
          </w:tcPr>
          <w:p w14:paraId="2AA7248E" w14:textId="52E3AF61" w:rsidR="00F92827" w:rsidRPr="00927A2E" w:rsidRDefault="00927A2E" w:rsidP="00AF24B5">
            <w:pPr>
              <w:spacing w:before="120" w:after="120"/>
              <w:jc w:val="center"/>
              <w:rPr>
                <w:rFonts w:ascii="Arial" w:hAnsi="Arial"/>
              </w:rPr>
            </w:pPr>
            <w:r>
              <w:rPr>
                <w:rFonts w:ascii="Arial" w:hAnsi="Arial"/>
              </w:rPr>
              <w:t>2.3</w:t>
            </w:r>
          </w:p>
        </w:tc>
      </w:tr>
      <w:tr w:rsidR="00EA4242" w:rsidRPr="00927A2E" w14:paraId="55287B81" w14:textId="69322816" w:rsidTr="00AF24B5">
        <w:tc>
          <w:tcPr>
            <w:tcW w:w="5103" w:type="dxa"/>
          </w:tcPr>
          <w:p w14:paraId="1856E2A2" w14:textId="77777777" w:rsidR="00F92827" w:rsidRPr="009E3370" w:rsidRDefault="00F92827" w:rsidP="00AF24B5">
            <w:pPr>
              <w:spacing w:before="120" w:after="120"/>
              <w:rPr>
                <w:rFonts w:ascii="Arial" w:hAnsi="Arial"/>
              </w:rPr>
            </w:pPr>
            <w:r w:rsidRPr="009E3370">
              <w:rPr>
                <w:rFonts w:ascii="Arial" w:hAnsi="Arial"/>
              </w:rPr>
              <w:t>Other/unspecified</w:t>
            </w:r>
          </w:p>
        </w:tc>
        <w:tc>
          <w:tcPr>
            <w:tcW w:w="1630" w:type="dxa"/>
          </w:tcPr>
          <w:p w14:paraId="58411DFE" w14:textId="77777777" w:rsidR="00F92827" w:rsidRPr="009E3370" w:rsidRDefault="00F92827" w:rsidP="00AF24B5">
            <w:pPr>
              <w:spacing w:before="120" w:after="120"/>
              <w:jc w:val="center"/>
              <w:rPr>
                <w:rFonts w:ascii="Arial" w:hAnsi="Arial"/>
              </w:rPr>
            </w:pPr>
            <w:r w:rsidRPr="009E3370">
              <w:rPr>
                <w:rFonts w:ascii="Arial" w:hAnsi="Arial"/>
              </w:rPr>
              <w:t>17</w:t>
            </w:r>
          </w:p>
        </w:tc>
        <w:tc>
          <w:tcPr>
            <w:tcW w:w="1630" w:type="dxa"/>
          </w:tcPr>
          <w:p w14:paraId="4438BF4A" w14:textId="03CBFBB3" w:rsidR="00F92827" w:rsidRPr="00927A2E" w:rsidRDefault="00927A2E" w:rsidP="00AF24B5">
            <w:pPr>
              <w:spacing w:before="120" w:after="120"/>
              <w:jc w:val="center"/>
              <w:rPr>
                <w:rFonts w:ascii="Arial" w:hAnsi="Arial"/>
              </w:rPr>
            </w:pPr>
            <w:r>
              <w:rPr>
                <w:rFonts w:ascii="Arial" w:hAnsi="Arial"/>
              </w:rPr>
              <w:t>9.8</w:t>
            </w:r>
          </w:p>
        </w:tc>
      </w:tr>
    </w:tbl>
    <w:p w14:paraId="7A45F8F2" w14:textId="25CE43C3" w:rsidR="009D3759" w:rsidRDefault="00A3762B">
      <w:pPr>
        <w:spacing w:before="240" w:after="0" w:line="280" w:lineRule="atLeast"/>
        <w:rPr>
          <w:rFonts w:ascii="Arial" w:hAnsi="Arial" w:cs="Arial"/>
        </w:rPr>
      </w:pPr>
      <w:r w:rsidRPr="00831214">
        <w:rPr>
          <w:rFonts w:ascii="Arial" w:hAnsi="Arial" w:cs="Arial"/>
        </w:rPr>
        <w:t>To develop a sustainable</w:t>
      </w:r>
      <w:r w:rsidR="00383923">
        <w:rPr>
          <w:rFonts w:ascii="Arial" w:hAnsi="Arial" w:cs="Arial"/>
        </w:rPr>
        <w:t xml:space="preserve"> and equitable NDIS</w:t>
      </w:r>
      <w:r w:rsidRPr="00831214">
        <w:rPr>
          <w:rFonts w:ascii="Arial" w:hAnsi="Arial" w:cs="Arial"/>
        </w:rPr>
        <w:t xml:space="preserve"> market framework</w:t>
      </w:r>
      <w:r w:rsidR="00383923">
        <w:rPr>
          <w:rFonts w:ascii="Arial" w:hAnsi="Arial" w:cs="Arial"/>
        </w:rPr>
        <w:t>, understanding the issues impacting</w:t>
      </w:r>
      <w:r w:rsidRPr="00831214">
        <w:rPr>
          <w:rFonts w:ascii="Arial" w:hAnsi="Arial" w:cs="Arial"/>
        </w:rPr>
        <w:t xml:space="preserve"> service availability</w:t>
      </w:r>
      <w:r w:rsidR="00383923">
        <w:rPr>
          <w:rFonts w:ascii="Arial" w:hAnsi="Arial" w:cs="Arial"/>
        </w:rPr>
        <w:t xml:space="preserve"> and quality</w:t>
      </w:r>
      <w:r w:rsidRPr="00831214">
        <w:rPr>
          <w:rFonts w:ascii="Arial" w:hAnsi="Arial" w:cs="Arial"/>
        </w:rPr>
        <w:t xml:space="preserve"> for</w:t>
      </w:r>
      <w:r w:rsidR="00202038" w:rsidRPr="00831214">
        <w:rPr>
          <w:rFonts w:ascii="Arial" w:hAnsi="Arial" w:cs="Arial"/>
        </w:rPr>
        <w:t xml:space="preserve"> </w:t>
      </w:r>
      <w:r w:rsidR="009D3759">
        <w:rPr>
          <w:rFonts w:ascii="Arial" w:hAnsi="Arial" w:cs="Arial"/>
        </w:rPr>
        <w:t>participants at different life stages</w:t>
      </w:r>
      <w:r w:rsidR="00383923">
        <w:rPr>
          <w:rFonts w:ascii="Arial" w:hAnsi="Arial" w:cs="Arial"/>
        </w:rPr>
        <w:t xml:space="preserve"> is essential</w:t>
      </w:r>
      <w:r w:rsidR="009D3759">
        <w:rPr>
          <w:rFonts w:ascii="Arial" w:hAnsi="Arial" w:cs="Arial"/>
        </w:rPr>
        <w:t>, as this can vary significantly</w:t>
      </w:r>
      <w:r w:rsidR="00383923">
        <w:rPr>
          <w:rFonts w:ascii="Arial" w:hAnsi="Arial" w:cs="Arial"/>
        </w:rPr>
        <w:t>.</w:t>
      </w:r>
      <w:r w:rsidR="009D3759">
        <w:rPr>
          <w:rFonts w:ascii="Arial" w:hAnsi="Arial" w:cs="Arial"/>
        </w:rPr>
        <w:t xml:space="preserve"> </w:t>
      </w:r>
      <w:r w:rsidR="00383923">
        <w:rPr>
          <w:rFonts w:ascii="Arial" w:hAnsi="Arial" w:cs="Arial"/>
        </w:rPr>
        <w:t>F</w:t>
      </w:r>
      <w:r w:rsidR="009D3759">
        <w:rPr>
          <w:rFonts w:ascii="Arial" w:hAnsi="Arial" w:cs="Arial"/>
        </w:rPr>
        <w:t xml:space="preserve">or example, </w:t>
      </w:r>
      <w:r w:rsidR="00202038" w:rsidRPr="00831214">
        <w:rPr>
          <w:rFonts w:ascii="Arial" w:hAnsi="Arial" w:cs="Arial"/>
        </w:rPr>
        <w:t xml:space="preserve">in most cases </w:t>
      </w:r>
      <w:r w:rsidR="009D3759">
        <w:rPr>
          <w:rFonts w:ascii="Arial" w:hAnsi="Arial" w:cs="Arial"/>
        </w:rPr>
        <w:t xml:space="preserve">children </w:t>
      </w:r>
      <w:r w:rsidR="00202038" w:rsidRPr="00831214">
        <w:rPr>
          <w:rFonts w:ascii="Arial" w:hAnsi="Arial" w:cs="Arial"/>
        </w:rPr>
        <w:t>rely</w:t>
      </w:r>
      <w:r w:rsidRPr="00831214">
        <w:rPr>
          <w:rFonts w:ascii="Arial" w:hAnsi="Arial" w:cs="Arial"/>
        </w:rPr>
        <w:t xml:space="preserve"> more </w:t>
      </w:r>
      <w:r w:rsidR="00B8138E">
        <w:rPr>
          <w:rFonts w:ascii="Arial" w:hAnsi="Arial" w:cs="Arial"/>
        </w:rPr>
        <w:t>o</w:t>
      </w:r>
      <w:r w:rsidRPr="00831214">
        <w:rPr>
          <w:rFonts w:ascii="Arial" w:hAnsi="Arial" w:cs="Arial"/>
        </w:rPr>
        <w:t>n allied health se</w:t>
      </w:r>
      <w:r w:rsidR="00383923">
        <w:rPr>
          <w:rFonts w:ascii="Arial" w:hAnsi="Arial" w:cs="Arial"/>
        </w:rPr>
        <w:t>rvices than adult participants, with an average 76 per cent of their NDIS goals focused on the daily life domain,</w:t>
      </w:r>
      <w:r w:rsidR="00383923">
        <w:rPr>
          <w:rStyle w:val="FootnoteReference"/>
          <w:rFonts w:ascii="Arial" w:hAnsi="Arial" w:cs="Arial"/>
        </w:rPr>
        <w:footnoteReference w:id="13"/>
      </w:r>
      <w:r w:rsidR="00383923">
        <w:rPr>
          <w:rFonts w:ascii="Arial" w:hAnsi="Arial" w:cs="Arial"/>
        </w:rPr>
        <w:t xml:space="preserve"> with these roles experiencing some of the highest shortages. Disability service providers report that allied health roles are the most difficult to fill and retain – specifically, psychologists, occupational therapists, speech therapists and physiotherapists.</w:t>
      </w:r>
      <w:r w:rsidR="00383923">
        <w:rPr>
          <w:rStyle w:val="FootnoteReference"/>
          <w:rFonts w:ascii="Arial" w:hAnsi="Arial" w:cs="Arial"/>
        </w:rPr>
        <w:footnoteReference w:id="14"/>
      </w:r>
      <w:r w:rsidR="00383923">
        <w:rPr>
          <w:rFonts w:ascii="Arial" w:hAnsi="Arial" w:cs="Arial"/>
        </w:rPr>
        <w:t xml:space="preserve"> </w:t>
      </w:r>
    </w:p>
    <w:p w14:paraId="7549ECD7" w14:textId="06492C95" w:rsidR="0041516E" w:rsidRDefault="00EC0BB0" w:rsidP="00EC0BB0">
      <w:pPr>
        <w:spacing w:before="240" w:after="0" w:line="280" w:lineRule="atLeast"/>
        <w:rPr>
          <w:rFonts w:ascii="Arial" w:hAnsi="Arial" w:cs="Arial"/>
        </w:rPr>
      </w:pPr>
      <w:r>
        <w:rPr>
          <w:rFonts w:ascii="Arial" w:hAnsi="Arial" w:cs="Arial"/>
        </w:rPr>
        <w:t>More active work is needed from key stakeholders – including the NDIA, the Commonwealth Government, and state and territory governments – to improve market functioning, equity and sustainability.</w:t>
      </w:r>
      <w:r>
        <w:rPr>
          <w:rStyle w:val="FootnoteReference"/>
          <w:rFonts w:ascii="Arial" w:hAnsi="Arial" w:cs="Arial"/>
        </w:rPr>
        <w:footnoteReference w:id="15"/>
      </w:r>
      <w:r>
        <w:rPr>
          <w:rFonts w:ascii="Arial" w:hAnsi="Arial" w:cs="Arial"/>
        </w:rPr>
        <w:t xml:space="preserve"> </w:t>
      </w:r>
      <w:r w:rsidRPr="00BC396A">
        <w:rPr>
          <w:rFonts w:ascii="Arial" w:hAnsi="Arial" w:cs="Arial"/>
        </w:rPr>
        <w:t xml:space="preserve">The experiences and challenges </w:t>
      </w:r>
      <w:r>
        <w:rPr>
          <w:rFonts w:ascii="Arial" w:hAnsi="Arial" w:cs="Arial"/>
        </w:rPr>
        <w:t>experienced by</w:t>
      </w:r>
      <w:r w:rsidRPr="00BC396A">
        <w:rPr>
          <w:rFonts w:ascii="Arial" w:hAnsi="Arial" w:cs="Arial"/>
        </w:rPr>
        <w:t xml:space="preserve"> children and </w:t>
      </w:r>
      <w:r>
        <w:rPr>
          <w:rFonts w:ascii="Arial" w:hAnsi="Arial" w:cs="Arial"/>
        </w:rPr>
        <w:t xml:space="preserve">young people living in regional, rural and </w:t>
      </w:r>
      <w:r w:rsidRPr="00BC396A">
        <w:rPr>
          <w:rFonts w:ascii="Arial" w:hAnsi="Arial" w:cs="Arial"/>
        </w:rPr>
        <w:t xml:space="preserve">remote areas should be considered in the development </w:t>
      </w:r>
      <w:r>
        <w:rPr>
          <w:rFonts w:ascii="Arial" w:hAnsi="Arial" w:cs="Arial"/>
        </w:rPr>
        <w:t>and implementation of any future work to address NDIS thin markets</w:t>
      </w:r>
      <w:r w:rsidRPr="00BC396A">
        <w:rPr>
          <w:rFonts w:ascii="Arial" w:hAnsi="Arial" w:cs="Arial"/>
        </w:rPr>
        <w:t>.</w:t>
      </w:r>
      <w:r>
        <w:rPr>
          <w:rFonts w:ascii="Arial" w:hAnsi="Arial" w:cs="Arial"/>
        </w:rPr>
        <w:t xml:space="preserve"> Maintaining participants’ choice and control, and access to safe, high quality services, is critical. The establishment of a high-level NDIS Advisory Group including young people with disability, </w:t>
      </w:r>
      <w:r>
        <w:rPr>
          <w:rFonts w:ascii="Arial" w:hAnsi="Arial" w:cs="Arial"/>
        </w:rPr>
        <w:lastRenderedPageBreak/>
        <w:t>and families of children with disability, as well as peak</w:t>
      </w:r>
      <w:r w:rsidR="00FB5BB8">
        <w:rPr>
          <w:rFonts w:ascii="Arial" w:hAnsi="Arial" w:cs="Arial"/>
        </w:rPr>
        <w:t xml:space="preserve"> bodies</w:t>
      </w:r>
      <w:r>
        <w:rPr>
          <w:rFonts w:ascii="Arial" w:hAnsi="Arial" w:cs="Arial"/>
        </w:rPr>
        <w:t xml:space="preserve"> and other stakeholders would be a formal mechanism to ensure young people’s voices are captured systematically.</w:t>
      </w:r>
      <w:r w:rsidR="00C3469B">
        <w:rPr>
          <w:rFonts w:ascii="Arial" w:hAnsi="Arial" w:cs="Arial"/>
        </w:rPr>
        <w:t xml:space="preserve"> </w:t>
      </w:r>
    </w:p>
    <w:p w14:paraId="50E70C27" w14:textId="40311E87" w:rsidR="00402A5C" w:rsidRPr="00402A5C" w:rsidRDefault="00402A5C" w:rsidP="00695219">
      <w:pPr>
        <w:pStyle w:val="Heading1"/>
        <w:rPr>
          <w:sz w:val="24"/>
          <w:szCs w:val="24"/>
        </w:rPr>
      </w:pPr>
      <w:bookmarkStart w:id="6" w:name="_Toc39333398"/>
      <w:r w:rsidRPr="00556A5E">
        <w:t xml:space="preserve">Promote </w:t>
      </w:r>
      <w:r w:rsidR="0035728F" w:rsidRPr="00556A5E">
        <w:t xml:space="preserve">service </w:t>
      </w:r>
      <w:r w:rsidRPr="00556A5E">
        <w:t xml:space="preserve">quality </w:t>
      </w:r>
      <w:r w:rsidR="006F09FD" w:rsidRPr="00556A5E">
        <w:t>for all NDIS providers</w:t>
      </w:r>
      <w:bookmarkEnd w:id="6"/>
      <w:r>
        <w:rPr>
          <w:sz w:val="24"/>
          <w:szCs w:val="24"/>
        </w:rPr>
        <w:t xml:space="preserve"> </w:t>
      </w:r>
    </w:p>
    <w:p w14:paraId="780BC325" w14:textId="50852C56" w:rsidR="00153D6B" w:rsidRDefault="00402A5C" w:rsidP="00402A5C">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rPr>
          <w:rFonts w:ascii="Arial" w:hAnsi="Arial"/>
          <w:b/>
        </w:rPr>
      </w:pPr>
      <w:r w:rsidRPr="00E826B2">
        <w:rPr>
          <w:rFonts w:ascii="Arial" w:hAnsi="Arial"/>
          <w:b/>
        </w:rPr>
        <w:t>Recommendations</w:t>
      </w:r>
    </w:p>
    <w:p w14:paraId="1D4CC2A9" w14:textId="4B35FA03" w:rsidR="00402A5C" w:rsidRDefault="002665F6" w:rsidP="002665F6">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sidR="00291B55">
        <w:rPr>
          <w:rFonts w:ascii="Arial" w:hAnsi="Arial"/>
        </w:rPr>
        <w:t>Clear</w:t>
      </w:r>
      <w:r w:rsidR="0035728F">
        <w:rPr>
          <w:rFonts w:ascii="Arial" w:hAnsi="Arial"/>
        </w:rPr>
        <w:t>ly</w:t>
      </w:r>
      <w:r w:rsidR="00291B55">
        <w:rPr>
          <w:rFonts w:ascii="Arial" w:hAnsi="Arial"/>
        </w:rPr>
        <w:t xml:space="preserve"> define the responsibilities of the states and territorie</w:t>
      </w:r>
      <w:r w:rsidR="00B8138E">
        <w:rPr>
          <w:rFonts w:ascii="Arial" w:hAnsi="Arial"/>
        </w:rPr>
        <w:t xml:space="preserve">s for unregistered providers </w:t>
      </w:r>
    </w:p>
    <w:p w14:paraId="7A065CC1" w14:textId="70C5315C" w:rsidR="005C6705" w:rsidRDefault="002665F6" w:rsidP="002665F6">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sidR="002B06BE">
        <w:rPr>
          <w:rFonts w:ascii="Arial" w:hAnsi="Arial"/>
        </w:rPr>
        <w:t xml:space="preserve">Develop cross-government initiatives to retain qualified support workers </w:t>
      </w:r>
      <w:r w:rsidR="001B78F7">
        <w:rPr>
          <w:rFonts w:ascii="Arial" w:hAnsi="Arial"/>
        </w:rPr>
        <w:t xml:space="preserve">and monitor regularly. </w:t>
      </w:r>
    </w:p>
    <w:p w14:paraId="2E7A44D9" w14:textId="58038251" w:rsidR="00727459" w:rsidRDefault="002665F6" w:rsidP="002665F6">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sidR="00707651">
        <w:rPr>
          <w:rFonts w:ascii="Arial" w:hAnsi="Arial"/>
        </w:rPr>
        <w:t xml:space="preserve">Promote partnerships between the education system and NDIS to build the skills and improve quality.  </w:t>
      </w:r>
    </w:p>
    <w:p w14:paraId="7765DE01" w14:textId="19AB4CD9" w:rsidR="00CC38A9" w:rsidRPr="00E826B2" w:rsidRDefault="002665F6" w:rsidP="002665F6">
      <w:pPr>
        <w:pBdr>
          <w:top w:val="single" w:sz="18" w:space="1" w:color="ED7D31" w:themeColor="accent2"/>
          <w:left w:val="single" w:sz="18" w:space="4" w:color="ED7D31" w:themeColor="accent2"/>
          <w:bottom w:val="single" w:sz="18" w:space="1" w:color="ED7D31" w:themeColor="accent2"/>
          <w:right w:val="single" w:sz="18" w:space="4" w:color="ED7D31" w:themeColor="accent2"/>
        </w:pBdr>
        <w:spacing w:before="120" w:line="280" w:lineRule="atLeast"/>
        <w:ind w:left="567" w:hanging="567"/>
        <w:rPr>
          <w:rFonts w:ascii="Arial" w:hAnsi="Arial"/>
        </w:rPr>
      </w:pPr>
      <w:r>
        <w:rPr>
          <w:rFonts w:ascii="Courier New" w:hAnsi="Courier New" w:cs="Courier New"/>
          <w:sz w:val="20"/>
          <w:szCs w:val="20"/>
        </w:rPr>
        <w:t xml:space="preserve">  • </w:t>
      </w:r>
      <w:r w:rsidR="008114D6">
        <w:rPr>
          <w:rFonts w:ascii="Arial" w:hAnsi="Arial"/>
        </w:rPr>
        <w:t xml:space="preserve">Create employment opportunities for young people with disability within the NDIS workforce. </w:t>
      </w:r>
    </w:p>
    <w:p w14:paraId="450DDC9C" w14:textId="4048764B" w:rsidR="004C3713" w:rsidRDefault="00A01599" w:rsidP="00FC6568">
      <w:pPr>
        <w:spacing w:before="240" w:after="0" w:line="280" w:lineRule="atLeast"/>
        <w:rPr>
          <w:rFonts w:ascii="Arial" w:hAnsi="Arial" w:cs="Arial"/>
        </w:rPr>
      </w:pPr>
      <w:r w:rsidRPr="00556A5E">
        <w:rPr>
          <w:rFonts w:ascii="Arial" w:hAnsi="Arial" w:cs="Arial"/>
        </w:rPr>
        <w:t>As at 30 June 2019 there w</w:t>
      </w:r>
      <w:r w:rsidR="004C56C8">
        <w:rPr>
          <w:rFonts w:ascii="Arial" w:hAnsi="Arial" w:cs="Arial"/>
        </w:rPr>
        <w:t>ere</w:t>
      </w:r>
      <w:r w:rsidRPr="00556A5E">
        <w:rPr>
          <w:rFonts w:ascii="Arial" w:hAnsi="Arial" w:cs="Arial"/>
        </w:rPr>
        <w:t xml:space="preserve"> 21</w:t>
      </w:r>
      <w:r w:rsidR="004C56C8">
        <w:rPr>
          <w:rFonts w:ascii="Arial" w:hAnsi="Arial" w:cs="Arial"/>
        </w:rPr>
        <w:t>,</w:t>
      </w:r>
      <w:r w:rsidRPr="00556A5E">
        <w:rPr>
          <w:rFonts w:ascii="Arial" w:hAnsi="Arial" w:cs="Arial"/>
        </w:rPr>
        <w:t xml:space="preserve">510 registered </w:t>
      </w:r>
      <w:r w:rsidR="00B9549A" w:rsidRPr="00556A5E">
        <w:rPr>
          <w:rFonts w:ascii="Arial" w:hAnsi="Arial" w:cs="Arial"/>
        </w:rPr>
        <w:t xml:space="preserve">NDIS </w:t>
      </w:r>
      <w:r w:rsidRPr="00556A5E">
        <w:rPr>
          <w:rFonts w:ascii="Arial" w:hAnsi="Arial" w:cs="Arial"/>
        </w:rPr>
        <w:t>providers across Australia</w:t>
      </w:r>
      <w:r w:rsidR="004C56C8">
        <w:rPr>
          <w:rFonts w:ascii="Arial" w:hAnsi="Arial" w:cs="Arial"/>
        </w:rPr>
        <w:t>.</w:t>
      </w:r>
      <w:r w:rsidRPr="00556A5E">
        <w:rPr>
          <w:rStyle w:val="FootnoteReference"/>
          <w:rFonts w:ascii="Arial" w:hAnsi="Arial" w:cs="Arial"/>
        </w:rPr>
        <w:footnoteReference w:id="16"/>
      </w:r>
      <w:r w:rsidR="00B9549A" w:rsidRPr="00556A5E">
        <w:rPr>
          <w:rFonts w:ascii="Arial" w:hAnsi="Arial" w:cs="Arial"/>
        </w:rPr>
        <w:t xml:space="preserve"> </w:t>
      </w:r>
      <w:r w:rsidR="004C56C8">
        <w:rPr>
          <w:rFonts w:ascii="Arial" w:hAnsi="Arial" w:cs="Arial"/>
        </w:rPr>
        <w:t xml:space="preserve">Registered providers are regulated through the NDIS Quality and Safeguards Commission, while there is less oversight of unregistered providers. Additional </w:t>
      </w:r>
      <w:r w:rsidR="00B9549A" w:rsidRPr="00556A5E">
        <w:rPr>
          <w:rFonts w:ascii="Arial" w:hAnsi="Arial" w:cs="Arial"/>
        </w:rPr>
        <w:t>challenges exist as s</w:t>
      </w:r>
      <w:r w:rsidR="001038AC" w:rsidRPr="00556A5E">
        <w:rPr>
          <w:rFonts w:ascii="Arial" w:hAnsi="Arial" w:cs="Arial"/>
        </w:rPr>
        <w:t xml:space="preserve">tates and territories </w:t>
      </w:r>
      <w:r w:rsidR="004C56C8" w:rsidRPr="00B44D58">
        <w:rPr>
          <w:rFonts w:ascii="Arial" w:hAnsi="Arial" w:cs="Arial"/>
        </w:rPr>
        <w:t xml:space="preserve">also </w:t>
      </w:r>
      <w:r w:rsidR="001038AC" w:rsidRPr="00556A5E">
        <w:rPr>
          <w:rFonts w:ascii="Arial" w:hAnsi="Arial" w:cs="Arial"/>
        </w:rPr>
        <w:t>have different regulatory system</w:t>
      </w:r>
      <w:r w:rsidR="0080052A" w:rsidRPr="00556A5E">
        <w:rPr>
          <w:rFonts w:ascii="Arial" w:hAnsi="Arial" w:cs="Arial"/>
        </w:rPr>
        <w:t>s for disability workers</w:t>
      </w:r>
      <w:r w:rsidR="004C56C8">
        <w:rPr>
          <w:rFonts w:ascii="Arial" w:hAnsi="Arial" w:cs="Arial"/>
        </w:rPr>
        <w:t>;</w:t>
      </w:r>
      <w:r w:rsidR="0080052A" w:rsidRPr="00556A5E">
        <w:rPr>
          <w:rFonts w:ascii="Arial" w:hAnsi="Arial" w:cs="Arial"/>
        </w:rPr>
        <w:t xml:space="preserve"> for example </w:t>
      </w:r>
      <w:r w:rsidR="004C56C8">
        <w:rPr>
          <w:rFonts w:ascii="Arial" w:hAnsi="Arial" w:cs="Arial"/>
        </w:rPr>
        <w:t xml:space="preserve">from mid-2020 </w:t>
      </w:r>
      <w:r w:rsidR="0080052A" w:rsidRPr="00556A5E">
        <w:rPr>
          <w:rFonts w:ascii="Arial" w:hAnsi="Arial" w:cs="Arial"/>
        </w:rPr>
        <w:t xml:space="preserve">in Victoria </w:t>
      </w:r>
      <w:r w:rsidR="001C0C56">
        <w:rPr>
          <w:rFonts w:ascii="Arial" w:hAnsi="Arial" w:cs="Arial"/>
        </w:rPr>
        <w:t xml:space="preserve">both </w:t>
      </w:r>
      <w:r w:rsidR="004C56C8" w:rsidRPr="00EC477E">
        <w:rPr>
          <w:rFonts w:ascii="Arial" w:hAnsi="Arial" w:cs="Arial"/>
        </w:rPr>
        <w:t>registered and unregistered providers</w:t>
      </w:r>
      <w:r w:rsidR="004C56C8" w:rsidRPr="004C56C8">
        <w:rPr>
          <w:rFonts w:ascii="Arial" w:hAnsi="Arial" w:cs="Arial"/>
        </w:rPr>
        <w:t xml:space="preserve"> </w:t>
      </w:r>
      <w:r w:rsidR="004C56C8">
        <w:rPr>
          <w:rFonts w:ascii="Arial" w:hAnsi="Arial" w:cs="Arial"/>
        </w:rPr>
        <w:t xml:space="preserve">will be covered by </w:t>
      </w:r>
      <w:r w:rsidR="0080052A" w:rsidRPr="00556A5E">
        <w:rPr>
          <w:rFonts w:ascii="Arial" w:hAnsi="Arial" w:cs="Arial"/>
        </w:rPr>
        <w:t>the Disability Worker Regulation Scheme</w:t>
      </w:r>
      <w:r w:rsidR="004C56C8">
        <w:rPr>
          <w:rFonts w:ascii="Arial" w:hAnsi="Arial" w:cs="Arial"/>
        </w:rPr>
        <w:t>.</w:t>
      </w:r>
      <w:r w:rsidR="0080052A" w:rsidRPr="00556A5E">
        <w:rPr>
          <w:rStyle w:val="FootnoteReference"/>
          <w:rFonts w:ascii="Arial" w:hAnsi="Arial" w:cs="Arial"/>
        </w:rPr>
        <w:footnoteReference w:id="17"/>
      </w:r>
      <w:r w:rsidR="001C0C56">
        <w:rPr>
          <w:rFonts w:ascii="Arial" w:hAnsi="Arial" w:cs="Arial"/>
        </w:rPr>
        <w:t xml:space="preserve"> CYDA is concerned that the inconsistency across jurisdictions – and lack of enforceable quality assurance for unregistered providers – </w:t>
      </w:r>
      <w:proofErr w:type="gramStart"/>
      <w:r w:rsidR="001C0C56">
        <w:rPr>
          <w:rFonts w:ascii="Arial" w:hAnsi="Arial" w:cs="Arial"/>
        </w:rPr>
        <w:t xml:space="preserve">could </w:t>
      </w:r>
      <w:r w:rsidR="00985368" w:rsidRPr="004C56C8">
        <w:rPr>
          <w:rFonts w:ascii="Arial" w:hAnsi="Arial" w:cs="Arial"/>
        </w:rPr>
        <w:t xml:space="preserve"> prevent</w:t>
      </w:r>
      <w:proofErr w:type="gramEnd"/>
      <w:r w:rsidR="00543401" w:rsidRPr="00556A5E">
        <w:rPr>
          <w:rFonts w:ascii="Arial" w:hAnsi="Arial" w:cs="Arial"/>
        </w:rPr>
        <w:t xml:space="preserve"> accountability </w:t>
      </w:r>
      <w:r w:rsidR="001C0C56">
        <w:rPr>
          <w:rFonts w:ascii="Arial" w:hAnsi="Arial" w:cs="Arial"/>
        </w:rPr>
        <w:t xml:space="preserve">and create risks for </w:t>
      </w:r>
      <w:r w:rsidR="00985368" w:rsidRPr="00556A5E">
        <w:rPr>
          <w:rFonts w:ascii="Arial" w:hAnsi="Arial" w:cs="Arial"/>
        </w:rPr>
        <w:t>children and young people with disability</w:t>
      </w:r>
      <w:r w:rsidR="004C3713">
        <w:rPr>
          <w:rFonts w:ascii="Arial" w:hAnsi="Arial" w:cs="Arial"/>
        </w:rPr>
        <w:t>, who are more likely to have self-managed plans.</w:t>
      </w:r>
      <w:r w:rsidR="004C3713">
        <w:rPr>
          <w:rStyle w:val="FootnoteReference"/>
          <w:rFonts w:ascii="Arial" w:hAnsi="Arial" w:cs="Arial"/>
        </w:rPr>
        <w:footnoteReference w:id="18"/>
      </w:r>
      <w:r w:rsidR="004532B1">
        <w:rPr>
          <w:rFonts w:ascii="Arial" w:hAnsi="Arial" w:cs="Arial"/>
        </w:rPr>
        <w:t xml:space="preserve"> Supporting and maintaining a high quality workforce and promoting safety, while supporting participants’ choice and control, are key priorities for CYDA’s work in this area.</w:t>
      </w:r>
    </w:p>
    <w:p w14:paraId="14930752" w14:textId="6180B68D" w:rsidR="0027665C" w:rsidRDefault="00AD4677" w:rsidP="00FC6568">
      <w:pPr>
        <w:spacing w:before="240" w:after="0" w:line="280" w:lineRule="atLeast"/>
        <w:rPr>
          <w:rFonts w:ascii="Arial" w:hAnsi="Arial" w:cs="Arial"/>
        </w:rPr>
      </w:pPr>
      <w:r>
        <w:rPr>
          <w:rFonts w:ascii="Arial" w:hAnsi="Arial" w:cs="Arial"/>
        </w:rPr>
        <w:t xml:space="preserve">Although the NDIS </w:t>
      </w:r>
      <w:r w:rsidR="009C0CA2">
        <w:rPr>
          <w:rFonts w:ascii="Arial" w:hAnsi="Arial" w:cs="Arial"/>
        </w:rPr>
        <w:t xml:space="preserve">Quality and Safeguards </w:t>
      </w:r>
      <w:r>
        <w:rPr>
          <w:rFonts w:ascii="Arial" w:hAnsi="Arial" w:cs="Arial"/>
        </w:rPr>
        <w:t>Commission is</w:t>
      </w:r>
      <w:r w:rsidR="001B1295">
        <w:rPr>
          <w:rFonts w:ascii="Arial" w:hAnsi="Arial" w:cs="Arial"/>
        </w:rPr>
        <w:t xml:space="preserve"> currently</w:t>
      </w:r>
      <w:r>
        <w:rPr>
          <w:rFonts w:ascii="Arial" w:hAnsi="Arial" w:cs="Arial"/>
        </w:rPr>
        <w:t xml:space="preserve"> developing the NDIS</w:t>
      </w:r>
      <w:r w:rsidRPr="00AD4677">
        <w:rPr>
          <w:rFonts w:ascii="Arial" w:hAnsi="Arial" w:cs="Arial"/>
        </w:rPr>
        <w:t xml:space="preserve"> Workforce Capability Framework</w:t>
      </w:r>
      <w:r>
        <w:rPr>
          <w:rFonts w:ascii="Arial" w:hAnsi="Arial" w:cs="Arial"/>
        </w:rPr>
        <w:t xml:space="preserve"> </w:t>
      </w:r>
      <w:r w:rsidR="001B1295">
        <w:rPr>
          <w:rFonts w:ascii="Arial" w:hAnsi="Arial" w:cs="Arial"/>
        </w:rPr>
        <w:t>to standardise behaviours of service providers when supporting people with disability</w:t>
      </w:r>
      <w:r w:rsidR="00974205">
        <w:rPr>
          <w:rFonts w:ascii="Arial" w:hAnsi="Arial" w:cs="Arial"/>
        </w:rPr>
        <w:t xml:space="preserve">, </w:t>
      </w:r>
      <w:r w:rsidR="00C2160B">
        <w:rPr>
          <w:rFonts w:ascii="Arial" w:hAnsi="Arial" w:cs="Arial"/>
        </w:rPr>
        <w:t>this does not address the issue of reduce</w:t>
      </w:r>
      <w:r w:rsidR="000167C0">
        <w:rPr>
          <w:rFonts w:ascii="Arial" w:hAnsi="Arial" w:cs="Arial"/>
        </w:rPr>
        <w:t>d</w:t>
      </w:r>
      <w:r w:rsidR="00C2160B">
        <w:rPr>
          <w:rFonts w:ascii="Arial" w:hAnsi="Arial" w:cs="Arial"/>
        </w:rPr>
        <w:t xml:space="preserve"> safeguards for participants using NDIS unregistered providers as complaints about them are not investigated by the Commission.</w:t>
      </w:r>
      <w:r w:rsidR="004C3713">
        <w:rPr>
          <w:rFonts w:ascii="Arial" w:hAnsi="Arial" w:cs="Arial"/>
        </w:rPr>
        <w:t xml:space="preserve"> Greater oversight from</w:t>
      </w:r>
      <w:r w:rsidR="00C2160B">
        <w:rPr>
          <w:rFonts w:ascii="Arial" w:hAnsi="Arial" w:cs="Arial"/>
        </w:rPr>
        <w:t xml:space="preserve"> states and</w:t>
      </w:r>
      <w:r w:rsidR="005F0FDD">
        <w:rPr>
          <w:rFonts w:ascii="Arial" w:hAnsi="Arial" w:cs="Arial"/>
        </w:rPr>
        <w:t xml:space="preserve"> territories </w:t>
      </w:r>
      <w:r w:rsidR="004C3713">
        <w:rPr>
          <w:rFonts w:ascii="Arial" w:hAnsi="Arial" w:cs="Arial"/>
        </w:rPr>
        <w:t xml:space="preserve">in </w:t>
      </w:r>
      <w:r w:rsidR="005C6705">
        <w:rPr>
          <w:rFonts w:ascii="Arial" w:hAnsi="Arial" w:cs="Arial"/>
        </w:rPr>
        <w:t>monitor</w:t>
      </w:r>
      <w:r w:rsidR="004C3713">
        <w:rPr>
          <w:rFonts w:ascii="Arial" w:hAnsi="Arial" w:cs="Arial"/>
        </w:rPr>
        <w:t>ing</w:t>
      </w:r>
      <w:r w:rsidR="005F0FDD">
        <w:rPr>
          <w:rFonts w:ascii="Arial" w:hAnsi="Arial" w:cs="Arial"/>
        </w:rPr>
        <w:t xml:space="preserve"> unregistered providers</w:t>
      </w:r>
      <w:r w:rsidR="004C3713">
        <w:rPr>
          <w:rFonts w:ascii="Arial" w:hAnsi="Arial" w:cs="Arial"/>
        </w:rPr>
        <w:t>, and national harmonisation around this, could provide gr</w:t>
      </w:r>
      <w:r w:rsidR="004532B1">
        <w:rPr>
          <w:rFonts w:ascii="Arial" w:hAnsi="Arial" w:cs="Arial"/>
        </w:rPr>
        <w:t xml:space="preserve">eater security to participants. </w:t>
      </w:r>
      <w:r w:rsidR="00D178BB">
        <w:rPr>
          <w:rFonts w:ascii="Arial" w:hAnsi="Arial" w:cs="Arial"/>
        </w:rPr>
        <w:t>Considerations should also be given</w:t>
      </w:r>
      <w:r w:rsidR="000167C0">
        <w:rPr>
          <w:rFonts w:ascii="Arial" w:hAnsi="Arial" w:cs="Arial"/>
        </w:rPr>
        <w:t xml:space="preserve"> to</w:t>
      </w:r>
      <w:r w:rsidR="005C6705">
        <w:rPr>
          <w:rFonts w:ascii="Arial" w:hAnsi="Arial" w:cs="Arial"/>
        </w:rPr>
        <w:t xml:space="preserve"> </w:t>
      </w:r>
      <w:r w:rsidR="00141412">
        <w:rPr>
          <w:rFonts w:ascii="Arial" w:hAnsi="Arial" w:cs="Arial"/>
        </w:rPr>
        <w:t>review</w:t>
      </w:r>
      <w:r w:rsidR="004532B1">
        <w:rPr>
          <w:rFonts w:ascii="Arial" w:hAnsi="Arial" w:cs="Arial"/>
        </w:rPr>
        <w:t>ing</w:t>
      </w:r>
      <w:r w:rsidR="00141412">
        <w:rPr>
          <w:rFonts w:ascii="Arial" w:hAnsi="Arial" w:cs="Arial"/>
        </w:rPr>
        <w:t xml:space="preserve"> the</w:t>
      </w:r>
      <w:r w:rsidR="000A4ABD">
        <w:rPr>
          <w:rFonts w:ascii="Arial" w:hAnsi="Arial" w:cs="Arial"/>
        </w:rPr>
        <w:t xml:space="preserve"> cost for registered NDIS providers</w:t>
      </w:r>
      <w:r w:rsidR="005C6705">
        <w:rPr>
          <w:rFonts w:ascii="Arial" w:hAnsi="Arial" w:cs="Arial"/>
        </w:rPr>
        <w:t>.</w:t>
      </w:r>
    </w:p>
    <w:p w14:paraId="51187081" w14:textId="44F3AAAA" w:rsidR="00BC38F4" w:rsidRDefault="00BC38F4">
      <w:pPr>
        <w:spacing w:before="240" w:after="0" w:line="280" w:lineRule="atLeast"/>
        <w:rPr>
          <w:rFonts w:ascii="Arial" w:hAnsi="Arial" w:cs="Arial"/>
        </w:rPr>
      </w:pPr>
      <w:r>
        <w:rPr>
          <w:rFonts w:ascii="Arial" w:hAnsi="Arial" w:cs="Arial"/>
        </w:rPr>
        <w:t xml:space="preserve">The </w:t>
      </w:r>
      <w:r w:rsidRPr="00D7009C">
        <w:rPr>
          <w:rFonts w:ascii="Arial" w:hAnsi="Arial" w:cs="Arial"/>
        </w:rPr>
        <w:t>Health Care and Social Assistance</w:t>
      </w:r>
      <w:r>
        <w:rPr>
          <w:rFonts w:ascii="Arial" w:hAnsi="Arial" w:cs="Arial"/>
        </w:rPr>
        <w:t xml:space="preserve"> industry</w:t>
      </w:r>
      <w:r w:rsidRPr="00D7009C">
        <w:rPr>
          <w:rFonts w:ascii="Arial" w:hAnsi="Arial" w:cs="Arial"/>
        </w:rPr>
        <w:t xml:space="preserve"> is projected to make the largest con</w:t>
      </w:r>
      <w:r>
        <w:rPr>
          <w:rFonts w:ascii="Arial" w:hAnsi="Arial" w:cs="Arial"/>
        </w:rPr>
        <w:t xml:space="preserve">tribution to employment growth, increasing by 252,600 </w:t>
      </w:r>
      <w:r w:rsidRPr="00D7009C">
        <w:rPr>
          <w:rFonts w:ascii="Arial" w:hAnsi="Arial" w:cs="Arial"/>
        </w:rPr>
        <w:t xml:space="preserve">(or 15 per cent) </w:t>
      </w:r>
      <w:r>
        <w:rPr>
          <w:rFonts w:ascii="Arial" w:hAnsi="Arial" w:cs="Arial"/>
        </w:rPr>
        <w:t xml:space="preserve">in the next five years due to </w:t>
      </w:r>
      <w:r w:rsidRPr="00D7009C">
        <w:rPr>
          <w:rFonts w:ascii="Arial" w:hAnsi="Arial" w:cs="Arial"/>
        </w:rPr>
        <w:t xml:space="preserve">continued demand generated by the </w:t>
      </w:r>
      <w:r>
        <w:rPr>
          <w:rFonts w:ascii="Arial" w:hAnsi="Arial" w:cs="Arial"/>
        </w:rPr>
        <w:t>NDIS</w:t>
      </w:r>
      <w:r w:rsidRPr="00D7009C">
        <w:rPr>
          <w:rFonts w:ascii="Arial" w:hAnsi="Arial" w:cs="Arial"/>
        </w:rPr>
        <w:t xml:space="preserve"> and Australia’s ageing population</w:t>
      </w:r>
      <w:r>
        <w:rPr>
          <w:rFonts w:ascii="Arial" w:hAnsi="Arial" w:cs="Arial"/>
        </w:rPr>
        <w:t>.</w:t>
      </w:r>
      <w:r>
        <w:rPr>
          <w:rStyle w:val="FootnoteReference"/>
          <w:rFonts w:ascii="Arial" w:hAnsi="Arial" w:cs="Arial"/>
        </w:rPr>
        <w:footnoteReference w:id="19"/>
      </w:r>
      <w:r>
        <w:rPr>
          <w:rFonts w:ascii="Arial" w:hAnsi="Arial" w:cs="Arial"/>
        </w:rPr>
        <w:t xml:space="preserve"> However, with families of children and young people continuing to report difficulty finding the right support workers, as well as significant challenges with NDIS processes and staff,</w:t>
      </w:r>
      <w:r>
        <w:rPr>
          <w:rStyle w:val="FootnoteReference"/>
          <w:rFonts w:ascii="Arial" w:hAnsi="Arial" w:cs="Arial"/>
        </w:rPr>
        <w:footnoteReference w:id="20"/>
      </w:r>
      <w:r>
        <w:rPr>
          <w:rFonts w:ascii="Arial" w:hAnsi="Arial" w:cs="Arial"/>
        </w:rPr>
        <w:t xml:space="preserve"> there is scope to develop and build the future workforce in terms of both numbers and skills/qualifications. There is currently little direct connection between the NDIS and the </w:t>
      </w:r>
      <w:r>
        <w:rPr>
          <w:rFonts w:ascii="Arial" w:hAnsi="Arial" w:cs="Arial"/>
        </w:rPr>
        <w:lastRenderedPageBreak/>
        <w:t>education sector, to promote future careers and build skills/qualifications in the disability sector to meet the required demand. Partnerships between the education sector and the NDIS need to be explored to improve quality and develop a stronger disability sector into the future.</w:t>
      </w:r>
    </w:p>
    <w:p w14:paraId="78FA2BAD" w14:textId="268D4252" w:rsidR="00383923" w:rsidRDefault="00BC38F4" w:rsidP="00FC6568">
      <w:pPr>
        <w:spacing w:before="240" w:after="0" w:line="280" w:lineRule="atLeast"/>
        <w:rPr>
          <w:rFonts w:ascii="Arial" w:hAnsi="Arial" w:cs="Arial"/>
        </w:rPr>
      </w:pPr>
      <w:r>
        <w:rPr>
          <w:rFonts w:ascii="Arial" w:hAnsi="Arial" w:cs="Arial"/>
        </w:rPr>
        <w:t>Additionally, i</w:t>
      </w:r>
      <w:r w:rsidR="006D0496">
        <w:rPr>
          <w:rFonts w:ascii="Arial" w:hAnsi="Arial" w:cs="Arial"/>
        </w:rPr>
        <w:t>nvestment</w:t>
      </w:r>
      <w:r w:rsidR="004532B1">
        <w:rPr>
          <w:rFonts w:ascii="Arial" w:hAnsi="Arial" w:cs="Arial"/>
        </w:rPr>
        <w:t xml:space="preserve"> from</w:t>
      </w:r>
      <w:r w:rsidR="006D0496">
        <w:rPr>
          <w:rFonts w:ascii="Arial" w:hAnsi="Arial" w:cs="Arial"/>
        </w:rPr>
        <w:t xml:space="preserve"> states and territories to promote and grow the NDIS workforce </w:t>
      </w:r>
      <w:r w:rsidR="00285FE5">
        <w:rPr>
          <w:rFonts w:ascii="Arial" w:hAnsi="Arial" w:cs="Arial"/>
        </w:rPr>
        <w:t>are essential</w:t>
      </w:r>
      <w:r w:rsidR="006D0496">
        <w:rPr>
          <w:rFonts w:ascii="Arial" w:hAnsi="Arial" w:cs="Arial"/>
        </w:rPr>
        <w:t xml:space="preserve"> </w:t>
      </w:r>
      <w:r w:rsidR="004532B1">
        <w:rPr>
          <w:rFonts w:ascii="Arial" w:hAnsi="Arial" w:cs="Arial"/>
        </w:rPr>
        <w:t xml:space="preserve">for its </w:t>
      </w:r>
      <w:r w:rsidR="00E769FA">
        <w:rPr>
          <w:rFonts w:ascii="Arial" w:hAnsi="Arial" w:cs="Arial"/>
        </w:rPr>
        <w:t>long</w:t>
      </w:r>
      <w:r>
        <w:rPr>
          <w:rFonts w:ascii="Arial" w:hAnsi="Arial" w:cs="Arial"/>
        </w:rPr>
        <w:t xml:space="preserve">-term </w:t>
      </w:r>
      <w:r w:rsidR="004532B1">
        <w:rPr>
          <w:rFonts w:ascii="Arial" w:hAnsi="Arial" w:cs="Arial"/>
        </w:rPr>
        <w:t>sustainability</w:t>
      </w:r>
      <w:r w:rsidR="00E769FA">
        <w:rPr>
          <w:rFonts w:ascii="Arial" w:hAnsi="Arial" w:cs="Arial"/>
        </w:rPr>
        <w:t>.</w:t>
      </w:r>
      <w:r w:rsidR="00634787">
        <w:rPr>
          <w:rFonts w:ascii="Arial" w:hAnsi="Arial" w:cs="Arial"/>
        </w:rPr>
        <w:t xml:space="preserve"> </w:t>
      </w:r>
      <w:r w:rsidR="004532B1">
        <w:rPr>
          <w:rFonts w:ascii="Arial" w:hAnsi="Arial" w:cs="Arial"/>
        </w:rPr>
        <w:t>Currently</w:t>
      </w:r>
      <w:r w:rsidR="00285FE5">
        <w:rPr>
          <w:rFonts w:ascii="Arial" w:hAnsi="Arial" w:cs="Arial"/>
        </w:rPr>
        <w:t xml:space="preserve"> states offer different incentives to disability workers</w:t>
      </w:r>
      <w:r w:rsidR="00383923">
        <w:rPr>
          <w:rFonts w:ascii="Arial" w:hAnsi="Arial" w:cs="Arial"/>
        </w:rPr>
        <w:t>,</w:t>
      </w:r>
      <w:r w:rsidR="00383923">
        <w:rPr>
          <w:rStyle w:val="FootnoteReference"/>
          <w:rFonts w:ascii="Arial" w:hAnsi="Arial" w:cs="Arial"/>
        </w:rPr>
        <w:footnoteReference w:id="21"/>
      </w:r>
      <w:r w:rsidR="00383923">
        <w:rPr>
          <w:rFonts w:ascii="Arial" w:hAnsi="Arial" w:cs="Arial"/>
        </w:rPr>
        <w:t xml:space="preserve"> and workers report challenging conditions in the sector. Research in Victoria about NDIS workforce shows that two-thirds of the workers were concerned about the impact </w:t>
      </w:r>
      <w:r w:rsidR="00944427">
        <w:rPr>
          <w:rFonts w:ascii="Arial" w:hAnsi="Arial" w:cs="Arial"/>
        </w:rPr>
        <w:t xml:space="preserve">of the NDIS </w:t>
      </w:r>
      <w:r w:rsidR="00383923">
        <w:rPr>
          <w:rFonts w:ascii="Arial" w:hAnsi="Arial" w:cs="Arial"/>
        </w:rPr>
        <w:t>on job security</w:t>
      </w:r>
      <w:r w:rsidR="00944427">
        <w:rPr>
          <w:rFonts w:ascii="Arial" w:hAnsi="Arial" w:cs="Arial"/>
        </w:rPr>
        <w:t>,</w:t>
      </w:r>
      <w:r w:rsidR="00383923">
        <w:rPr>
          <w:rFonts w:ascii="Arial" w:hAnsi="Arial" w:cs="Arial"/>
        </w:rPr>
        <w:t xml:space="preserve"> due to fragmented working hours and attracting less qualified workers.</w:t>
      </w:r>
      <w:r w:rsidR="00383923">
        <w:rPr>
          <w:rStyle w:val="FootnoteReference"/>
          <w:rFonts w:ascii="Arial" w:hAnsi="Arial" w:cs="Arial"/>
        </w:rPr>
        <w:footnoteReference w:id="22"/>
      </w:r>
    </w:p>
    <w:p w14:paraId="1E7D6BA7" w14:textId="63F50FA2" w:rsidR="00402A5C" w:rsidRDefault="004532B1" w:rsidP="00FC6568">
      <w:pPr>
        <w:spacing w:before="240" w:after="0" w:line="280" w:lineRule="atLeast"/>
        <w:rPr>
          <w:rFonts w:ascii="Arial" w:hAnsi="Arial" w:cs="Arial"/>
        </w:rPr>
      </w:pPr>
      <w:r>
        <w:rPr>
          <w:rFonts w:ascii="Arial" w:hAnsi="Arial" w:cs="Arial"/>
        </w:rPr>
        <w:t xml:space="preserve">Initiatives like </w:t>
      </w:r>
      <w:r w:rsidR="00944427">
        <w:rPr>
          <w:rFonts w:ascii="Arial" w:hAnsi="Arial" w:cs="Arial"/>
        </w:rPr>
        <w:t>the Victorian portable long service leave scheme for community services can</w:t>
      </w:r>
      <w:r>
        <w:rPr>
          <w:rFonts w:ascii="Arial" w:hAnsi="Arial" w:cs="Arial"/>
        </w:rPr>
        <w:t xml:space="preserve"> bring</w:t>
      </w:r>
      <w:r w:rsidR="00285FE5">
        <w:rPr>
          <w:rFonts w:ascii="Arial" w:hAnsi="Arial" w:cs="Arial"/>
        </w:rPr>
        <w:t xml:space="preserve"> benefits for the NDIS workforce and may help to attract and retain qualified workers</w:t>
      </w:r>
      <w:r w:rsidR="0063684F">
        <w:rPr>
          <w:rFonts w:ascii="Arial" w:hAnsi="Arial" w:cs="Arial"/>
        </w:rPr>
        <w:t xml:space="preserve"> in this sector. CYDA recommends a national harmonisation of initiatives as well as</w:t>
      </w:r>
      <w:r w:rsidR="0063684F" w:rsidRPr="0063684F">
        <w:rPr>
          <w:rFonts w:ascii="Arial" w:hAnsi="Arial" w:cs="Arial"/>
        </w:rPr>
        <w:t xml:space="preserve"> practice, servic</w:t>
      </w:r>
      <w:r w:rsidR="00CC38A9">
        <w:rPr>
          <w:rFonts w:ascii="Arial" w:hAnsi="Arial" w:cs="Arial"/>
        </w:rPr>
        <w:t>e delivery and workforce models to guarantee better outcomes for children and young people with disability.</w:t>
      </w:r>
      <w:r>
        <w:rPr>
          <w:rFonts w:ascii="Arial" w:hAnsi="Arial" w:cs="Arial"/>
        </w:rPr>
        <w:t xml:space="preserve"> In supporting nationally consistent approaches it will be important to ensure a ‘lowest common denominator’ approach is not taken, and that good practice approaches in leading states and territories are not lost.</w:t>
      </w:r>
      <w:r w:rsidR="00383923">
        <w:rPr>
          <w:rFonts w:ascii="Arial" w:hAnsi="Arial" w:cs="Arial"/>
        </w:rPr>
        <w:t xml:space="preserve"> </w:t>
      </w:r>
    </w:p>
    <w:p w14:paraId="32D37FA0" w14:textId="3E75F1F6" w:rsidR="00D31731" w:rsidRDefault="007E746C" w:rsidP="00D31731">
      <w:pPr>
        <w:spacing w:before="240" w:after="0" w:line="280" w:lineRule="atLeast"/>
        <w:rPr>
          <w:rFonts w:ascii="Arial" w:hAnsi="Arial" w:cs="Arial"/>
        </w:rPr>
      </w:pPr>
      <w:r>
        <w:rPr>
          <w:rFonts w:ascii="Arial" w:hAnsi="Arial" w:cs="Arial"/>
        </w:rPr>
        <w:t>Finally</w:t>
      </w:r>
      <w:r w:rsidR="00BC38F4">
        <w:rPr>
          <w:rFonts w:ascii="Arial" w:hAnsi="Arial" w:cs="Arial"/>
        </w:rPr>
        <w:t xml:space="preserve">, and importantly, in considering the NDIS workforce it is critical to consider the employment of people with disability – and particularly young people with disability, who face substantial barriers during their </w:t>
      </w:r>
      <w:r w:rsidRPr="007E746C">
        <w:rPr>
          <w:rFonts w:ascii="Arial" w:hAnsi="Arial" w:cs="Arial"/>
        </w:rPr>
        <w:t>post</w:t>
      </w:r>
      <w:r w:rsidR="00B8138E">
        <w:rPr>
          <w:rFonts w:ascii="Arial" w:hAnsi="Arial" w:cs="Arial"/>
        </w:rPr>
        <w:t>-</w:t>
      </w:r>
      <w:r w:rsidRPr="007E746C">
        <w:rPr>
          <w:rFonts w:ascii="Arial" w:hAnsi="Arial" w:cs="Arial"/>
        </w:rPr>
        <w:t>school transition</w:t>
      </w:r>
      <w:r w:rsidR="00BC38F4">
        <w:rPr>
          <w:rFonts w:ascii="Arial" w:hAnsi="Arial" w:cs="Arial"/>
        </w:rPr>
        <w:t xml:space="preserve"> and when seeking further education and/or employment.</w:t>
      </w:r>
      <w:r w:rsidR="008114D6">
        <w:rPr>
          <w:rStyle w:val="FootnoteReference"/>
          <w:rFonts w:ascii="Arial" w:hAnsi="Arial" w:cs="Arial"/>
        </w:rPr>
        <w:footnoteReference w:id="23"/>
      </w:r>
      <w:r>
        <w:rPr>
          <w:rFonts w:ascii="Arial" w:hAnsi="Arial" w:cs="Arial"/>
        </w:rPr>
        <w:t xml:space="preserve"> </w:t>
      </w:r>
      <w:r w:rsidR="00D31731" w:rsidRPr="00201447">
        <w:rPr>
          <w:rFonts w:ascii="Arial" w:hAnsi="Arial" w:cs="Arial"/>
        </w:rPr>
        <w:t>The youth unemployment rate in Australia remains stubbornly high at 11.2 per cent for people in the labour force aged 15 to 24 years – more than twice Australia’s overall unemployment rate of five per cent</w:t>
      </w:r>
      <w:r w:rsidR="00D31731">
        <w:rPr>
          <w:rFonts w:ascii="Arial" w:hAnsi="Arial" w:cs="Arial"/>
        </w:rPr>
        <w:t>.</w:t>
      </w:r>
      <w:r w:rsidR="00D31731" w:rsidRPr="00201447">
        <w:rPr>
          <w:rFonts w:ascii="Arial" w:hAnsi="Arial" w:cs="Arial"/>
          <w:vertAlign w:val="superscript"/>
        </w:rPr>
        <w:footnoteReference w:id="24"/>
      </w:r>
      <w:r w:rsidR="00D31731">
        <w:rPr>
          <w:rFonts w:ascii="Arial" w:hAnsi="Arial" w:cs="Arial"/>
        </w:rPr>
        <w:t xml:space="preserve">. </w:t>
      </w:r>
      <w:r w:rsidR="00D31731" w:rsidRPr="00201447">
        <w:rPr>
          <w:rFonts w:ascii="Arial" w:hAnsi="Arial" w:cs="Arial"/>
        </w:rPr>
        <w:t>According to the NDIS Employment Outcomes Report 2018, only 41 per cent of 15 to 24 year-olds have a paid job in open employment at full award wages, with a further 14 per cent in open employment at less than full award wages, and 35 per cent working in an Au</w:t>
      </w:r>
      <w:r w:rsidR="00D31731">
        <w:rPr>
          <w:rFonts w:ascii="Arial" w:hAnsi="Arial" w:cs="Arial"/>
        </w:rPr>
        <w:t>stralia Disability Enterprise</w:t>
      </w:r>
      <w:r w:rsidR="00D31731">
        <w:rPr>
          <w:rStyle w:val="FootnoteReference"/>
          <w:rFonts w:ascii="Arial" w:hAnsi="Arial" w:cs="Arial"/>
        </w:rPr>
        <w:footnoteReference w:id="25"/>
      </w:r>
      <w:r w:rsidR="00D31731">
        <w:rPr>
          <w:rFonts w:ascii="Arial" w:hAnsi="Arial" w:cs="Arial"/>
        </w:rPr>
        <w:t xml:space="preserve">. </w:t>
      </w:r>
    </w:p>
    <w:p w14:paraId="2C1DF02E" w14:textId="6A070B9A" w:rsidR="00655ACB" w:rsidRDefault="00D31731" w:rsidP="00FC6568">
      <w:pPr>
        <w:spacing w:before="240" w:after="0" w:line="280" w:lineRule="atLeast"/>
        <w:rPr>
          <w:rFonts w:ascii="Arial" w:hAnsi="Arial" w:cs="Arial"/>
        </w:rPr>
      </w:pPr>
      <w:r>
        <w:rPr>
          <w:rFonts w:ascii="Arial" w:hAnsi="Arial" w:cs="Arial"/>
        </w:rPr>
        <w:t xml:space="preserve">Despite the NDIS’ efforts to increase employment participation for people with disability – including the creation of the Participant </w:t>
      </w:r>
      <w:r w:rsidRPr="00201447">
        <w:rPr>
          <w:rFonts w:ascii="Arial" w:hAnsi="Arial" w:cs="Arial"/>
        </w:rPr>
        <w:t>E</w:t>
      </w:r>
      <w:r>
        <w:rPr>
          <w:rFonts w:ascii="Arial" w:hAnsi="Arial" w:cs="Arial"/>
        </w:rPr>
        <w:t xml:space="preserve">mployment Taskforce </w:t>
      </w:r>
      <w:r w:rsidRPr="00201447">
        <w:rPr>
          <w:rFonts w:ascii="Arial" w:hAnsi="Arial" w:cs="Arial"/>
        </w:rPr>
        <w:t>in early 2019</w:t>
      </w:r>
      <w:r>
        <w:rPr>
          <w:rStyle w:val="FootnoteReference"/>
          <w:rFonts w:ascii="Arial" w:hAnsi="Arial" w:cs="Arial"/>
        </w:rPr>
        <w:footnoteReference w:id="26"/>
      </w:r>
      <w:r w:rsidRPr="00201447">
        <w:rPr>
          <w:rFonts w:ascii="Arial" w:hAnsi="Arial" w:cs="Arial"/>
        </w:rPr>
        <w:t xml:space="preserve"> –</w:t>
      </w:r>
      <w:r>
        <w:rPr>
          <w:rFonts w:ascii="Arial" w:hAnsi="Arial" w:cs="Arial"/>
        </w:rPr>
        <w:t xml:space="preserve"> there has not been a big change for young participants, with employment participation only increasing from 15 per cent to 18 per cent since the NDIS started. Given </w:t>
      </w:r>
      <w:r w:rsidR="007E746C">
        <w:rPr>
          <w:rFonts w:ascii="Arial" w:hAnsi="Arial" w:cs="Arial"/>
        </w:rPr>
        <w:t xml:space="preserve">the continued employment growth of the NDIS workforce, </w:t>
      </w:r>
      <w:r>
        <w:rPr>
          <w:rFonts w:ascii="Arial" w:hAnsi="Arial" w:cs="Arial"/>
        </w:rPr>
        <w:t xml:space="preserve">there are significant opportunities for the NDIA and other key stakeholders to explore opportunities to leverage this growth and support the employment of young </w:t>
      </w:r>
      <w:r w:rsidR="007E746C">
        <w:rPr>
          <w:rFonts w:ascii="Arial" w:hAnsi="Arial" w:cs="Arial"/>
        </w:rPr>
        <w:t xml:space="preserve">people </w:t>
      </w:r>
      <w:r>
        <w:rPr>
          <w:rFonts w:ascii="Arial" w:hAnsi="Arial" w:cs="Arial"/>
        </w:rPr>
        <w:t>with disability.</w:t>
      </w:r>
    </w:p>
    <w:p w14:paraId="5B6F9B32" w14:textId="77777777" w:rsidR="006441AF" w:rsidRPr="00264425" w:rsidRDefault="006441AF">
      <w:pPr>
        <w:spacing w:before="120" w:line="280" w:lineRule="atLeast"/>
        <w:rPr>
          <w:rFonts w:ascii="Arial" w:hAnsi="Arial" w:cs="Arial"/>
        </w:rPr>
      </w:pPr>
    </w:p>
    <w:sectPr w:rsidR="006441AF" w:rsidRPr="0026442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7B625" w16cid:durableId="21CB59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9A869" w14:textId="77777777" w:rsidR="00772C09" w:rsidRDefault="00772C09" w:rsidP="00705F1E">
      <w:pPr>
        <w:spacing w:after="0" w:line="240" w:lineRule="auto"/>
      </w:pPr>
      <w:r>
        <w:separator/>
      </w:r>
    </w:p>
  </w:endnote>
  <w:endnote w:type="continuationSeparator" w:id="0">
    <w:p w14:paraId="4552EE51" w14:textId="77777777" w:rsidR="00772C09" w:rsidRDefault="00772C09"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885F" w14:textId="77777777" w:rsidR="00E728CC" w:rsidRDefault="00E728CC" w:rsidP="00E57D88">
    <w:pPr>
      <w:pStyle w:val="Footer"/>
      <w:jc w:val="center"/>
    </w:pPr>
    <w:r w:rsidRPr="006D5539">
      <w:rPr>
        <w:noProof/>
        <w:lang w:eastAsia="en-AU"/>
      </w:rPr>
      <w:drawing>
        <wp:anchor distT="0" distB="0" distL="114300" distR="114300" simplePos="0" relativeHeight="251660288" behindDoc="1" locked="0" layoutInCell="1" allowOverlap="1" wp14:anchorId="04AD56AE" wp14:editId="08E30C42">
          <wp:simplePos x="0" y="0"/>
          <wp:positionH relativeFrom="margin">
            <wp:align>right</wp:align>
          </wp:positionH>
          <wp:positionV relativeFrom="paragraph">
            <wp:posOffset>-161925</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F7B35" w14:textId="77777777" w:rsidR="00E728CC" w:rsidRDefault="00E7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607066"/>
      <w:docPartObj>
        <w:docPartGallery w:val="Page Numbers (Bottom of Page)"/>
        <w:docPartUnique/>
      </w:docPartObj>
    </w:sdtPr>
    <w:sdtEndPr>
      <w:rPr>
        <w:rFonts w:ascii="Arial" w:hAnsi="Arial" w:cs="Arial"/>
        <w:noProof/>
      </w:rPr>
    </w:sdtEndPr>
    <w:sdtContent>
      <w:p w14:paraId="6E70B7D6" w14:textId="21DC0FCC" w:rsidR="002601B3" w:rsidRPr="00556A5E" w:rsidRDefault="002601B3">
        <w:pPr>
          <w:pStyle w:val="Footer"/>
          <w:jc w:val="right"/>
          <w:rPr>
            <w:rFonts w:ascii="Arial" w:hAnsi="Arial" w:cs="Arial"/>
          </w:rPr>
        </w:pPr>
        <w:r w:rsidRPr="00556A5E">
          <w:rPr>
            <w:rFonts w:ascii="Arial" w:hAnsi="Arial" w:cs="Arial"/>
          </w:rPr>
          <w:fldChar w:fldCharType="begin"/>
        </w:r>
        <w:r w:rsidRPr="00556A5E">
          <w:rPr>
            <w:rFonts w:ascii="Arial" w:hAnsi="Arial" w:cs="Arial"/>
          </w:rPr>
          <w:instrText xml:space="preserve"> PAGE   \* MERGEFORMAT </w:instrText>
        </w:r>
        <w:r w:rsidRPr="00556A5E">
          <w:rPr>
            <w:rFonts w:ascii="Arial" w:hAnsi="Arial" w:cs="Arial"/>
          </w:rPr>
          <w:fldChar w:fldCharType="separate"/>
        </w:r>
        <w:r w:rsidR="00BF7C5A">
          <w:rPr>
            <w:rFonts w:ascii="Arial" w:hAnsi="Arial" w:cs="Arial"/>
            <w:noProof/>
          </w:rPr>
          <w:t>5</w:t>
        </w:r>
        <w:r w:rsidRPr="00556A5E">
          <w:rPr>
            <w:rFonts w:ascii="Arial" w:hAnsi="Arial" w:cs="Arial"/>
            <w:noProof/>
          </w:rPr>
          <w:fldChar w:fldCharType="end"/>
        </w:r>
      </w:p>
    </w:sdtContent>
  </w:sdt>
  <w:p w14:paraId="04DF9BAD" w14:textId="77777777" w:rsidR="002601B3" w:rsidRDefault="00260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3BE11" w14:textId="77777777" w:rsidR="00772C09" w:rsidRDefault="00772C09" w:rsidP="00705F1E">
      <w:pPr>
        <w:spacing w:after="0" w:line="240" w:lineRule="auto"/>
      </w:pPr>
      <w:r>
        <w:separator/>
      </w:r>
    </w:p>
  </w:footnote>
  <w:footnote w:type="continuationSeparator" w:id="0">
    <w:p w14:paraId="1E74033C" w14:textId="77777777" w:rsidR="00772C09" w:rsidRDefault="00772C09" w:rsidP="00705F1E">
      <w:pPr>
        <w:spacing w:after="0" w:line="240" w:lineRule="auto"/>
      </w:pPr>
      <w:r>
        <w:continuationSeparator/>
      </w:r>
    </w:p>
  </w:footnote>
  <w:footnote w:id="1">
    <w:p w14:paraId="7954BCD3" w14:textId="027BFBC6" w:rsidR="00E728CC" w:rsidRPr="00E728CC" w:rsidRDefault="00E728CC">
      <w:pPr>
        <w:pStyle w:val="FootnoteText"/>
        <w:rPr>
          <w:rFonts w:ascii="Arial" w:hAnsi="Arial" w:cs="Arial"/>
          <w:sz w:val="16"/>
          <w:szCs w:val="16"/>
          <w:lang w:val="en-US"/>
        </w:rPr>
      </w:pPr>
      <w:r w:rsidRPr="00E728CC">
        <w:rPr>
          <w:rStyle w:val="FootnoteReference"/>
          <w:rFonts w:ascii="Arial" w:hAnsi="Arial" w:cs="Arial"/>
          <w:sz w:val="16"/>
          <w:szCs w:val="16"/>
        </w:rPr>
        <w:footnoteRef/>
      </w:r>
      <w:r w:rsidRPr="00E728CC">
        <w:rPr>
          <w:rFonts w:ascii="Arial" w:hAnsi="Arial" w:cs="Arial"/>
          <w:sz w:val="16"/>
          <w:szCs w:val="16"/>
        </w:rPr>
        <w:t xml:space="preserve"> </w:t>
      </w:r>
      <w:r w:rsidRPr="00E728CC">
        <w:rPr>
          <w:rFonts w:ascii="Arial" w:hAnsi="Arial" w:cs="Arial"/>
          <w:sz w:val="16"/>
          <w:szCs w:val="16"/>
          <w:lang w:val="en-US"/>
        </w:rPr>
        <w:t xml:space="preserve">NDIS Quarterly Report: 2019-20 Q2 COAG Disability Reform Council appendices </w:t>
      </w:r>
    </w:p>
  </w:footnote>
  <w:footnote w:id="2">
    <w:p w14:paraId="5AF1D62F" w14:textId="11C17793" w:rsidR="00C3710D" w:rsidRPr="001E430F" w:rsidRDefault="00C3710D">
      <w:pPr>
        <w:pStyle w:val="FootnoteText"/>
        <w:rPr>
          <w:rFonts w:ascii="Arial" w:hAnsi="Arial" w:cs="Arial"/>
          <w:sz w:val="16"/>
          <w:szCs w:val="16"/>
          <w:lang w:val="en-US"/>
        </w:rPr>
      </w:pPr>
      <w:r w:rsidRPr="00C3710D">
        <w:rPr>
          <w:rStyle w:val="FootnoteReference"/>
          <w:rFonts w:ascii="Arial" w:hAnsi="Arial" w:cs="Arial"/>
          <w:sz w:val="16"/>
          <w:szCs w:val="16"/>
        </w:rPr>
        <w:footnoteRef/>
      </w:r>
      <w:r w:rsidRPr="00C3710D">
        <w:rPr>
          <w:rFonts w:ascii="Arial" w:hAnsi="Arial" w:cs="Arial"/>
          <w:sz w:val="16"/>
          <w:szCs w:val="16"/>
        </w:rPr>
        <w:t xml:space="preserve"> </w:t>
      </w:r>
      <w:proofErr w:type="spellStart"/>
      <w:r w:rsidR="001E430F">
        <w:rPr>
          <w:rFonts w:ascii="Arial" w:hAnsi="Arial" w:cs="Arial"/>
          <w:sz w:val="16"/>
          <w:szCs w:val="16"/>
        </w:rPr>
        <w:t>Cortis</w:t>
      </w:r>
      <w:proofErr w:type="spellEnd"/>
      <w:r w:rsidR="001E430F">
        <w:rPr>
          <w:rFonts w:ascii="Arial" w:hAnsi="Arial" w:cs="Arial"/>
          <w:sz w:val="16"/>
          <w:szCs w:val="16"/>
        </w:rPr>
        <w:t xml:space="preserve">, N. (2017). </w:t>
      </w:r>
      <w:r w:rsidR="001E430F">
        <w:rPr>
          <w:rFonts w:ascii="Arial" w:hAnsi="Arial" w:cs="Arial"/>
          <w:i/>
          <w:sz w:val="16"/>
          <w:szCs w:val="16"/>
        </w:rPr>
        <w:t>Working under the NDIS: Insights from a survey of employees in disability services</w:t>
      </w:r>
      <w:r w:rsidR="001E430F">
        <w:rPr>
          <w:rFonts w:ascii="Arial" w:hAnsi="Arial" w:cs="Arial"/>
          <w:sz w:val="16"/>
          <w:szCs w:val="16"/>
        </w:rPr>
        <w:t>. Prepared for the Health Services Union, Australian Services Union, and United Voice. UNSW Sydney.</w:t>
      </w:r>
    </w:p>
  </w:footnote>
  <w:footnote w:id="3">
    <w:p w14:paraId="4736CAA9" w14:textId="77777777" w:rsidR="002601B3" w:rsidRPr="00C3710D" w:rsidRDefault="002601B3" w:rsidP="0041516E">
      <w:pPr>
        <w:pStyle w:val="FootnoteText"/>
        <w:rPr>
          <w:rFonts w:ascii="Arial" w:hAnsi="Arial" w:cs="Arial"/>
          <w:sz w:val="16"/>
          <w:szCs w:val="16"/>
          <w:lang w:val="en-US"/>
        </w:rPr>
      </w:pPr>
      <w:r w:rsidRPr="00C3710D">
        <w:rPr>
          <w:rStyle w:val="FootnoteReference"/>
          <w:rFonts w:ascii="Arial" w:hAnsi="Arial" w:cs="Arial"/>
          <w:sz w:val="16"/>
          <w:szCs w:val="16"/>
        </w:rPr>
        <w:footnoteRef/>
      </w:r>
      <w:r w:rsidRPr="00C3710D">
        <w:rPr>
          <w:rFonts w:ascii="Arial" w:hAnsi="Arial" w:cs="Arial"/>
          <w:sz w:val="16"/>
          <w:szCs w:val="16"/>
        </w:rPr>
        <w:t xml:space="preserve"> The Regional Australia Institute (2019). </w:t>
      </w:r>
      <w:r w:rsidRPr="00C3710D">
        <w:rPr>
          <w:rFonts w:ascii="Arial" w:hAnsi="Arial" w:cs="Arial"/>
          <w:i/>
          <w:sz w:val="16"/>
          <w:szCs w:val="16"/>
        </w:rPr>
        <w:t>Building the NDIS in Regional Australia: A Review of Key Policy Approaches</w:t>
      </w:r>
      <w:r w:rsidRPr="00C3710D">
        <w:rPr>
          <w:rFonts w:ascii="Arial" w:hAnsi="Arial" w:cs="Arial"/>
          <w:sz w:val="16"/>
          <w:szCs w:val="16"/>
        </w:rPr>
        <w:t xml:space="preserve">. Canberra, </w:t>
      </w:r>
      <w:proofErr w:type="gramStart"/>
      <w:r w:rsidRPr="00C3710D">
        <w:rPr>
          <w:rFonts w:ascii="Arial" w:hAnsi="Arial" w:cs="Arial"/>
          <w:sz w:val="16"/>
          <w:szCs w:val="16"/>
        </w:rPr>
        <w:t>The</w:t>
      </w:r>
      <w:proofErr w:type="gramEnd"/>
      <w:r w:rsidRPr="00C3710D">
        <w:rPr>
          <w:rFonts w:ascii="Arial" w:hAnsi="Arial" w:cs="Arial"/>
          <w:sz w:val="16"/>
          <w:szCs w:val="16"/>
        </w:rPr>
        <w:t xml:space="preserve"> Regional Australia Institute.</w:t>
      </w:r>
    </w:p>
  </w:footnote>
  <w:footnote w:id="4">
    <w:p w14:paraId="1C098F16" w14:textId="77777777" w:rsidR="002601B3" w:rsidRPr="00AC7B2A" w:rsidRDefault="002601B3" w:rsidP="0041516E">
      <w:pPr>
        <w:pStyle w:val="FootnoteText"/>
        <w:rPr>
          <w:rFonts w:ascii="Arial" w:hAnsi="Arial" w:cs="Arial"/>
          <w:sz w:val="16"/>
          <w:szCs w:val="16"/>
          <w:lang w:val="en-US"/>
        </w:rPr>
      </w:pPr>
      <w:r w:rsidRPr="00C3710D">
        <w:rPr>
          <w:rStyle w:val="FootnoteReference"/>
          <w:rFonts w:ascii="Arial" w:hAnsi="Arial" w:cs="Arial"/>
          <w:sz w:val="16"/>
          <w:szCs w:val="16"/>
        </w:rPr>
        <w:footnoteRef/>
      </w:r>
      <w:r w:rsidRPr="00C3710D">
        <w:rPr>
          <w:rFonts w:ascii="Arial" w:hAnsi="Arial" w:cs="Arial"/>
          <w:sz w:val="16"/>
          <w:szCs w:val="16"/>
        </w:rPr>
        <w:t xml:space="preserve"> National Disability Services (2019). </w:t>
      </w:r>
      <w:r w:rsidRPr="00C3710D">
        <w:rPr>
          <w:rFonts w:ascii="Arial" w:hAnsi="Arial" w:cs="Arial"/>
          <w:i/>
          <w:sz w:val="16"/>
          <w:szCs w:val="16"/>
        </w:rPr>
        <w:t>State of the Disability Sector Report 2019</w:t>
      </w:r>
      <w:r w:rsidRPr="00C3710D">
        <w:rPr>
          <w:rFonts w:ascii="Arial" w:hAnsi="Arial" w:cs="Arial"/>
          <w:sz w:val="16"/>
          <w:szCs w:val="16"/>
        </w:rPr>
        <w:t>.</w:t>
      </w:r>
    </w:p>
  </w:footnote>
  <w:footnote w:id="5">
    <w:p w14:paraId="78442EA7" w14:textId="04472FBC" w:rsidR="002601B3" w:rsidRPr="00556A5E" w:rsidRDefault="002601B3">
      <w:pPr>
        <w:pStyle w:val="FootnoteText"/>
        <w:rPr>
          <w:lang w:val="en-US"/>
        </w:rPr>
      </w:pPr>
      <w:r w:rsidRPr="00556A5E">
        <w:rPr>
          <w:rStyle w:val="FootnoteReference"/>
          <w:rFonts w:ascii="Arial" w:hAnsi="Arial" w:cs="Arial"/>
          <w:sz w:val="16"/>
          <w:szCs w:val="16"/>
        </w:rPr>
        <w:footnoteRef/>
      </w:r>
      <w:r w:rsidRPr="00556A5E">
        <w:rPr>
          <w:rFonts w:ascii="Arial" w:hAnsi="Arial" w:cs="Arial"/>
          <w:sz w:val="16"/>
          <w:szCs w:val="16"/>
        </w:rPr>
        <w:t xml:space="preserve"> We received responses from 189 young people with disability and families and caregivers of children with disability.</w:t>
      </w:r>
    </w:p>
  </w:footnote>
  <w:footnote w:id="6">
    <w:p w14:paraId="734AF6E7" w14:textId="53B9FD59" w:rsidR="00695219" w:rsidRPr="00695219" w:rsidRDefault="00695219">
      <w:pPr>
        <w:pStyle w:val="FootnoteText"/>
        <w:rPr>
          <w:rFonts w:ascii="Arial" w:hAnsi="Arial" w:cs="Arial"/>
          <w:sz w:val="16"/>
          <w:szCs w:val="16"/>
          <w:lang w:val="en-US"/>
        </w:rPr>
      </w:pPr>
      <w:r w:rsidRPr="00695219">
        <w:rPr>
          <w:rStyle w:val="FootnoteReference"/>
          <w:rFonts w:ascii="Arial" w:hAnsi="Arial" w:cs="Arial"/>
          <w:sz w:val="16"/>
          <w:szCs w:val="16"/>
        </w:rPr>
        <w:footnoteRef/>
      </w:r>
      <w:r w:rsidRPr="00695219">
        <w:rPr>
          <w:rFonts w:ascii="Arial" w:hAnsi="Arial" w:cs="Arial"/>
          <w:sz w:val="16"/>
          <w:szCs w:val="16"/>
        </w:rPr>
        <w:t xml:space="preserve"> </w:t>
      </w:r>
      <w:r>
        <w:rPr>
          <w:rFonts w:ascii="Arial" w:hAnsi="Arial" w:cs="Arial"/>
          <w:sz w:val="16"/>
          <w:szCs w:val="16"/>
        </w:rPr>
        <w:t xml:space="preserve">Early Childhood Intervention Australia </w:t>
      </w:r>
      <w:r w:rsidRPr="00695219">
        <w:rPr>
          <w:rFonts w:ascii="Arial" w:hAnsi="Arial" w:cs="Arial"/>
          <w:sz w:val="16"/>
          <w:szCs w:val="16"/>
        </w:rPr>
        <w:t xml:space="preserve">ECIA (2016) </w:t>
      </w:r>
      <w:r w:rsidRPr="001E2348">
        <w:rPr>
          <w:rFonts w:ascii="Arial" w:hAnsi="Arial" w:cs="Arial"/>
          <w:i/>
          <w:sz w:val="16"/>
          <w:szCs w:val="16"/>
        </w:rPr>
        <w:t>National Guidelines. Best practice in early childhood intervention</w:t>
      </w:r>
      <w:r>
        <w:rPr>
          <w:rFonts w:ascii="Arial" w:hAnsi="Arial" w:cs="Arial"/>
          <w:sz w:val="16"/>
          <w:szCs w:val="16"/>
        </w:rPr>
        <w:t>, p 7.</w:t>
      </w:r>
    </w:p>
  </w:footnote>
  <w:footnote w:id="7">
    <w:p w14:paraId="142B703C" w14:textId="49897BE1" w:rsidR="002601B3" w:rsidRPr="00556A5E" w:rsidRDefault="002601B3" w:rsidP="00A41143">
      <w:pPr>
        <w:pStyle w:val="FootnoteText"/>
        <w:rPr>
          <w:rFonts w:ascii="Arial" w:hAnsi="Arial" w:cs="Arial"/>
          <w:sz w:val="16"/>
          <w:szCs w:val="16"/>
          <w:lang w:val="en-US"/>
        </w:rPr>
      </w:pPr>
      <w:r w:rsidRPr="00556A5E">
        <w:rPr>
          <w:rStyle w:val="FootnoteReference"/>
          <w:rFonts w:ascii="Arial" w:hAnsi="Arial" w:cs="Arial"/>
          <w:sz w:val="16"/>
          <w:szCs w:val="16"/>
        </w:rPr>
        <w:footnoteRef/>
      </w:r>
      <w:r w:rsidRPr="00556A5E">
        <w:rPr>
          <w:rFonts w:ascii="Arial" w:hAnsi="Arial" w:cs="Arial"/>
          <w:sz w:val="16"/>
          <w:szCs w:val="16"/>
        </w:rPr>
        <w:t xml:space="preserve"> </w:t>
      </w:r>
      <w:r w:rsidRPr="00120291">
        <w:rPr>
          <w:rFonts w:ascii="Arial" w:hAnsi="Arial" w:cs="Arial"/>
          <w:sz w:val="16"/>
          <w:szCs w:val="16"/>
        </w:rPr>
        <w:t xml:space="preserve">Tune, D. </w:t>
      </w:r>
      <w:r>
        <w:rPr>
          <w:rFonts w:ascii="Arial" w:hAnsi="Arial" w:cs="Arial"/>
          <w:sz w:val="16"/>
          <w:szCs w:val="16"/>
        </w:rPr>
        <w:t>(</w:t>
      </w:r>
      <w:r w:rsidRPr="00120291">
        <w:rPr>
          <w:rFonts w:ascii="Arial" w:hAnsi="Arial" w:cs="Arial"/>
          <w:sz w:val="16"/>
          <w:szCs w:val="16"/>
        </w:rPr>
        <w:t>2020</w:t>
      </w:r>
      <w:r>
        <w:rPr>
          <w:rFonts w:ascii="Arial" w:hAnsi="Arial" w:cs="Arial"/>
          <w:sz w:val="16"/>
          <w:szCs w:val="16"/>
        </w:rPr>
        <w:t>)</w:t>
      </w:r>
      <w:r w:rsidRPr="00120291">
        <w:rPr>
          <w:rFonts w:ascii="Arial" w:hAnsi="Arial" w:cs="Arial"/>
          <w:sz w:val="16"/>
          <w:szCs w:val="16"/>
        </w:rPr>
        <w:t xml:space="preserve">. </w:t>
      </w:r>
      <w:r w:rsidRPr="00556A5E">
        <w:rPr>
          <w:rFonts w:ascii="Arial" w:hAnsi="Arial" w:cs="Arial"/>
          <w:i/>
          <w:sz w:val="16"/>
          <w:szCs w:val="16"/>
        </w:rPr>
        <w:t>Review of the National Disability Act 2013</w:t>
      </w:r>
      <w:r w:rsidRPr="00120291">
        <w:rPr>
          <w:rFonts w:ascii="Arial" w:hAnsi="Arial" w:cs="Arial"/>
          <w:sz w:val="16"/>
          <w:szCs w:val="16"/>
        </w:rPr>
        <w:t xml:space="preserve">, </w:t>
      </w:r>
      <w:r>
        <w:rPr>
          <w:rFonts w:ascii="Arial" w:hAnsi="Arial" w:cs="Arial"/>
          <w:sz w:val="16"/>
          <w:szCs w:val="16"/>
        </w:rPr>
        <w:t>Recommendation 12.</w:t>
      </w:r>
    </w:p>
  </w:footnote>
  <w:footnote w:id="8">
    <w:p w14:paraId="5DA2FC8E" w14:textId="29226208" w:rsidR="002601B3" w:rsidRPr="00413C70" w:rsidRDefault="002601B3" w:rsidP="00064761">
      <w:pPr>
        <w:pStyle w:val="FootnoteText"/>
        <w:rPr>
          <w:lang w:val="en-US"/>
        </w:rPr>
      </w:pPr>
      <w:r w:rsidRPr="00413C70">
        <w:rPr>
          <w:rStyle w:val="FootnoteReference"/>
          <w:rFonts w:ascii="Arial" w:hAnsi="Arial" w:cs="Arial"/>
          <w:sz w:val="16"/>
          <w:szCs w:val="16"/>
        </w:rPr>
        <w:footnoteRef/>
      </w:r>
      <w:r w:rsidRPr="00413C70">
        <w:rPr>
          <w:rFonts w:ascii="Arial" w:hAnsi="Arial" w:cs="Arial"/>
          <w:sz w:val="16"/>
          <w:szCs w:val="16"/>
        </w:rPr>
        <w:t xml:space="preserve"> </w:t>
      </w:r>
      <w:r w:rsidRPr="00413C70">
        <w:rPr>
          <w:rFonts w:ascii="Arial" w:hAnsi="Arial" w:cs="Arial"/>
          <w:sz w:val="16"/>
          <w:szCs w:val="16"/>
          <w:lang w:val="en-US"/>
        </w:rPr>
        <w:t xml:space="preserve">See </w:t>
      </w:r>
      <w:hyperlink r:id="rId1" w:history="1">
        <w:r w:rsidRPr="0058563D">
          <w:rPr>
            <w:rStyle w:val="Hyperlink"/>
            <w:rFonts w:ascii="Arial" w:hAnsi="Arial" w:cs="Arial"/>
            <w:sz w:val="16"/>
            <w:szCs w:val="16"/>
            <w:lang w:val="en-US"/>
          </w:rPr>
          <w:t>CYDA’s submission</w:t>
        </w:r>
      </w:hyperlink>
      <w:r>
        <w:rPr>
          <w:rFonts w:ascii="Arial" w:hAnsi="Arial" w:cs="Arial"/>
          <w:sz w:val="16"/>
          <w:szCs w:val="16"/>
          <w:lang w:val="en-US"/>
        </w:rPr>
        <w:t xml:space="preserve"> to the</w:t>
      </w:r>
      <w:r w:rsidRPr="00413C70">
        <w:rPr>
          <w:rFonts w:ascii="Arial" w:hAnsi="Arial" w:cs="Arial"/>
          <w:sz w:val="16"/>
          <w:szCs w:val="16"/>
          <w:lang w:val="en-US"/>
        </w:rPr>
        <w:t xml:space="preserve"> NDIS Thin Markets Project</w:t>
      </w:r>
      <w:r>
        <w:rPr>
          <w:rFonts w:ascii="Arial" w:hAnsi="Arial" w:cs="Arial"/>
          <w:sz w:val="16"/>
          <w:szCs w:val="16"/>
          <w:lang w:val="en-US"/>
        </w:rPr>
        <w:t>,</w:t>
      </w:r>
      <w:r w:rsidRPr="00413C70">
        <w:rPr>
          <w:rFonts w:ascii="Arial" w:hAnsi="Arial" w:cs="Arial"/>
          <w:sz w:val="16"/>
          <w:szCs w:val="16"/>
          <w:lang w:val="en-US"/>
        </w:rPr>
        <w:t xml:space="preserve"> </w:t>
      </w:r>
      <w:r>
        <w:rPr>
          <w:rFonts w:ascii="Arial" w:hAnsi="Arial" w:cs="Arial"/>
          <w:sz w:val="16"/>
          <w:szCs w:val="16"/>
          <w:lang w:val="en-US"/>
        </w:rPr>
        <w:t>July 2019.</w:t>
      </w:r>
    </w:p>
  </w:footnote>
  <w:footnote w:id="9">
    <w:p w14:paraId="4BA44A85" w14:textId="5E000E4D" w:rsidR="002601B3" w:rsidRPr="00C3710D" w:rsidRDefault="002601B3">
      <w:pPr>
        <w:pStyle w:val="FootnoteText"/>
        <w:rPr>
          <w:rFonts w:ascii="Arial" w:hAnsi="Arial" w:cs="Arial"/>
          <w:sz w:val="16"/>
          <w:szCs w:val="16"/>
        </w:rPr>
      </w:pPr>
      <w:r w:rsidRPr="00C3710D">
        <w:rPr>
          <w:rStyle w:val="FootnoteReference"/>
          <w:rFonts w:ascii="Arial" w:hAnsi="Arial" w:cs="Arial"/>
          <w:sz w:val="16"/>
          <w:szCs w:val="16"/>
        </w:rPr>
        <w:footnoteRef/>
      </w:r>
      <w:r w:rsidRPr="00C3710D">
        <w:rPr>
          <w:rFonts w:ascii="Arial" w:hAnsi="Arial" w:cs="Arial"/>
          <w:sz w:val="16"/>
          <w:szCs w:val="16"/>
        </w:rPr>
        <w:t xml:space="preserve"> Commonwealth Ombudsman (2019). </w:t>
      </w:r>
      <w:r w:rsidRPr="00C3710D">
        <w:rPr>
          <w:rFonts w:ascii="Arial" w:hAnsi="Arial" w:cs="Arial"/>
          <w:i/>
          <w:sz w:val="16"/>
          <w:szCs w:val="16"/>
        </w:rPr>
        <w:t>Commonwealth Ombudsman Annual Report 2018-19</w:t>
      </w:r>
      <w:r w:rsidRPr="00C3710D">
        <w:rPr>
          <w:rFonts w:ascii="Arial" w:hAnsi="Arial" w:cs="Arial"/>
          <w:sz w:val="16"/>
          <w:szCs w:val="16"/>
        </w:rPr>
        <w:t xml:space="preserve">. Canberra. </w:t>
      </w:r>
    </w:p>
  </w:footnote>
  <w:footnote w:id="10">
    <w:p w14:paraId="02BB0F96" w14:textId="75325F6F" w:rsidR="002601B3" w:rsidRPr="00C3710D" w:rsidRDefault="002601B3">
      <w:pPr>
        <w:pStyle w:val="FootnoteText"/>
        <w:rPr>
          <w:rFonts w:ascii="Arial" w:hAnsi="Arial" w:cs="Arial"/>
          <w:sz w:val="16"/>
          <w:szCs w:val="16"/>
          <w:lang w:val="en-US"/>
        </w:rPr>
      </w:pPr>
      <w:r w:rsidRPr="00C3710D">
        <w:rPr>
          <w:rStyle w:val="FootnoteReference"/>
          <w:rFonts w:ascii="Arial" w:hAnsi="Arial" w:cs="Arial"/>
          <w:sz w:val="16"/>
          <w:szCs w:val="16"/>
        </w:rPr>
        <w:footnoteRef/>
      </w:r>
      <w:r w:rsidRPr="00C3710D">
        <w:rPr>
          <w:rFonts w:ascii="Arial" w:hAnsi="Arial" w:cs="Arial"/>
          <w:sz w:val="16"/>
          <w:szCs w:val="16"/>
        </w:rPr>
        <w:t xml:space="preserve"> NDIS Quality and Safeguards Commission (2019). </w:t>
      </w:r>
      <w:r w:rsidRPr="00C3710D">
        <w:rPr>
          <w:rFonts w:ascii="Arial" w:hAnsi="Arial" w:cs="Arial"/>
          <w:i/>
          <w:sz w:val="16"/>
          <w:szCs w:val="16"/>
        </w:rPr>
        <w:t>Activity Report 1 July 2019 to 31 December 2019</w:t>
      </w:r>
      <w:r w:rsidRPr="00C3710D">
        <w:rPr>
          <w:rFonts w:ascii="Arial" w:hAnsi="Arial" w:cs="Arial"/>
          <w:sz w:val="16"/>
          <w:szCs w:val="16"/>
        </w:rPr>
        <w:t>.</w:t>
      </w:r>
    </w:p>
  </w:footnote>
  <w:footnote w:id="11">
    <w:p w14:paraId="6DB5406A" w14:textId="2115596F" w:rsidR="00C3710D" w:rsidRPr="00C3710D" w:rsidRDefault="00C3710D">
      <w:pPr>
        <w:pStyle w:val="FootnoteText"/>
        <w:rPr>
          <w:lang w:val="en-US"/>
        </w:rPr>
      </w:pPr>
      <w:r w:rsidRPr="00C3710D">
        <w:rPr>
          <w:rStyle w:val="FootnoteReference"/>
          <w:rFonts w:ascii="Arial" w:hAnsi="Arial" w:cs="Arial"/>
          <w:sz w:val="16"/>
          <w:szCs w:val="16"/>
        </w:rPr>
        <w:footnoteRef/>
      </w:r>
      <w:r w:rsidRPr="00C3710D">
        <w:rPr>
          <w:rFonts w:ascii="Arial" w:hAnsi="Arial" w:cs="Arial"/>
          <w:sz w:val="16"/>
          <w:szCs w:val="16"/>
        </w:rPr>
        <w:t xml:space="preserve"> </w:t>
      </w:r>
      <w:r w:rsidR="001E430F" w:rsidRPr="001E430F">
        <w:rPr>
          <w:rFonts w:ascii="Arial" w:hAnsi="Arial" w:cs="Arial"/>
          <w:sz w:val="16"/>
          <w:szCs w:val="16"/>
          <w:lang w:val="en-US"/>
        </w:rPr>
        <w:t>Joint Standing Committee on the National Disability Insurance Scheme</w:t>
      </w:r>
      <w:r w:rsidR="001E430F">
        <w:rPr>
          <w:rFonts w:ascii="Arial" w:hAnsi="Arial" w:cs="Arial"/>
          <w:sz w:val="16"/>
          <w:szCs w:val="16"/>
          <w:lang w:val="en-US"/>
        </w:rPr>
        <w:t xml:space="preserve"> (2018). </w:t>
      </w:r>
      <w:r w:rsidR="001E430F" w:rsidRPr="001E430F">
        <w:rPr>
          <w:rFonts w:ascii="Arial" w:hAnsi="Arial" w:cs="Arial"/>
          <w:i/>
          <w:sz w:val="16"/>
          <w:szCs w:val="16"/>
          <w:lang w:val="en-US"/>
        </w:rPr>
        <w:t>Market readiness for the provision of services under the NDIS</w:t>
      </w:r>
      <w:r w:rsidR="001E430F">
        <w:rPr>
          <w:rFonts w:ascii="Arial" w:hAnsi="Arial" w:cs="Arial"/>
          <w:sz w:val="16"/>
          <w:szCs w:val="16"/>
          <w:lang w:val="en-US"/>
        </w:rPr>
        <w:t>, September 2018</w:t>
      </w:r>
      <w:r w:rsidR="001E430F" w:rsidRPr="001E430F">
        <w:rPr>
          <w:rFonts w:ascii="Arial" w:hAnsi="Arial" w:cs="Arial"/>
          <w:sz w:val="16"/>
          <w:szCs w:val="16"/>
          <w:lang w:val="en-US"/>
        </w:rPr>
        <w:t>.</w:t>
      </w:r>
    </w:p>
  </w:footnote>
  <w:footnote w:id="12">
    <w:p w14:paraId="562DD52A" w14:textId="5A9B10C8" w:rsidR="002601B3" w:rsidRPr="00556A5E" w:rsidRDefault="002601B3">
      <w:pPr>
        <w:pStyle w:val="FootnoteText"/>
        <w:rPr>
          <w:lang w:val="en-US"/>
        </w:rPr>
      </w:pPr>
      <w:r w:rsidRPr="00556A5E">
        <w:rPr>
          <w:rStyle w:val="FootnoteReference"/>
          <w:rFonts w:ascii="Arial" w:hAnsi="Arial" w:cs="Arial"/>
          <w:sz w:val="16"/>
          <w:szCs w:val="16"/>
        </w:rPr>
        <w:footnoteRef/>
      </w:r>
      <w:r>
        <w:rPr>
          <w:rFonts w:ascii="Arial" w:hAnsi="Arial" w:cs="Arial"/>
          <w:sz w:val="16"/>
          <w:szCs w:val="16"/>
          <w:lang w:val="en-US"/>
        </w:rPr>
        <w:t xml:space="preserve"> NDIA (2019). </w:t>
      </w:r>
      <w:r w:rsidRPr="00556A5E">
        <w:rPr>
          <w:rFonts w:ascii="Arial" w:hAnsi="Arial" w:cs="Arial"/>
          <w:i/>
          <w:sz w:val="16"/>
          <w:szCs w:val="16"/>
          <w:lang w:val="en-US"/>
        </w:rPr>
        <w:t>Quarterly Report 31 December 2019</w:t>
      </w:r>
      <w:r w:rsidRPr="00556A5E">
        <w:rPr>
          <w:rFonts w:ascii="Arial" w:hAnsi="Arial" w:cs="Arial"/>
          <w:sz w:val="16"/>
          <w:szCs w:val="16"/>
          <w:lang w:val="en-US"/>
        </w:rPr>
        <w:t xml:space="preserve">. </w:t>
      </w:r>
      <w:r>
        <w:rPr>
          <w:rFonts w:ascii="Arial" w:hAnsi="Arial" w:cs="Arial"/>
          <w:sz w:val="16"/>
          <w:szCs w:val="16"/>
          <w:lang w:val="en-US"/>
        </w:rPr>
        <w:t xml:space="preserve">Report to the </w:t>
      </w:r>
      <w:r w:rsidRPr="00A84F40">
        <w:rPr>
          <w:rFonts w:ascii="Arial" w:hAnsi="Arial" w:cs="Arial"/>
          <w:sz w:val="16"/>
          <w:szCs w:val="16"/>
          <w:lang w:val="en-US"/>
        </w:rPr>
        <w:t>COAG Disability Reform Council</w:t>
      </w:r>
      <w:r>
        <w:rPr>
          <w:rFonts w:ascii="Arial" w:hAnsi="Arial" w:cs="Arial"/>
          <w:sz w:val="16"/>
          <w:szCs w:val="16"/>
          <w:lang w:val="en-US"/>
        </w:rPr>
        <w:t>.</w:t>
      </w:r>
    </w:p>
  </w:footnote>
  <w:footnote w:id="13">
    <w:p w14:paraId="7BA17104" w14:textId="77777777" w:rsidR="00383923" w:rsidRPr="00556A5E" w:rsidRDefault="00383923" w:rsidP="00383923">
      <w:pPr>
        <w:pStyle w:val="FootnoteText"/>
        <w:rPr>
          <w:rFonts w:ascii="Arial" w:hAnsi="Arial" w:cs="Arial"/>
          <w:sz w:val="16"/>
          <w:szCs w:val="16"/>
          <w:lang w:val="en-US"/>
        </w:rPr>
      </w:pPr>
      <w:r w:rsidRPr="00556A5E">
        <w:rPr>
          <w:rStyle w:val="FootnoteReference"/>
          <w:rFonts w:ascii="Arial" w:hAnsi="Arial" w:cs="Arial"/>
          <w:sz w:val="16"/>
          <w:szCs w:val="16"/>
        </w:rPr>
        <w:footnoteRef/>
      </w:r>
      <w:r w:rsidRPr="00556A5E">
        <w:rPr>
          <w:rFonts w:ascii="Arial" w:hAnsi="Arial" w:cs="Arial"/>
          <w:sz w:val="16"/>
          <w:szCs w:val="16"/>
        </w:rPr>
        <w:t xml:space="preserve"> </w:t>
      </w:r>
      <w:r w:rsidRPr="00556A5E">
        <w:rPr>
          <w:rFonts w:ascii="Arial" w:hAnsi="Arial" w:cs="Arial"/>
          <w:sz w:val="16"/>
          <w:szCs w:val="16"/>
          <w:lang w:val="en-US"/>
        </w:rPr>
        <w:t>NDI</w:t>
      </w:r>
      <w:r>
        <w:rPr>
          <w:rFonts w:ascii="Arial" w:hAnsi="Arial" w:cs="Arial"/>
          <w:sz w:val="16"/>
          <w:szCs w:val="16"/>
          <w:lang w:val="en-US"/>
        </w:rPr>
        <w:t>A (</w:t>
      </w:r>
      <w:r w:rsidRPr="00556A5E">
        <w:rPr>
          <w:rFonts w:ascii="Arial" w:hAnsi="Arial" w:cs="Arial"/>
          <w:sz w:val="16"/>
          <w:szCs w:val="16"/>
          <w:lang w:val="en-US"/>
        </w:rPr>
        <w:t>2019</w:t>
      </w:r>
      <w:r>
        <w:rPr>
          <w:rFonts w:ascii="Arial" w:hAnsi="Arial" w:cs="Arial"/>
          <w:sz w:val="16"/>
          <w:szCs w:val="16"/>
          <w:lang w:val="en-US"/>
        </w:rPr>
        <w:t>)</w:t>
      </w:r>
      <w:r w:rsidRPr="00556A5E">
        <w:rPr>
          <w:rFonts w:ascii="Arial" w:hAnsi="Arial" w:cs="Arial"/>
          <w:sz w:val="16"/>
          <w:szCs w:val="16"/>
          <w:lang w:val="en-US"/>
        </w:rPr>
        <w:t xml:space="preserve">. </w:t>
      </w:r>
      <w:r w:rsidRPr="00556A5E">
        <w:rPr>
          <w:rFonts w:ascii="Arial" w:hAnsi="Arial" w:cs="Arial"/>
          <w:i/>
          <w:sz w:val="16"/>
          <w:szCs w:val="16"/>
          <w:lang w:val="en-US"/>
        </w:rPr>
        <w:t>People with disability and their NDIS goals</w:t>
      </w:r>
      <w:r w:rsidRPr="00556A5E">
        <w:rPr>
          <w:rFonts w:ascii="Arial" w:hAnsi="Arial" w:cs="Arial"/>
          <w:sz w:val="16"/>
          <w:szCs w:val="16"/>
          <w:lang w:val="en-US"/>
        </w:rPr>
        <w:t>.</w:t>
      </w:r>
      <w:r>
        <w:rPr>
          <w:rFonts w:ascii="Arial" w:hAnsi="Arial" w:cs="Arial"/>
          <w:sz w:val="16"/>
          <w:szCs w:val="16"/>
          <w:lang w:val="en-US"/>
        </w:rPr>
        <w:t xml:space="preserve"> Available:</w:t>
      </w:r>
      <w:r w:rsidRPr="00556A5E">
        <w:rPr>
          <w:rFonts w:ascii="Arial" w:hAnsi="Arial" w:cs="Arial"/>
          <w:sz w:val="16"/>
          <w:szCs w:val="16"/>
          <w:lang w:val="en-US"/>
        </w:rPr>
        <w:t xml:space="preserve"> </w:t>
      </w:r>
      <w:hyperlink r:id="rId2" w:history="1">
        <w:r w:rsidRPr="00556A5E">
          <w:rPr>
            <w:rStyle w:val="Hyperlink"/>
            <w:rFonts w:ascii="Arial" w:hAnsi="Arial" w:cs="Arial"/>
            <w:sz w:val="16"/>
            <w:szCs w:val="16"/>
            <w:lang w:val="en-US"/>
          </w:rPr>
          <w:t>https://data.ndis.gov.au/reports-and-analyses/people-disability-and-their-ndis-goals</w:t>
        </w:r>
      </w:hyperlink>
      <w:r>
        <w:rPr>
          <w:rFonts w:ascii="Arial" w:hAnsi="Arial" w:cs="Arial"/>
          <w:sz w:val="16"/>
          <w:szCs w:val="16"/>
          <w:lang w:val="en-US"/>
        </w:rPr>
        <w:t>.</w:t>
      </w:r>
    </w:p>
  </w:footnote>
  <w:footnote w:id="14">
    <w:p w14:paraId="0A58C743" w14:textId="77777777" w:rsidR="00383923" w:rsidRPr="00120291" w:rsidRDefault="00383923" w:rsidP="00383923">
      <w:pPr>
        <w:pStyle w:val="FootnoteText"/>
        <w:rPr>
          <w:rFonts w:ascii="Arial" w:hAnsi="Arial" w:cs="Arial"/>
          <w:sz w:val="16"/>
          <w:szCs w:val="16"/>
          <w:lang w:val="en-US"/>
        </w:rPr>
      </w:pPr>
      <w:r w:rsidRPr="00556A5E">
        <w:rPr>
          <w:rStyle w:val="FootnoteReference"/>
          <w:rFonts w:ascii="Arial" w:hAnsi="Arial" w:cs="Arial"/>
          <w:sz w:val="16"/>
          <w:szCs w:val="16"/>
        </w:rPr>
        <w:footnoteRef/>
      </w:r>
      <w:r w:rsidRPr="00556A5E">
        <w:rPr>
          <w:rFonts w:ascii="Arial" w:hAnsi="Arial" w:cs="Arial"/>
          <w:sz w:val="16"/>
          <w:szCs w:val="16"/>
        </w:rPr>
        <w:t xml:space="preserve"> </w:t>
      </w:r>
      <w:r w:rsidRPr="00120291">
        <w:rPr>
          <w:rFonts w:ascii="Arial" w:hAnsi="Arial" w:cs="Arial"/>
          <w:sz w:val="16"/>
          <w:szCs w:val="16"/>
          <w:lang w:val="en-US"/>
        </w:rPr>
        <w:t>National Disability Services</w:t>
      </w:r>
      <w:r>
        <w:rPr>
          <w:rFonts w:ascii="Arial" w:hAnsi="Arial" w:cs="Arial"/>
          <w:sz w:val="16"/>
          <w:szCs w:val="16"/>
          <w:lang w:val="en-US"/>
        </w:rPr>
        <w:t xml:space="preserve"> (</w:t>
      </w:r>
      <w:r w:rsidRPr="00120291">
        <w:rPr>
          <w:rFonts w:ascii="Arial" w:hAnsi="Arial" w:cs="Arial"/>
          <w:sz w:val="16"/>
          <w:szCs w:val="16"/>
          <w:lang w:val="en-US"/>
        </w:rPr>
        <w:t>2019</w:t>
      </w:r>
      <w:r>
        <w:rPr>
          <w:rFonts w:ascii="Arial" w:hAnsi="Arial" w:cs="Arial"/>
          <w:sz w:val="16"/>
          <w:szCs w:val="16"/>
          <w:lang w:val="en-US"/>
        </w:rPr>
        <w:t>)</w:t>
      </w:r>
      <w:r w:rsidRPr="00120291">
        <w:rPr>
          <w:rFonts w:ascii="Arial" w:hAnsi="Arial" w:cs="Arial"/>
          <w:sz w:val="16"/>
          <w:szCs w:val="16"/>
          <w:lang w:val="en-US"/>
        </w:rPr>
        <w:t xml:space="preserve">. </w:t>
      </w:r>
      <w:r w:rsidRPr="00556A5E">
        <w:rPr>
          <w:rFonts w:ascii="Arial" w:hAnsi="Arial" w:cs="Arial"/>
          <w:i/>
          <w:sz w:val="16"/>
          <w:szCs w:val="16"/>
        </w:rPr>
        <w:t>State of the Disability Sector Report 2019</w:t>
      </w:r>
      <w:r w:rsidRPr="00120291">
        <w:rPr>
          <w:rFonts w:ascii="Arial" w:hAnsi="Arial" w:cs="Arial"/>
          <w:sz w:val="16"/>
          <w:szCs w:val="16"/>
        </w:rPr>
        <w:t>.</w:t>
      </w:r>
    </w:p>
  </w:footnote>
  <w:footnote w:id="15">
    <w:p w14:paraId="047E025F" w14:textId="77777777" w:rsidR="00EC0BB0" w:rsidRPr="00120291" w:rsidRDefault="00EC0BB0" w:rsidP="00EC0BB0">
      <w:pPr>
        <w:pStyle w:val="FootnoteText"/>
        <w:rPr>
          <w:rFonts w:ascii="Arial" w:hAnsi="Arial" w:cs="Arial"/>
          <w:sz w:val="16"/>
          <w:szCs w:val="16"/>
          <w:lang w:val="en-US"/>
        </w:rPr>
      </w:pPr>
      <w:r w:rsidRPr="00556A5E">
        <w:rPr>
          <w:rStyle w:val="FootnoteReference"/>
          <w:rFonts w:ascii="Arial" w:hAnsi="Arial" w:cs="Arial"/>
          <w:sz w:val="16"/>
          <w:szCs w:val="16"/>
        </w:rPr>
        <w:footnoteRef/>
      </w:r>
      <w:r w:rsidRPr="00556A5E">
        <w:rPr>
          <w:rFonts w:ascii="Arial" w:hAnsi="Arial" w:cs="Arial"/>
          <w:sz w:val="16"/>
          <w:szCs w:val="16"/>
        </w:rPr>
        <w:t xml:space="preserve"> </w:t>
      </w:r>
      <w:proofErr w:type="spellStart"/>
      <w:r w:rsidRPr="00120291">
        <w:rPr>
          <w:rFonts w:ascii="Arial" w:hAnsi="Arial" w:cs="Arial"/>
          <w:sz w:val="16"/>
          <w:szCs w:val="16"/>
        </w:rPr>
        <w:t>Reeders</w:t>
      </w:r>
      <w:proofErr w:type="spellEnd"/>
      <w:r w:rsidRPr="00120291">
        <w:rPr>
          <w:rFonts w:ascii="Arial" w:hAnsi="Arial" w:cs="Arial"/>
          <w:sz w:val="16"/>
          <w:szCs w:val="16"/>
        </w:rPr>
        <w:t xml:space="preserve">, D., Carey, G., </w:t>
      </w:r>
      <w:proofErr w:type="spellStart"/>
      <w:r w:rsidRPr="00120291">
        <w:rPr>
          <w:rFonts w:ascii="Arial" w:hAnsi="Arial" w:cs="Arial"/>
          <w:sz w:val="16"/>
          <w:szCs w:val="16"/>
        </w:rPr>
        <w:t>Malbon</w:t>
      </w:r>
      <w:proofErr w:type="spellEnd"/>
      <w:r w:rsidRPr="00120291">
        <w:rPr>
          <w:rFonts w:ascii="Arial" w:hAnsi="Arial" w:cs="Arial"/>
          <w:sz w:val="16"/>
          <w:szCs w:val="16"/>
        </w:rPr>
        <w:t xml:space="preserve">, E., Dickinson, H, Gilchrist, D., Duff G., </w:t>
      </w:r>
      <w:proofErr w:type="gramStart"/>
      <w:r w:rsidRPr="00120291">
        <w:rPr>
          <w:rFonts w:ascii="Arial" w:hAnsi="Arial" w:cs="Arial"/>
          <w:sz w:val="16"/>
          <w:szCs w:val="16"/>
        </w:rPr>
        <w:t>Chand.,</w:t>
      </w:r>
      <w:proofErr w:type="gramEnd"/>
      <w:r w:rsidRPr="00120291">
        <w:rPr>
          <w:rFonts w:ascii="Arial" w:hAnsi="Arial" w:cs="Arial"/>
          <w:sz w:val="16"/>
          <w:szCs w:val="16"/>
        </w:rPr>
        <w:t xml:space="preserve"> S., Kavanagh, A. &amp; Alexander, D. (2019). </w:t>
      </w:r>
      <w:r w:rsidRPr="00556A5E">
        <w:rPr>
          <w:rFonts w:ascii="Arial" w:hAnsi="Arial" w:cs="Arial"/>
          <w:i/>
          <w:sz w:val="16"/>
          <w:szCs w:val="16"/>
        </w:rPr>
        <w:t>Market Capacity Framework</w:t>
      </w:r>
      <w:r w:rsidRPr="00120291">
        <w:rPr>
          <w:rFonts w:ascii="Arial" w:hAnsi="Arial" w:cs="Arial"/>
          <w:sz w:val="16"/>
          <w:szCs w:val="16"/>
        </w:rPr>
        <w:t xml:space="preserve">. Centre for Social Impact: Sydney. </w:t>
      </w:r>
    </w:p>
  </w:footnote>
  <w:footnote w:id="16">
    <w:p w14:paraId="6B819D4D" w14:textId="08A4508D" w:rsidR="002601B3" w:rsidRPr="00556A5E" w:rsidRDefault="002601B3">
      <w:pPr>
        <w:pStyle w:val="FootnoteText"/>
        <w:rPr>
          <w:lang w:val="en-US"/>
        </w:rPr>
      </w:pPr>
      <w:r w:rsidRPr="00556A5E">
        <w:rPr>
          <w:rStyle w:val="FootnoteReference"/>
          <w:rFonts w:ascii="Arial" w:hAnsi="Arial" w:cs="Arial"/>
          <w:sz w:val="16"/>
          <w:szCs w:val="16"/>
        </w:rPr>
        <w:footnoteRef/>
      </w:r>
      <w:r w:rsidRPr="00556A5E">
        <w:rPr>
          <w:rFonts w:ascii="Arial" w:hAnsi="Arial" w:cs="Arial"/>
          <w:sz w:val="16"/>
          <w:szCs w:val="16"/>
        </w:rPr>
        <w:t xml:space="preserve"> </w:t>
      </w:r>
      <w:r w:rsidRPr="00556A5E">
        <w:rPr>
          <w:rFonts w:ascii="Arial" w:hAnsi="Arial" w:cs="Arial"/>
          <w:sz w:val="16"/>
          <w:szCs w:val="16"/>
          <w:lang w:val="en-US"/>
        </w:rPr>
        <w:t>NDI</w:t>
      </w:r>
      <w:r>
        <w:rPr>
          <w:rFonts w:ascii="Arial" w:hAnsi="Arial" w:cs="Arial"/>
          <w:sz w:val="16"/>
          <w:szCs w:val="16"/>
          <w:lang w:val="en-US"/>
        </w:rPr>
        <w:t>A (</w:t>
      </w:r>
      <w:r w:rsidRPr="00556A5E">
        <w:rPr>
          <w:rFonts w:ascii="Arial" w:hAnsi="Arial" w:cs="Arial"/>
          <w:sz w:val="16"/>
          <w:szCs w:val="16"/>
          <w:lang w:val="en-US"/>
        </w:rPr>
        <w:t>2019</w:t>
      </w:r>
      <w:r>
        <w:rPr>
          <w:rFonts w:ascii="Arial" w:hAnsi="Arial" w:cs="Arial"/>
          <w:sz w:val="16"/>
          <w:szCs w:val="16"/>
          <w:lang w:val="en-US"/>
        </w:rPr>
        <w:t>)</w:t>
      </w:r>
      <w:r w:rsidRPr="00556A5E">
        <w:rPr>
          <w:rFonts w:ascii="Arial" w:hAnsi="Arial" w:cs="Arial"/>
          <w:sz w:val="16"/>
          <w:szCs w:val="16"/>
          <w:lang w:val="en-US"/>
        </w:rPr>
        <w:t xml:space="preserve">. </w:t>
      </w:r>
      <w:r w:rsidRPr="00556A5E">
        <w:rPr>
          <w:rFonts w:ascii="Arial" w:hAnsi="Arial" w:cs="Arial"/>
          <w:i/>
          <w:sz w:val="16"/>
          <w:szCs w:val="16"/>
          <w:lang w:val="en-US"/>
        </w:rPr>
        <w:t>Annual Report 2018-2019</w:t>
      </w:r>
      <w:r w:rsidRPr="00556A5E">
        <w:rPr>
          <w:rFonts w:ascii="Arial" w:hAnsi="Arial" w:cs="Arial"/>
          <w:sz w:val="16"/>
          <w:szCs w:val="16"/>
          <w:lang w:val="en-US"/>
        </w:rPr>
        <w:t>.</w:t>
      </w:r>
      <w:r w:rsidRPr="00120291">
        <w:rPr>
          <w:rFonts w:ascii="Arial" w:hAnsi="Arial" w:cs="Arial"/>
          <w:sz w:val="16"/>
          <w:szCs w:val="16"/>
          <w:lang w:val="en-US"/>
        </w:rPr>
        <w:t xml:space="preserve"> </w:t>
      </w:r>
    </w:p>
  </w:footnote>
  <w:footnote w:id="17">
    <w:p w14:paraId="5D6EB2B7" w14:textId="79EF2A3D" w:rsidR="002601B3" w:rsidRPr="00556A5E" w:rsidRDefault="002601B3">
      <w:pPr>
        <w:pStyle w:val="FootnoteText"/>
        <w:rPr>
          <w:rFonts w:ascii="Arial" w:hAnsi="Arial" w:cs="Arial"/>
          <w:sz w:val="16"/>
          <w:szCs w:val="16"/>
          <w:lang w:val="en-US"/>
        </w:rPr>
      </w:pPr>
      <w:r w:rsidRPr="00556A5E">
        <w:rPr>
          <w:rStyle w:val="FootnoteReference"/>
          <w:rFonts w:ascii="Arial" w:hAnsi="Arial" w:cs="Arial"/>
          <w:sz w:val="16"/>
          <w:szCs w:val="16"/>
        </w:rPr>
        <w:footnoteRef/>
      </w:r>
      <w:r w:rsidRPr="00556A5E">
        <w:rPr>
          <w:rFonts w:ascii="Arial" w:hAnsi="Arial" w:cs="Arial"/>
          <w:sz w:val="16"/>
          <w:szCs w:val="16"/>
        </w:rPr>
        <w:t xml:space="preserve"> </w:t>
      </w:r>
      <w:r w:rsidRPr="00556A5E">
        <w:rPr>
          <w:rFonts w:ascii="Arial" w:hAnsi="Arial" w:cs="Arial"/>
          <w:sz w:val="16"/>
          <w:szCs w:val="16"/>
          <w:lang w:val="en-US"/>
        </w:rPr>
        <w:t xml:space="preserve">Victorian </w:t>
      </w:r>
      <w:r>
        <w:rPr>
          <w:rFonts w:ascii="Arial" w:hAnsi="Arial" w:cs="Arial"/>
          <w:sz w:val="16"/>
          <w:szCs w:val="16"/>
          <w:lang w:val="en-US"/>
        </w:rPr>
        <w:t>Disability Worker Commission (</w:t>
      </w:r>
      <w:r w:rsidRPr="00556A5E">
        <w:rPr>
          <w:rFonts w:ascii="Arial" w:hAnsi="Arial" w:cs="Arial"/>
          <w:sz w:val="16"/>
          <w:szCs w:val="16"/>
          <w:lang w:val="en-US"/>
        </w:rPr>
        <w:t>20</w:t>
      </w:r>
      <w:r>
        <w:rPr>
          <w:rFonts w:ascii="Arial" w:hAnsi="Arial" w:cs="Arial"/>
          <w:sz w:val="16"/>
          <w:szCs w:val="16"/>
          <w:lang w:val="en-US"/>
        </w:rPr>
        <w:t>20)</w:t>
      </w:r>
      <w:r w:rsidRPr="00556A5E">
        <w:rPr>
          <w:rFonts w:ascii="Arial" w:hAnsi="Arial" w:cs="Arial"/>
          <w:sz w:val="16"/>
          <w:szCs w:val="16"/>
          <w:lang w:val="en-US"/>
        </w:rPr>
        <w:t xml:space="preserve">. </w:t>
      </w:r>
      <w:r>
        <w:rPr>
          <w:rFonts w:ascii="Arial" w:hAnsi="Arial" w:cs="Arial"/>
          <w:i/>
          <w:sz w:val="16"/>
          <w:szCs w:val="16"/>
          <w:lang w:val="en-US"/>
        </w:rPr>
        <w:t xml:space="preserve">About the </w:t>
      </w:r>
      <w:r w:rsidRPr="00556A5E">
        <w:rPr>
          <w:rFonts w:ascii="Arial" w:hAnsi="Arial" w:cs="Arial"/>
          <w:i/>
          <w:sz w:val="16"/>
          <w:szCs w:val="16"/>
          <w:lang w:val="en-US"/>
        </w:rPr>
        <w:t>Victorian Disability Worker Regulation Scheme</w:t>
      </w:r>
      <w:r w:rsidRPr="00556A5E">
        <w:rPr>
          <w:rFonts w:ascii="Arial" w:hAnsi="Arial" w:cs="Arial"/>
          <w:sz w:val="16"/>
          <w:szCs w:val="16"/>
          <w:lang w:val="en-US"/>
        </w:rPr>
        <w:t xml:space="preserve">. </w:t>
      </w:r>
      <w:r>
        <w:rPr>
          <w:rFonts w:ascii="Arial" w:hAnsi="Arial" w:cs="Arial"/>
          <w:sz w:val="16"/>
          <w:szCs w:val="16"/>
          <w:lang w:val="en-US"/>
        </w:rPr>
        <w:t xml:space="preserve">Available: </w:t>
      </w:r>
      <w:hyperlink r:id="rId3" w:history="1">
        <w:r w:rsidRPr="0095708C">
          <w:rPr>
            <w:rStyle w:val="Hyperlink"/>
            <w:rFonts w:ascii="Arial" w:hAnsi="Arial" w:cs="Arial"/>
            <w:sz w:val="16"/>
            <w:szCs w:val="16"/>
            <w:lang w:val="en-US"/>
          </w:rPr>
          <w:t>https://www.vdwc.vic.gov.au/about</w:t>
        </w:r>
      </w:hyperlink>
      <w:r>
        <w:rPr>
          <w:rFonts w:ascii="Arial" w:hAnsi="Arial" w:cs="Arial"/>
          <w:sz w:val="16"/>
          <w:szCs w:val="16"/>
          <w:lang w:val="en-US"/>
        </w:rPr>
        <w:t>.</w:t>
      </w:r>
    </w:p>
  </w:footnote>
  <w:footnote w:id="18">
    <w:p w14:paraId="6DF05D6D" w14:textId="77777777" w:rsidR="004C3713" w:rsidRPr="0065011B" w:rsidRDefault="004C3713" w:rsidP="004C3713">
      <w:pPr>
        <w:pStyle w:val="FootnoteText"/>
        <w:rPr>
          <w:rFonts w:ascii="Arial" w:hAnsi="Arial" w:cs="Arial"/>
          <w:sz w:val="16"/>
          <w:szCs w:val="16"/>
          <w:lang w:val="en-US"/>
        </w:rPr>
      </w:pPr>
      <w:r w:rsidRPr="0065011B">
        <w:rPr>
          <w:rStyle w:val="FootnoteReference"/>
          <w:rFonts w:ascii="Arial" w:hAnsi="Arial" w:cs="Arial"/>
          <w:sz w:val="16"/>
          <w:szCs w:val="16"/>
        </w:rPr>
        <w:footnoteRef/>
      </w:r>
      <w:r w:rsidRPr="0065011B">
        <w:rPr>
          <w:rFonts w:ascii="Arial" w:hAnsi="Arial" w:cs="Arial"/>
          <w:sz w:val="16"/>
          <w:szCs w:val="16"/>
        </w:rPr>
        <w:t xml:space="preserve"> </w:t>
      </w:r>
      <w:r w:rsidRPr="0065011B">
        <w:rPr>
          <w:rFonts w:ascii="Arial" w:hAnsi="Arial" w:cs="Arial"/>
          <w:sz w:val="16"/>
          <w:szCs w:val="16"/>
          <w:lang w:val="en-US"/>
        </w:rPr>
        <w:t>NDI</w:t>
      </w:r>
      <w:r>
        <w:rPr>
          <w:rFonts w:ascii="Arial" w:hAnsi="Arial" w:cs="Arial"/>
          <w:sz w:val="16"/>
          <w:szCs w:val="16"/>
          <w:lang w:val="en-US"/>
        </w:rPr>
        <w:t>A (</w:t>
      </w:r>
      <w:r w:rsidRPr="0065011B">
        <w:rPr>
          <w:rFonts w:ascii="Arial" w:hAnsi="Arial" w:cs="Arial"/>
          <w:sz w:val="16"/>
          <w:szCs w:val="16"/>
          <w:lang w:val="en-US"/>
        </w:rPr>
        <w:t>2019</w:t>
      </w:r>
      <w:r>
        <w:rPr>
          <w:rFonts w:ascii="Arial" w:hAnsi="Arial" w:cs="Arial"/>
          <w:sz w:val="16"/>
          <w:szCs w:val="16"/>
          <w:lang w:val="en-US"/>
        </w:rPr>
        <w:t>)</w:t>
      </w:r>
      <w:r w:rsidRPr="0065011B">
        <w:rPr>
          <w:rFonts w:ascii="Arial" w:hAnsi="Arial" w:cs="Arial"/>
          <w:sz w:val="16"/>
          <w:szCs w:val="16"/>
          <w:lang w:val="en-US"/>
        </w:rPr>
        <w:t xml:space="preserve">. </w:t>
      </w:r>
      <w:r w:rsidRPr="0065011B">
        <w:rPr>
          <w:rFonts w:ascii="Arial" w:hAnsi="Arial" w:cs="Arial"/>
          <w:i/>
          <w:sz w:val="16"/>
          <w:szCs w:val="16"/>
        </w:rPr>
        <w:t>Quarterly Report 31 December 2019</w:t>
      </w:r>
      <w:r w:rsidRPr="0065011B">
        <w:rPr>
          <w:rFonts w:ascii="Arial" w:hAnsi="Arial" w:cs="Arial"/>
          <w:sz w:val="16"/>
          <w:szCs w:val="16"/>
        </w:rPr>
        <w:t>.</w:t>
      </w:r>
      <w:r>
        <w:rPr>
          <w:rFonts w:ascii="Arial" w:hAnsi="Arial" w:cs="Arial"/>
          <w:sz w:val="16"/>
          <w:szCs w:val="16"/>
        </w:rPr>
        <w:t xml:space="preserve"> Report to the COAG Disability Reform Council.</w:t>
      </w:r>
    </w:p>
  </w:footnote>
  <w:footnote w:id="19">
    <w:p w14:paraId="31A0DC28" w14:textId="77777777" w:rsidR="00BC38F4" w:rsidRPr="00ED764E" w:rsidRDefault="00BC38F4" w:rsidP="00BC38F4">
      <w:pPr>
        <w:pStyle w:val="FootnoteText"/>
        <w:rPr>
          <w:rFonts w:ascii="Arial" w:hAnsi="Arial" w:cs="Arial"/>
          <w:sz w:val="16"/>
          <w:szCs w:val="16"/>
          <w:lang w:val="en-US"/>
        </w:rPr>
      </w:pPr>
      <w:r w:rsidRPr="00ED764E">
        <w:rPr>
          <w:rStyle w:val="FootnoteReference"/>
          <w:rFonts w:ascii="Arial" w:hAnsi="Arial" w:cs="Arial"/>
          <w:sz w:val="16"/>
          <w:szCs w:val="16"/>
        </w:rPr>
        <w:footnoteRef/>
      </w:r>
      <w:r w:rsidRPr="00ED764E">
        <w:rPr>
          <w:rFonts w:ascii="Arial" w:hAnsi="Arial" w:cs="Arial"/>
          <w:sz w:val="16"/>
          <w:szCs w:val="16"/>
        </w:rPr>
        <w:t xml:space="preserve"> Australian Government, Department of Employment, Skills, Small and Family Business. 2019 Employment Projections - for the five years to May 2024. </w:t>
      </w:r>
      <w:hyperlink r:id="rId4" w:history="1">
        <w:r w:rsidRPr="00ED764E">
          <w:rPr>
            <w:rStyle w:val="Hyperlink"/>
            <w:rFonts w:ascii="Arial" w:hAnsi="Arial" w:cs="Arial"/>
            <w:sz w:val="16"/>
            <w:szCs w:val="16"/>
          </w:rPr>
          <w:t>http://lmip.gov.au/default.aspx?LMIP/GainInsights/EmploymentProjections</w:t>
        </w:r>
      </w:hyperlink>
      <w:r w:rsidRPr="00ED764E">
        <w:rPr>
          <w:rFonts w:ascii="Arial" w:hAnsi="Arial" w:cs="Arial"/>
          <w:sz w:val="16"/>
          <w:szCs w:val="16"/>
        </w:rPr>
        <w:t xml:space="preserve"> </w:t>
      </w:r>
    </w:p>
  </w:footnote>
  <w:footnote w:id="20">
    <w:p w14:paraId="42050F02" w14:textId="77777777" w:rsidR="00BC38F4" w:rsidRPr="00ED764E" w:rsidRDefault="00BC38F4" w:rsidP="00BC38F4">
      <w:pPr>
        <w:pStyle w:val="FootnoteText"/>
        <w:rPr>
          <w:rFonts w:ascii="Arial" w:hAnsi="Arial" w:cs="Arial"/>
          <w:sz w:val="16"/>
          <w:szCs w:val="16"/>
          <w:lang w:val="en-US"/>
        </w:rPr>
      </w:pPr>
      <w:r w:rsidRPr="00ED764E">
        <w:rPr>
          <w:rStyle w:val="FootnoteReference"/>
          <w:rFonts w:ascii="Arial" w:hAnsi="Arial" w:cs="Arial"/>
          <w:sz w:val="16"/>
          <w:szCs w:val="16"/>
        </w:rPr>
        <w:footnoteRef/>
      </w:r>
      <w:r w:rsidRPr="00ED764E">
        <w:rPr>
          <w:rFonts w:ascii="Arial" w:hAnsi="Arial" w:cs="Arial"/>
          <w:sz w:val="16"/>
          <w:szCs w:val="16"/>
        </w:rPr>
        <w:t xml:space="preserve"> </w:t>
      </w:r>
      <w:r w:rsidRPr="00ED764E">
        <w:rPr>
          <w:rFonts w:ascii="Arial" w:hAnsi="Arial" w:cs="Arial"/>
          <w:sz w:val="16"/>
          <w:szCs w:val="16"/>
          <w:lang w:val="en-US"/>
        </w:rPr>
        <w:t xml:space="preserve">See </w:t>
      </w:r>
      <w:hyperlink r:id="rId5" w:history="1">
        <w:r w:rsidRPr="00ED764E">
          <w:rPr>
            <w:rStyle w:val="Hyperlink"/>
            <w:rFonts w:ascii="Arial" w:hAnsi="Arial" w:cs="Arial"/>
            <w:sz w:val="16"/>
            <w:szCs w:val="16"/>
            <w:lang w:val="en-US"/>
          </w:rPr>
          <w:t>CYDA</w:t>
        </w:r>
        <w:r w:rsidRPr="002601B3">
          <w:rPr>
            <w:rStyle w:val="Hyperlink"/>
            <w:rFonts w:ascii="Arial" w:hAnsi="Arial" w:cs="Arial"/>
            <w:sz w:val="16"/>
            <w:szCs w:val="16"/>
            <w:lang w:val="en-US"/>
          </w:rPr>
          <w:t>’s submission</w:t>
        </w:r>
      </w:hyperlink>
      <w:r>
        <w:rPr>
          <w:rFonts w:ascii="Arial" w:hAnsi="Arial" w:cs="Arial"/>
          <w:sz w:val="16"/>
          <w:szCs w:val="16"/>
          <w:lang w:val="en-US"/>
        </w:rPr>
        <w:t xml:space="preserve"> to the</w:t>
      </w:r>
      <w:r w:rsidRPr="00ED764E">
        <w:rPr>
          <w:rFonts w:ascii="Arial" w:hAnsi="Arial" w:cs="Arial"/>
          <w:sz w:val="16"/>
          <w:szCs w:val="16"/>
          <w:lang w:val="en-US"/>
        </w:rPr>
        <w:t xml:space="preserve"> NDIS Planning </w:t>
      </w:r>
      <w:r>
        <w:rPr>
          <w:rFonts w:ascii="Arial" w:hAnsi="Arial" w:cs="Arial"/>
          <w:sz w:val="16"/>
          <w:szCs w:val="16"/>
          <w:lang w:val="en-US"/>
        </w:rPr>
        <w:t>inquiry (</w:t>
      </w:r>
      <w:r w:rsidRPr="00ED764E">
        <w:rPr>
          <w:rFonts w:ascii="Arial" w:hAnsi="Arial" w:cs="Arial"/>
          <w:sz w:val="16"/>
          <w:szCs w:val="16"/>
          <w:lang w:val="en-US"/>
        </w:rPr>
        <w:t>September 2019</w:t>
      </w:r>
      <w:r>
        <w:rPr>
          <w:rFonts w:ascii="Arial" w:hAnsi="Arial" w:cs="Arial"/>
          <w:sz w:val="16"/>
          <w:szCs w:val="16"/>
          <w:lang w:val="en-US"/>
        </w:rPr>
        <w:t>)</w:t>
      </w:r>
      <w:r w:rsidRPr="00ED764E">
        <w:rPr>
          <w:rFonts w:ascii="Arial" w:hAnsi="Arial" w:cs="Arial"/>
          <w:sz w:val="16"/>
          <w:szCs w:val="16"/>
          <w:lang w:val="en-US"/>
        </w:rPr>
        <w:t>.</w:t>
      </w:r>
    </w:p>
  </w:footnote>
  <w:footnote w:id="21">
    <w:p w14:paraId="2F6F9612" w14:textId="0BBEFD9D" w:rsidR="00383923" w:rsidRPr="00383923" w:rsidRDefault="00383923" w:rsidP="00383923">
      <w:pPr>
        <w:pStyle w:val="FootnoteText"/>
        <w:rPr>
          <w:rFonts w:ascii="Arial" w:hAnsi="Arial" w:cs="Arial"/>
          <w:sz w:val="16"/>
          <w:szCs w:val="16"/>
          <w:lang w:val="en-US"/>
        </w:rPr>
      </w:pPr>
      <w:r w:rsidRPr="00556A5E">
        <w:rPr>
          <w:rStyle w:val="FootnoteReference"/>
          <w:rFonts w:ascii="Arial" w:hAnsi="Arial" w:cs="Arial"/>
          <w:sz w:val="16"/>
          <w:szCs w:val="16"/>
        </w:rPr>
        <w:footnoteRef/>
      </w:r>
      <w:r w:rsidRPr="00556A5E">
        <w:rPr>
          <w:rFonts w:ascii="Arial" w:hAnsi="Arial" w:cs="Arial"/>
          <w:sz w:val="16"/>
          <w:szCs w:val="16"/>
        </w:rPr>
        <w:t xml:space="preserve"> </w:t>
      </w:r>
      <w:r>
        <w:rPr>
          <w:rFonts w:ascii="Arial" w:hAnsi="Arial" w:cs="Arial"/>
          <w:sz w:val="16"/>
          <w:szCs w:val="16"/>
        </w:rPr>
        <w:t>F</w:t>
      </w:r>
      <w:r w:rsidRPr="00383923">
        <w:rPr>
          <w:rFonts w:ascii="Arial" w:hAnsi="Arial" w:cs="Arial"/>
          <w:sz w:val="16"/>
          <w:szCs w:val="16"/>
        </w:rPr>
        <w:t xml:space="preserve">or example, in 2019 the Victorian government implemented </w:t>
      </w:r>
      <w:r>
        <w:rPr>
          <w:rFonts w:ascii="Arial" w:hAnsi="Arial" w:cs="Arial"/>
          <w:sz w:val="16"/>
          <w:szCs w:val="16"/>
        </w:rPr>
        <w:t>a</w:t>
      </w:r>
      <w:r w:rsidRPr="00383923">
        <w:rPr>
          <w:rFonts w:ascii="Arial" w:hAnsi="Arial" w:cs="Arial"/>
          <w:sz w:val="16"/>
          <w:szCs w:val="16"/>
        </w:rPr>
        <w:t xml:space="preserve"> </w:t>
      </w:r>
      <w:hyperlink r:id="rId6" w:history="1">
        <w:r w:rsidRPr="00383923">
          <w:rPr>
            <w:rStyle w:val="Hyperlink"/>
            <w:rFonts w:ascii="Arial" w:hAnsi="Arial" w:cs="Arial"/>
            <w:sz w:val="16"/>
            <w:szCs w:val="16"/>
          </w:rPr>
          <w:t>portable long service leave scheme</w:t>
        </w:r>
      </w:hyperlink>
      <w:r>
        <w:rPr>
          <w:rFonts w:ascii="Arial" w:hAnsi="Arial" w:cs="Arial"/>
          <w:sz w:val="16"/>
          <w:szCs w:val="16"/>
        </w:rPr>
        <w:t xml:space="preserve"> </w:t>
      </w:r>
      <w:r w:rsidRPr="00383923">
        <w:rPr>
          <w:rFonts w:ascii="Arial" w:hAnsi="Arial" w:cs="Arial"/>
          <w:sz w:val="16"/>
          <w:szCs w:val="16"/>
        </w:rPr>
        <w:t>for community workers and several other industries</w:t>
      </w:r>
      <w:r>
        <w:rPr>
          <w:rFonts w:ascii="Arial" w:hAnsi="Arial" w:cs="Arial"/>
          <w:sz w:val="16"/>
          <w:szCs w:val="16"/>
          <w:lang w:val="en-US"/>
        </w:rPr>
        <w:t>.</w:t>
      </w:r>
    </w:p>
  </w:footnote>
  <w:footnote w:id="22">
    <w:p w14:paraId="3A7B3F27" w14:textId="1329AF1F" w:rsidR="00383923" w:rsidRPr="00556A5E" w:rsidRDefault="00383923" w:rsidP="00383923">
      <w:pPr>
        <w:pStyle w:val="FootnoteText"/>
        <w:rPr>
          <w:rFonts w:ascii="Arial" w:hAnsi="Arial" w:cs="Arial"/>
          <w:sz w:val="16"/>
          <w:szCs w:val="16"/>
          <w:lang w:val="en-US"/>
        </w:rPr>
      </w:pPr>
      <w:r w:rsidRPr="00556A5E">
        <w:rPr>
          <w:rStyle w:val="FootnoteReference"/>
          <w:rFonts w:ascii="Arial" w:hAnsi="Arial" w:cs="Arial"/>
          <w:sz w:val="16"/>
          <w:szCs w:val="16"/>
        </w:rPr>
        <w:footnoteRef/>
      </w:r>
      <w:r w:rsidRPr="00556A5E">
        <w:rPr>
          <w:rFonts w:ascii="Arial" w:hAnsi="Arial" w:cs="Arial"/>
          <w:sz w:val="16"/>
          <w:szCs w:val="16"/>
        </w:rPr>
        <w:t xml:space="preserve"> </w:t>
      </w:r>
      <w:r w:rsidRPr="00120291">
        <w:rPr>
          <w:rFonts w:ascii="Arial" w:hAnsi="Arial" w:cs="Arial"/>
          <w:sz w:val="16"/>
          <w:szCs w:val="16"/>
        </w:rPr>
        <w:t xml:space="preserve">State of Victoria and </w:t>
      </w:r>
      <w:proofErr w:type="spellStart"/>
      <w:r w:rsidRPr="00120291">
        <w:rPr>
          <w:rFonts w:ascii="Arial" w:hAnsi="Arial" w:cs="Arial"/>
          <w:sz w:val="16"/>
          <w:szCs w:val="16"/>
        </w:rPr>
        <w:t>Ipsos</w:t>
      </w:r>
      <w:proofErr w:type="spellEnd"/>
      <w:r w:rsidRPr="00120291">
        <w:rPr>
          <w:rFonts w:ascii="Arial" w:hAnsi="Arial" w:cs="Arial"/>
          <w:sz w:val="16"/>
          <w:szCs w:val="16"/>
        </w:rPr>
        <w:t xml:space="preserve"> Public Affairs</w:t>
      </w:r>
      <w:r>
        <w:rPr>
          <w:rFonts w:ascii="Arial" w:hAnsi="Arial" w:cs="Arial"/>
          <w:sz w:val="16"/>
          <w:szCs w:val="16"/>
        </w:rPr>
        <w:t xml:space="preserve"> (</w:t>
      </w:r>
      <w:r w:rsidRPr="00120291">
        <w:rPr>
          <w:rFonts w:ascii="Arial" w:hAnsi="Arial" w:cs="Arial"/>
          <w:sz w:val="16"/>
          <w:szCs w:val="16"/>
        </w:rPr>
        <w:t>2018</w:t>
      </w:r>
      <w:r>
        <w:rPr>
          <w:rFonts w:ascii="Arial" w:hAnsi="Arial" w:cs="Arial"/>
          <w:sz w:val="16"/>
          <w:szCs w:val="16"/>
        </w:rPr>
        <w:t>)</w:t>
      </w:r>
      <w:r w:rsidRPr="00120291">
        <w:rPr>
          <w:rFonts w:ascii="Arial" w:hAnsi="Arial" w:cs="Arial"/>
          <w:sz w:val="16"/>
          <w:szCs w:val="16"/>
        </w:rPr>
        <w:t xml:space="preserve">. </w:t>
      </w:r>
      <w:r w:rsidRPr="00556A5E">
        <w:rPr>
          <w:rFonts w:ascii="Arial" w:hAnsi="Arial" w:cs="Arial"/>
          <w:i/>
          <w:sz w:val="16"/>
          <w:szCs w:val="16"/>
        </w:rPr>
        <w:t>Understanding the workforce experience of the NDIS. Longitudinal Research Project: Year One</w:t>
      </w:r>
      <w:r w:rsidRPr="00120291">
        <w:rPr>
          <w:rFonts w:ascii="Arial" w:hAnsi="Arial" w:cs="Arial"/>
          <w:sz w:val="16"/>
          <w:szCs w:val="16"/>
        </w:rPr>
        <w:t xml:space="preserve">. </w:t>
      </w:r>
      <w:r w:rsidR="00F60B9C">
        <w:rPr>
          <w:rFonts w:ascii="Arial" w:hAnsi="Arial" w:cs="Arial"/>
          <w:sz w:val="16"/>
          <w:szCs w:val="16"/>
        </w:rPr>
        <w:t xml:space="preserve">Available: </w:t>
      </w:r>
      <w:hyperlink r:id="rId7" w:anchor="what-did-we-find" w:history="1">
        <w:r w:rsidRPr="00120291">
          <w:rPr>
            <w:rStyle w:val="Hyperlink"/>
            <w:rFonts w:ascii="Arial" w:hAnsi="Arial" w:cs="Arial"/>
            <w:sz w:val="16"/>
            <w:szCs w:val="16"/>
          </w:rPr>
          <w:t>https://www.vic.gov.au/ndis-longitudinal-workforce-research-report-2018#what-did-we-find</w:t>
        </w:r>
      </w:hyperlink>
      <w:r w:rsidRPr="00556A5E">
        <w:rPr>
          <w:rFonts w:ascii="Arial" w:hAnsi="Arial" w:cs="Arial"/>
          <w:sz w:val="16"/>
          <w:szCs w:val="16"/>
        </w:rPr>
        <w:t xml:space="preserve"> </w:t>
      </w:r>
    </w:p>
  </w:footnote>
  <w:footnote w:id="23">
    <w:p w14:paraId="35D19B88" w14:textId="09575576" w:rsidR="002601B3" w:rsidRPr="00556A5E" w:rsidRDefault="002601B3">
      <w:pPr>
        <w:pStyle w:val="FootnoteText"/>
        <w:rPr>
          <w:rFonts w:ascii="Arial" w:hAnsi="Arial" w:cs="Arial"/>
          <w:sz w:val="16"/>
          <w:szCs w:val="18"/>
          <w:lang w:val="en-US"/>
        </w:rPr>
      </w:pPr>
      <w:r w:rsidRPr="00556A5E">
        <w:rPr>
          <w:rStyle w:val="FootnoteReference"/>
          <w:rFonts w:ascii="Arial" w:hAnsi="Arial" w:cs="Arial"/>
          <w:sz w:val="16"/>
          <w:szCs w:val="18"/>
        </w:rPr>
        <w:footnoteRef/>
      </w:r>
      <w:r w:rsidRPr="00556A5E">
        <w:rPr>
          <w:rFonts w:ascii="Arial" w:hAnsi="Arial" w:cs="Arial"/>
          <w:sz w:val="16"/>
          <w:szCs w:val="18"/>
        </w:rPr>
        <w:t xml:space="preserve"> </w:t>
      </w:r>
      <w:r w:rsidR="00F60B9C">
        <w:rPr>
          <w:rFonts w:ascii="Arial" w:hAnsi="Arial" w:cs="Arial"/>
          <w:sz w:val="16"/>
          <w:szCs w:val="18"/>
        </w:rPr>
        <w:t xml:space="preserve">See </w:t>
      </w:r>
      <w:r w:rsidRPr="00556A5E">
        <w:rPr>
          <w:rFonts w:ascii="Arial" w:hAnsi="Arial" w:cs="Arial"/>
          <w:sz w:val="16"/>
          <w:szCs w:val="18"/>
          <w:lang w:val="en-US"/>
        </w:rPr>
        <w:t>CYDA</w:t>
      </w:r>
      <w:r w:rsidR="00F60B9C">
        <w:rPr>
          <w:rFonts w:ascii="Arial" w:hAnsi="Arial" w:cs="Arial"/>
          <w:sz w:val="16"/>
          <w:szCs w:val="18"/>
          <w:lang w:val="en-US"/>
        </w:rPr>
        <w:t>’s</w:t>
      </w:r>
      <w:r w:rsidRPr="00556A5E">
        <w:rPr>
          <w:rFonts w:ascii="Arial" w:hAnsi="Arial" w:cs="Arial"/>
          <w:sz w:val="16"/>
          <w:szCs w:val="18"/>
          <w:lang w:val="en-US"/>
        </w:rPr>
        <w:t xml:space="preserve"> </w:t>
      </w:r>
      <w:hyperlink r:id="rId8" w:history="1">
        <w:r w:rsidRPr="00F60B9C">
          <w:rPr>
            <w:rStyle w:val="Hyperlink"/>
            <w:rFonts w:ascii="Arial" w:hAnsi="Arial" w:cs="Arial"/>
            <w:sz w:val="16"/>
            <w:szCs w:val="18"/>
            <w:lang w:val="en-US"/>
          </w:rPr>
          <w:t>submission</w:t>
        </w:r>
      </w:hyperlink>
      <w:r w:rsidRPr="00556A5E">
        <w:rPr>
          <w:rFonts w:ascii="Arial" w:hAnsi="Arial" w:cs="Arial"/>
          <w:sz w:val="16"/>
          <w:szCs w:val="18"/>
          <w:lang w:val="en-US"/>
        </w:rPr>
        <w:t xml:space="preserve"> into the Review of Senior Secondary Pathways into Work, further Education and Training 2019. </w:t>
      </w:r>
    </w:p>
  </w:footnote>
  <w:footnote w:id="24">
    <w:p w14:paraId="761438E4" w14:textId="554A4C56" w:rsidR="00D31731" w:rsidRPr="00025670" w:rsidRDefault="00D31731" w:rsidP="00D31731">
      <w:pPr>
        <w:pStyle w:val="FootnoteText"/>
        <w:rPr>
          <w:rFonts w:ascii="Arial" w:hAnsi="Arial" w:cs="Arial"/>
          <w:sz w:val="16"/>
          <w:szCs w:val="18"/>
        </w:rPr>
      </w:pPr>
      <w:r w:rsidRPr="00025670">
        <w:rPr>
          <w:rStyle w:val="FootnoteReference"/>
          <w:rFonts w:ascii="Arial" w:hAnsi="Arial" w:cs="Arial"/>
          <w:sz w:val="16"/>
          <w:szCs w:val="18"/>
        </w:rPr>
        <w:footnoteRef/>
      </w:r>
      <w:r w:rsidRPr="00025670">
        <w:rPr>
          <w:rFonts w:ascii="Arial" w:hAnsi="Arial" w:cs="Arial"/>
          <w:sz w:val="16"/>
          <w:szCs w:val="18"/>
        </w:rPr>
        <w:t xml:space="preserve"> Brotherhood of St Laurence</w:t>
      </w:r>
      <w:r w:rsidR="00F60B9C">
        <w:rPr>
          <w:rFonts w:ascii="Arial" w:hAnsi="Arial" w:cs="Arial"/>
          <w:sz w:val="16"/>
          <w:szCs w:val="18"/>
        </w:rPr>
        <w:t xml:space="preserve"> (2019), </w:t>
      </w:r>
      <w:r w:rsidRPr="00F60B9C">
        <w:rPr>
          <w:rFonts w:ascii="Arial" w:hAnsi="Arial" w:cs="Arial"/>
          <w:i/>
          <w:sz w:val="16"/>
          <w:szCs w:val="18"/>
        </w:rPr>
        <w:t>Youth Unemployment Monitor</w:t>
      </w:r>
      <w:r w:rsidRPr="00025670">
        <w:rPr>
          <w:rFonts w:ascii="Arial" w:hAnsi="Arial" w:cs="Arial"/>
          <w:sz w:val="16"/>
          <w:szCs w:val="18"/>
        </w:rPr>
        <w:t xml:space="preserve">, March 2019 </w:t>
      </w:r>
      <w:hyperlink r:id="rId9" w:history="1">
        <w:r w:rsidRPr="00025670">
          <w:rPr>
            <w:rStyle w:val="Hyperlink"/>
            <w:rFonts w:ascii="Arial" w:hAnsi="Arial" w:cs="Arial"/>
            <w:sz w:val="16"/>
            <w:szCs w:val="18"/>
          </w:rPr>
          <w:t>http://library.bsl.org.au/jspui/bitstream/1/11134/2/BSL_Smashing_the_avocado_debate_youth_unemployment_hotspots_Mar2019.pdf</w:t>
        </w:r>
      </w:hyperlink>
    </w:p>
  </w:footnote>
  <w:footnote w:id="25">
    <w:p w14:paraId="00D77EFD" w14:textId="3ED718C0" w:rsidR="00D31731" w:rsidRPr="00025670" w:rsidRDefault="00D31731" w:rsidP="00D31731">
      <w:pPr>
        <w:pStyle w:val="FootnoteText"/>
        <w:rPr>
          <w:rFonts w:ascii="Arial" w:hAnsi="Arial" w:cs="Arial"/>
          <w:sz w:val="16"/>
          <w:szCs w:val="18"/>
          <w:lang w:val="en-US"/>
        </w:rPr>
      </w:pPr>
      <w:r w:rsidRPr="00025670">
        <w:rPr>
          <w:rStyle w:val="FootnoteReference"/>
          <w:rFonts w:ascii="Arial" w:hAnsi="Arial" w:cs="Arial"/>
          <w:sz w:val="16"/>
          <w:szCs w:val="18"/>
        </w:rPr>
        <w:footnoteRef/>
      </w:r>
      <w:r w:rsidRPr="00025670">
        <w:rPr>
          <w:rFonts w:ascii="Arial" w:hAnsi="Arial" w:cs="Arial"/>
          <w:sz w:val="16"/>
          <w:szCs w:val="18"/>
        </w:rPr>
        <w:t xml:space="preserve"> NDIA. (2018). </w:t>
      </w:r>
      <w:r w:rsidRPr="00F60B9C">
        <w:rPr>
          <w:rFonts w:ascii="Arial" w:hAnsi="Arial" w:cs="Arial"/>
          <w:i/>
          <w:sz w:val="16"/>
          <w:szCs w:val="18"/>
        </w:rPr>
        <w:t>NDIS Employment Outcomes 30 June 2018</w:t>
      </w:r>
      <w:r w:rsidRPr="00025670">
        <w:rPr>
          <w:rFonts w:ascii="Arial" w:hAnsi="Arial" w:cs="Arial"/>
          <w:sz w:val="16"/>
          <w:szCs w:val="18"/>
        </w:rPr>
        <w:t xml:space="preserve">. </w:t>
      </w:r>
      <w:r w:rsidR="00F60B9C">
        <w:rPr>
          <w:rFonts w:ascii="Arial" w:hAnsi="Arial" w:cs="Arial"/>
          <w:sz w:val="16"/>
          <w:szCs w:val="18"/>
        </w:rPr>
        <w:t xml:space="preserve">Available: </w:t>
      </w:r>
      <w:hyperlink r:id="rId10" w:history="1">
        <w:r w:rsidR="00F60B9C" w:rsidRPr="00CB7E4B">
          <w:rPr>
            <w:rStyle w:val="Hyperlink"/>
            <w:rFonts w:ascii="Arial" w:hAnsi="Arial" w:cs="Arial"/>
            <w:sz w:val="16"/>
            <w:szCs w:val="18"/>
          </w:rPr>
          <w:t>https://www.ndis.gov.au/about-us/data-and-insights/reports-and-analyses/employment-outcomes-participants-their-families-and-carers</w:t>
        </w:r>
      </w:hyperlink>
      <w:r w:rsidR="00F60B9C">
        <w:rPr>
          <w:rFonts w:ascii="Arial" w:hAnsi="Arial" w:cs="Arial"/>
          <w:sz w:val="16"/>
          <w:szCs w:val="18"/>
        </w:rPr>
        <w:t>.</w:t>
      </w:r>
    </w:p>
  </w:footnote>
  <w:footnote w:id="26">
    <w:p w14:paraId="662F62A2" w14:textId="339E2035" w:rsidR="00D31731" w:rsidRPr="00025670" w:rsidRDefault="00D31731" w:rsidP="00D31731">
      <w:pPr>
        <w:pStyle w:val="FootnoteText"/>
        <w:rPr>
          <w:rFonts w:ascii="Arial" w:hAnsi="Arial" w:cs="Arial"/>
          <w:sz w:val="16"/>
          <w:szCs w:val="16"/>
          <w:lang w:val="en-US"/>
        </w:rPr>
      </w:pPr>
      <w:r w:rsidRPr="00025670">
        <w:rPr>
          <w:rStyle w:val="FootnoteReference"/>
          <w:rFonts w:ascii="Arial" w:hAnsi="Arial" w:cs="Arial"/>
          <w:sz w:val="16"/>
          <w:szCs w:val="18"/>
        </w:rPr>
        <w:footnoteRef/>
      </w:r>
      <w:r w:rsidRPr="00025670">
        <w:rPr>
          <w:rFonts w:ascii="Arial" w:hAnsi="Arial" w:cs="Arial"/>
          <w:sz w:val="16"/>
          <w:szCs w:val="18"/>
        </w:rPr>
        <w:t xml:space="preserve"> Federal Department of Social Services. (2019). </w:t>
      </w:r>
      <w:r w:rsidRPr="00F60B9C">
        <w:rPr>
          <w:rFonts w:ascii="Arial" w:hAnsi="Arial" w:cs="Arial"/>
          <w:i/>
          <w:sz w:val="16"/>
          <w:szCs w:val="18"/>
        </w:rPr>
        <w:t xml:space="preserve">NDIS Participant Employment </w:t>
      </w:r>
      <w:r w:rsidR="00F60B9C">
        <w:rPr>
          <w:rFonts w:ascii="Arial" w:hAnsi="Arial" w:cs="Arial"/>
          <w:i/>
          <w:sz w:val="16"/>
          <w:szCs w:val="18"/>
        </w:rPr>
        <w:t xml:space="preserve">Taskforce </w:t>
      </w:r>
      <w:r w:rsidRPr="00F60B9C">
        <w:rPr>
          <w:rFonts w:ascii="Arial" w:hAnsi="Arial" w:cs="Arial"/>
          <w:i/>
          <w:sz w:val="16"/>
          <w:szCs w:val="18"/>
        </w:rPr>
        <w:t>Terms of Reference</w:t>
      </w:r>
      <w:r w:rsidRPr="00025670">
        <w:rPr>
          <w:rFonts w:ascii="Arial" w:hAnsi="Arial" w:cs="Arial"/>
          <w:sz w:val="16"/>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0EDF" w14:textId="77777777" w:rsidR="00E728CC" w:rsidRDefault="00E728CC">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BDFD421" wp14:editId="14D9DAD8">
          <wp:simplePos x="0" y="0"/>
          <wp:positionH relativeFrom="page">
            <wp:posOffset>-28575</wp:posOffset>
          </wp:positionH>
          <wp:positionV relativeFrom="paragraph">
            <wp:posOffset>-354330</wp:posOffset>
          </wp:positionV>
          <wp:extent cx="8235315" cy="1371600"/>
          <wp:effectExtent l="57150" t="57150" r="51435" b="57150"/>
          <wp:wrapTight wrapText="bothSides">
            <wp:wrapPolygon edited="0">
              <wp:start x="-150" y="-900"/>
              <wp:lineTo x="-150" y="22200"/>
              <wp:lineTo x="21685" y="22200"/>
              <wp:lineTo x="21685" y="-900"/>
              <wp:lineTo x="-150" y="-900"/>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35315" cy="13716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36316438" w14:textId="77777777" w:rsidR="00E728CC" w:rsidRDefault="00E72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39C2" w14:textId="70592A37" w:rsidR="00E728CC" w:rsidRDefault="00E728CC">
    <w:pPr>
      <w:pStyle w:val="Header"/>
    </w:pPr>
  </w:p>
  <w:p w14:paraId="6841AD27" w14:textId="77777777" w:rsidR="00E728CC" w:rsidRDefault="00E72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BAC"/>
    <w:multiLevelType w:val="hybridMultilevel"/>
    <w:tmpl w:val="14DE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1D1E21"/>
    <w:multiLevelType w:val="hybridMultilevel"/>
    <w:tmpl w:val="1B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F7334"/>
    <w:multiLevelType w:val="hybridMultilevel"/>
    <w:tmpl w:val="C0AC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B50276"/>
    <w:multiLevelType w:val="hybridMultilevel"/>
    <w:tmpl w:val="45682D98"/>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5"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FB543E"/>
    <w:multiLevelType w:val="hybridMultilevel"/>
    <w:tmpl w:val="33BC05B0"/>
    <w:lvl w:ilvl="0" w:tplc="30CC51D8">
      <w:start w:val="1"/>
      <w:numFmt w:val="decimal"/>
      <w:lvlText w:val="%1."/>
      <w:lvlJc w:val="left"/>
      <w:pPr>
        <w:ind w:left="720" w:hanging="360"/>
      </w:pPr>
      <w:rPr>
        <w:rFonts w:eastAsiaTheme="majorEastAsia" w:hint="default"/>
        <w:color w:val="538135" w:themeColor="accent6"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tTQ1NzczM7cwMTFT0lEKTi0uzszPAykwqQUAIhuevCwAAAA="/>
  </w:docVars>
  <w:rsids>
    <w:rsidRoot w:val="00796395"/>
    <w:rsid w:val="000014DE"/>
    <w:rsid w:val="00002DFC"/>
    <w:rsid w:val="00006F47"/>
    <w:rsid w:val="00007B2F"/>
    <w:rsid w:val="000167C0"/>
    <w:rsid w:val="00016EC8"/>
    <w:rsid w:val="00027B2C"/>
    <w:rsid w:val="000312E7"/>
    <w:rsid w:val="00040705"/>
    <w:rsid w:val="00064382"/>
    <w:rsid w:val="00064761"/>
    <w:rsid w:val="00070B42"/>
    <w:rsid w:val="000711C6"/>
    <w:rsid w:val="00074407"/>
    <w:rsid w:val="000771B4"/>
    <w:rsid w:val="00083666"/>
    <w:rsid w:val="00092439"/>
    <w:rsid w:val="0009403C"/>
    <w:rsid w:val="00094674"/>
    <w:rsid w:val="000A2870"/>
    <w:rsid w:val="000A4ABD"/>
    <w:rsid w:val="000B32E1"/>
    <w:rsid w:val="000B3B54"/>
    <w:rsid w:val="000B3E7C"/>
    <w:rsid w:val="000B65A9"/>
    <w:rsid w:val="000C061F"/>
    <w:rsid w:val="000C1A04"/>
    <w:rsid w:val="000C1C2A"/>
    <w:rsid w:val="000C2BEC"/>
    <w:rsid w:val="000D4FA6"/>
    <w:rsid w:val="000E0946"/>
    <w:rsid w:val="000E2EB5"/>
    <w:rsid w:val="000E6BA8"/>
    <w:rsid w:val="000F6941"/>
    <w:rsid w:val="001038AC"/>
    <w:rsid w:val="00120291"/>
    <w:rsid w:val="00124869"/>
    <w:rsid w:val="00126E62"/>
    <w:rsid w:val="00126ECB"/>
    <w:rsid w:val="00132CE6"/>
    <w:rsid w:val="001402B0"/>
    <w:rsid w:val="001404BE"/>
    <w:rsid w:val="00141412"/>
    <w:rsid w:val="0015356D"/>
    <w:rsid w:val="00153D6B"/>
    <w:rsid w:val="001567E9"/>
    <w:rsid w:val="0016585A"/>
    <w:rsid w:val="001814F6"/>
    <w:rsid w:val="001B111B"/>
    <w:rsid w:val="001B1295"/>
    <w:rsid w:val="001B38D8"/>
    <w:rsid w:val="001B78F7"/>
    <w:rsid w:val="001C0C56"/>
    <w:rsid w:val="001C13F6"/>
    <w:rsid w:val="001D6380"/>
    <w:rsid w:val="001E2348"/>
    <w:rsid w:val="001E3F00"/>
    <w:rsid w:val="001E430F"/>
    <w:rsid w:val="001F3EB4"/>
    <w:rsid w:val="00201447"/>
    <w:rsid w:val="00202038"/>
    <w:rsid w:val="00202CD8"/>
    <w:rsid w:val="00223976"/>
    <w:rsid w:val="00225629"/>
    <w:rsid w:val="00234842"/>
    <w:rsid w:val="00240F92"/>
    <w:rsid w:val="00243897"/>
    <w:rsid w:val="00244F1C"/>
    <w:rsid w:val="00251779"/>
    <w:rsid w:val="00255FC2"/>
    <w:rsid w:val="002601B3"/>
    <w:rsid w:val="00262B63"/>
    <w:rsid w:val="00263A22"/>
    <w:rsid w:val="00264425"/>
    <w:rsid w:val="002665F6"/>
    <w:rsid w:val="002711CC"/>
    <w:rsid w:val="00274F3A"/>
    <w:rsid w:val="0027665C"/>
    <w:rsid w:val="00284C05"/>
    <w:rsid w:val="00285FE5"/>
    <w:rsid w:val="00290708"/>
    <w:rsid w:val="00291B55"/>
    <w:rsid w:val="002A381E"/>
    <w:rsid w:val="002A4E6C"/>
    <w:rsid w:val="002B06BE"/>
    <w:rsid w:val="002B150C"/>
    <w:rsid w:val="002B6FDB"/>
    <w:rsid w:val="002D1B10"/>
    <w:rsid w:val="002D44AC"/>
    <w:rsid w:val="002E5736"/>
    <w:rsid w:val="002E6AF5"/>
    <w:rsid w:val="002F3956"/>
    <w:rsid w:val="002F6A2B"/>
    <w:rsid w:val="0030097A"/>
    <w:rsid w:val="00306A24"/>
    <w:rsid w:val="00306D74"/>
    <w:rsid w:val="00316EA2"/>
    <w:rsid w:val="00317CE3"/>
    <w:rsid w:val="00322B6D"/>
    <w:rsid w:val="003230F0"/>
    <w:rsid w:val="0033031B"/>
    <w:rsid w:val="00332C4D"/>
    <w:rsid w:val="00343CED"/>
    <w:rsid w:val="003500D0"/>
    <w:rsid w:val="003519D9"/>
    <w:rsid w:val="0035728F"/>
    <w:rsid w:val="0036059D"/>
    <w:rsid w:val="00370696"/>
    <w:rsid w:val="00371DA6"/>
    <w:rsid w:val="00375A7F"/>
    <w:rsid w:val="003806B9"/>
    <w:rsid w:val="0038098A"/>
    <w:rsid w:val="00383923"/>
    <w:rsid w:val="00387F34"/>
    <w:rsid w:val="003A00F6"/>
    <w:rsid w:val="003B007C"/>
    <w:rsid w:val="003D1E30"/>
    <w:rsid w:val="003D487B"/>
    <w:rsid w:val="003D6E8B"/>
    <w:rsid w:val="003D72B7"/>
    <w:rsid w:val="003E0269"/>
    <w:rsid w:val="003F29D5"/>
    <w:rsid w:val="003F3148"/>
    <w:rsid w:val="00402A5C"/>
    <w:rsid w:val="0041516E"/>
    <w:rsid w:val="00427CBB"/>
    <w:rsid w:val="0043065F"/>
    <w:rsid w:val="00434A7F"/>
    <w:rsid w:val="00447C27"/>
    <w:rsid w:val="0045003F"/>
    <w:rsid w:val="0045082B"/>
    <w:rsid w:val="00451F65"/>
    <w:rsid w:val="004532B1"/>
    <w:rsid w:val="004640E1"/>
    <w:rsid w:val="004709AD"/>
    <w:rsid w:val="004725E6"/>
    <w:rsid w:val="00487BF3"/>
    <w:rsid w:val="00491459"/>
    <w:rsid w:val="004A43E2"/>
    <w:rsid w:val="004A782F"/>
    <w:rsid w:val="004B7102"/>
    <w:rsid w:val="004C05D0"/>
    <w:rsid w:val="004C3713"/>
    <w:rsid w:val="004C3BEA"/>
    <w:rsid w:val="004C56C8"/>
    <w:rsid w:val="004D3C2E"/>
    <w:rsid w:val="004D4D61"/>
    <w:rsid w:val="004E368F"/>
    <w:rsid w:val="004E3D05"/>
    <w:rsid w:val="004F00D9"/>
    <w:rsid w:val="004F241B"/>
    <w:rsid w:val="00512EBB"/>
    <w:rsid w:val="00514336"/>
    <w:rsid w:val="00514F43"/>
    <w:rsid w:val="00543401"/>
    <w:rsid w:val="00550006"/>
    <w:rsid w:val="0055002A"/>
    <w:rsid w:val="005507E3"/>
    <w:rsid w:val="005537D0"/>
    <w:rsid w:val="00553B0C"/>
    <w:rsid w:val="00556A5E"/>
    <w:rsid w:val="00582DBE"/>
    <w:rsid w:val="00583E35"/>
    <w:rsid w:val="0058563D"/>
    <w:rsid w:val="00587238"/>
    <w:rsid w:val="00590693"/>
    <w:rsid w:val="005A4CF0"/>
    <w:rsid w:val="005A4DFC"/>
    <w:rsid w:val="005B0939"/>
    <w:rsid w:val="005B45AE"/>
    <w:rsid w:val="005C14B4"/>
    <w:rsid w:val="005C3C7F"/>
    <w:rsid w:val="005C5284"/>
    <w:rsid w:val="005C6705"/>
    <w:rsid w:val="005E0523"/>
    <w:rsid w:val="005E5846"/>
    <w:rsid w:val="005F0FDD"/>
    <w:rsid w:val="00604789"/>
    <w:rsid w:val="00604A69"/>
    <w:rsid w:val="00634787"/>
    <w:rsid w:val="006355F0"/>
    <w:rsid w:val="00635951"/>
    <w:rsid w:val="0063684F"/>
    <w:rsid w:val="006441AF"/>
    <w:rsid w:val="00647226"/>
    <w:rsid w:val="00650ED4"/>
    <w:rsid w:val="00653AEB"/>
    <w:rsid w:val="00655ACB"/>
    <w:rsid w:val="00657952"/>
    <w:rsid w:val="0065795B"/>
    <w:rsid w:val="00665046"/>
    <w:rsid w:val="006735DF"/>
    <w:rsid w:val="006778FC"/>
    <w:rsid w:val="00695219"/>
    <w:rsid w:val="006A3C62"/>
    <w:rsid w:val="006B1599"/>
    <w:rsid w:val="006B1E73"/>
    <w:rsid w:val="006B3C3D"/>
    <w:rsid w:val="006B575B"/>
    <w:rsid w:val="006B75B3"/>
    <w:rsid w:val="006C254A"/>
    <w:rsid w:val="006C6539"/>
    <w:rsid w:val="006D0496"/>
    <w:rsid w:val="006F09FD"/>
    <w:rsid w:val="006F167D"/>
    <w:rsid w:val="00705F1E"/>
    <w:rsid w:val="00707651"/>
    <w:rsid w:val="00710341"/>
    <w:rsid w:val="00710B94"/>
    <w:rsid w:val="00711BD4"/>
    <w:rsid w:val="0071448F"/>
    <w:rsid w:val="00714C0A"/>
    <w:rsid w:val="00724464"/>
    <w:rsid w:val="00727459"/>
    <w:rsid w:val="00740A9A"/>
    <w:rsid w:val="00746746"/>
    <w:rsid w:val="00753DD7"/>
    <w:rsid w:val="00757D3E"/>
    <w:rsid w:val="00770F18"/>
    <w:rsid w:val="00772C09"/>
    <w:rsid w:val="007737F1"/>
    <w:rsid w:val="00774B26"/>
    <w:rsid w:val="00791DCF"/>
    <w:rsid w:val="007962C4"/>
    <w:rsid w:val="00796395"/>
    <w:rsid w:val="007A0C6D"/>
    <w:rsid w:val="007A7969"/>
    <w:rsid w:val="007B3B4A"/>
    <w:rsid w:val="007C301E"/>
    <w:rsid w:val="007E0EA0"/>
    <w:rsid w:val="007E746C"/>
    <w:rsid w:val="0080052A"/>
    <w:rsid w:val="00802737"/>
    <w:rsid w:val="008114D6"/>
    <w:rsid w:val="00813854"/>
    <w:rsid w:val="00821BBC"/>
    <w:rsid w:val="00822CF7"/>
    <w:rsid w:val="00827090"/>
    <w:rsid w:val="00831214"/>
    <w:rsid w:val="00834EDB"/>
    <w:rsid w:val="00840945"/>
    <w:rsid w:val="008454A0"/>
    <w:rsid w:val="0085167A"/>
    <w:rsid w:val="00862742"/>
    <w:rsid w:val="00864552"/>
    <w:rsid w:val="00892F09"/>
    <w:rsid w:val="0089435C"/>
    <w:rsid w:val="008A1643"/>
    <w:rsid w:val="008A60F8"/>
    <w:rsid w:val="008B0698"/>
    <w:rsid w:val="008B3990"/>
    <w:rsid w:val="008B71E2"/>
    <w:rsid w:val="008C6A87"/>
    <w:rsid w:val="008D3DA3"/>
    <w:rsid w:val="008E591E"/>
    <w:rsid w:val="008F1E60"/>
    <w:rsid w:val="008F43AC"/>
    <w:rsid w:val="00912803"/>
    <w:rsid w:val="00913916"/>
    <w:rsid w:val="00927A2E"/>
    <w:rsid w:val="00927F1C"/>
    <w:rsid w:val="00927F8D"/>
    <w:rsid w:val="0093190F"/>
    <w:rsid w:val="00944427"/>
    <w:rsid w:val="00956D11"/>
    <w:rsid w:val="00960125"/>
    <w:rsid w:val="00961BF0"/>
    <w:rsid w:val="009628E7"/>
    <w:rsid w:val="0096495C"/>
    <w:rsid w:val="00974205"/>
    <w:rsid w:val="00980431"/>
    <w:rsid w:val="00985368"/>
    <w:rsid w:val="00985E31"/>
    <w:rsid w:val="0098674E"/>
    <w:rsid w:val="00993C6F"/>
    <w:rsid w:val="00993E95"/>
    <w:rsid w:val="00997D4B"/>
    <w:rsid w:val="009A1EAC"/>
    <w:rsid w:val="009A3C45"/>
    <w:rsid w:val="009B75EE"/>
    <w:rsid w:val="009C0CA2"/>
    <w:rsid w:val="009C6A5F"/>
    <w:rsid w:val="009D3759"/>
    <w:rsid w:val="009D5BE9"/>
    <w:rsid w:val="009E3370"/>
    <w:rsid w:val="009E34E9"/>
    <w:rsid w:val="009E3994"/>
    <w:rsid w:val="009E5476"/>
    <w:rsid w:val="009F0B1B"/>
    <w:rsid w:val="009F3EC2"/>
    <w:rsid w:val="00A01599"/>
    <w:rsid w:val="00A0435B"/>
    <w:rsid w:val="00A07616"/>
    <w:rsid w:val="00A2708C"/>
    <w:rsid w:val="00A3762B"/>
    <w:rsid w:val="00A4007A"/>
    <w:rsid w:val="00A41143"/>
    <w:rsid w:val="00A43D1E"/>
    <w:rsid w:val="00A458B0"/>
    <w:rsid w:val="00A54535"/>
    <w:rsid w:val="00A63FE9"/>
    <w:rsid w:val="00A774D6"/>
    <w:rsid w:val="00A905C5"/>
    <w:rsid w:val="00A90EB9"/>
    <w:rsid w:val="00A934AB"/>
    <w:rsid w:val="00A94B0F"/>
    <w:rsid w:val="00A957B1"/>
    <w:rsid w:val="00A975B9"/>
    <w:rsid w:val="00AA0D2F"/>
    <w:rsid w:val="00AA5792"/>
    <w:rsid w:val="00AA5FB7"/>
    <w:rsid w:val="00AA6020"/>
    <w:rsid w:val="00AB32C6"/>
    <w:rsid w:val="00AB751F"/>
    <w:rsid w:val="00AD4677"/>
    <w:rsid w:val="00AD52A6"/>
    <w:rsid w:val="00AE002C"/>
    <w:rsid w:val="00AE623B"/>
    <w:rsid w:val="00AF128A"/>
    <w:rsid w:val="00AF24B5"/>
    <w:rsid w:val="00AF52BB"/>
    <w:rsid w:val="00B02361"/>
    <w:rsid w:val="00B07EAD"/>
    <w:rsid w:val="00B12C15"/>
    <w:rsid w:val="00B1535A"/>
    <w:rsid w:val="00B30D47"/>
    <w:rsid w:val="00B46D20"/>
    <w:rsid w:val="00B47342"/>
    <w:rsid w:val="00B65291"/>
    <w:rsid w:val="00B77870"/>
    <w:rsid w:val="00B8138E"/>
    <w:rsid w:val="00B93255"/>
    <w:rsid w:val="00B9549A"/>
    <w:rsid w:val="00BB0F6E"/>
    <w:rsid w:val="00BB146F"/>
    <w:rsid w:val="00BB6C62"/>
    <w:rsid w:val="00BC16D1"/>
    <w:rsid w:val="00BC378D"/>
    <w:rsid w:val="00BC38F4"/>
    <w:rsid w:val="00BC396A"/>
    <w:rsid w:val="00BC3E60"/>
    <w:rsid w:val="00BD2A1E"/>
    <w:rsid w:val="00BF375C"/>
    <w:rsid w:val="00BF7C5A"/>
    <w:rsid w:val="00C01045"/>
    <w:rsid w:val="00C07BDA"/>
    <w:rsid w:val="00C12AB5"/>
    <w:rsid w:val="00C138A0"/>
    <w:rsid w:val="00C2160B"/>
    <w:rsid w:val="00C22DFB"/>
    <w:rsid w:val="00C24526"/>
    <w:rsid w:val="00C30249"/>
    <w:rsid w:val="00C3469B"/>
    <w:rsid w:val="00C3710D"/>
    <w:rsid w:val="00C516DC"/>
    <w:rsid w:val="00C604A5"/>
    <w:rsid w:val="00C66B58"/>
    <w:rsid w:val="00C6718A"/>
    <w:rsid w:val="00C725EB"/>
    <w:rsid w:val="00C725FA"/>
    <w:rsid w:val="00C758CC"/>
    <w:rsid w:val="00C85094"/>
    <w:rsid w:val="00CB002A"/>
    <w:rsid w:val="00CC2C44"/>
    <w:rsid w:val="00CC38A9"/>
    <w:rsid w:val="00CC3C0A"/>
    <w:rsid w:val="00CC6CA8"/>
    <w:rsid w:val="00CC7884"/>
    <w:rsid w:val="00CD13C3"/>
    <w:rsid w:val="00CD2646"/>
    <w:rsid w:val="00CD7C56"/>
    <w:rsid w:val="00CE4FDB"/>
    <w:rsid w:val="00CE6DCD"/>
    <w:rsid w:val="00CF791A"/>
    <w:rsid w:val="00D01FD7"/>
    <w:rsid w:val="00D04206"/>
    <w:rsid w:val="00D07348"/>
    <w:rsid w:val="00D10A63"/>
    <w:rsid w:val="00D145AC"/>
    <w:rsid w:val="00D16DA3"/>
    <w:rsid w:val="00D178BB"/>
    <w:rsid w:val="00D17B1A"/>
    <w:rsid w:val="00D31731"/>
    <w:rsid w:val="00D417E0"/>
    <w:rsid w:val="00D41CB3"/>
    <w:rsid w:val="00D44EA5"/>
    <w:rsid w:val="00D50EC4"/>
    <w:rsid w:val="00D53A93"/>
    <w:rsid w:val="00D60DDB"/>
    <w:rsid w:val="00D7009C"/>
    <w:rsid w:val="00D81A3D"/>
    <w:rsid w:val="00D90AB2"/>
    <w:rsid w:val="00DA382B"/>
    <w:rsid w:val="00DA3BA5"/>
    <w:rsid w:val="00DA3CEC"/>
    <w:rsid w:val="00DA5AC7"/>
    <w:rsid w:val="00DA7E7F"/>
    <w:rsid w:val="00DB5541"/>
    <w:rsid w:val="00DC2C3E"/>
    <w:rsid w:val="00DF02F2"/>
    <w:rsid w:val="00DF35EF"/>
    <w:rsid w:val="00DF4D59"/>
    <w:rsid w:val="00DF5EE4"/>
    <w:rsid w:val="00DF6C61"/>
    <w:rsid w:val="00E05641"/>
    <w:rsid w:val="00E11E86"/>
    <w:rsid w:val="00E123CF"/>
    <w:rsid w:val="00E14FB2"/>
    <w:rsid w:val="00E25011"/>
    <w:rsid w:val="00E363EB"/>
    <w:rsid w:val="00E3795E"/>
    <w:rsid w:val="00E52520"/>
    <w:rsid w:val="00E70644"/>
    <w:rsid w:val="00E728CC"/>
    <w:rsid w:val="00E769FA"/>
    <w:rsid w:val="00E826B2"/>
    <w:rsid w:val="00E916A7"/>
    <w:rsid w:val="00E91F8D"/>
    <w:rsid w:val="00EA4242"/>
    <w:rsid w:val="00EA7732"/>
    <w:rsid w:val="00EB5D24"/>
    <w:rsid w:val="00EC0BB0"/>
    <w:rsid w:val="00EC5CF4"/>
    <w:rsid w:val="00EE3E52"/>
    <w:rsid w:val="00EF35B3"/>
    <w:rsid w:val="00EF4414"/>
    <w:rsid w:val="00EF53FD"/>
    <w:rsid w:val="00F31B82"/>
    <w:rsid w:val="00F42DF6"/>
    <w:rsid w:val="00F45F21"/>
    <w:rsid w:val="00F5319B"/>
    <w:rsid w:val="00F60A81"/>
    <w:rsid w:val="00F60B9C"/>
    <w:rsid w:val="00F67F9A"/>
    <w:rsid w:val="00F776D2"/>
    <w:rsid w:val="00F85694"/>
    <w:rsid w:val="00F90356"/>
    <w:rsid w:val="00F92827"/>
    <w:rsid w:val="00FA2C10"/>
    <w:rsid w:val="00FA36E8"/>
    <w:rsid w:val="00FA3E10"/>
    <w:rsid w:val="00FA416E"/>
    <w:rsid w:val="00FA4279"/>
    <w:rsid w:val="00FA4AA1"/>
    <w:rsid w:val="00FA734E"/>
    <w:rsid w:val="00FB3A4A"/>
    <w:rsid w:val="00FB539A"/>
    <w:rsid w:val="00FB5BB8"/>
    <w:rsid w:val="00FC6568"/>
    <w:rsid w:val="00FD4847"/>
    <w:rsid w:val="00FE6554"/>
    <w:rsid w:val="00FF16A4"/>
    <w:rsid w:val="00FF5403"/>
    <w:rsid w:val="00FF6187"/>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6C3"/>
  <w15:chartTrackingRefBased/>
  <w15:docId w15:val="{C544AEF8-BD91-4079-8992-B218C642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B4"/>
  </w:style>
  <w:style w:type="paragraph" w:styleId="Heading1">
    <w:name w:val="heading 1"/>
    <w:basedOn w:val="Normal"/>
    <w:next w:val="Normal"/>
    <w:link w:val="Heading1Char"/>
    <w:uiPriority w:val="9"/>
    <w:qFormat/>
    <w:rsid w:val="00E728CC"/>
    <w:pPr>
      <w:keepNext/>
      <w:keepLines/>
      <w:spacing w:before="240" w:after="0"/>
      <w:outlineLvl w:val="0"/>
    </w:pPr>
    <w:rPr>
      <w:rFonts w:ascii="Arial" w:eastAsiaTheme="majorEastAsia" w:hAnsi="Arial" w:cstheme="majorBidi"/>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semiHidden/>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1E"/>
    <w:rPr>
      <w:sz w:val="20"/>
      <w:szCs w:val="20"/>
    </w:rPr>
  </w:style>
  <w:style w:type="character" w:styleId="FootnoteReference">
    <w:name w:val="footnote reference"/>
    <w:basedOn w:val="DefaultParagraphFont"/>
    <w:uiPriority w:val="99"/>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
    <w:name w:val="Unresolved Mention"/>
    <w:basedOn w:val="DefaultParagraphFont"/>
    <w:uiPriority w:val="99"/>
    <w:semiHidden/>
    <w:unhideWhenUsed/>
    <w:rsid w:val="00740A9A"/>
    <w:rPr>
      <w:color w:val="605E5C"/>
      <w:shd w:val="clear" w:color="auto" w:fill="E1DFDD"/>
    </w:rPr>
  </w:style>
  <w:style w:type="table" w:styleId="TableGrid">
    <w:name w:val="Table Grid"/>
    <w:basedOn w:val="TableNormal"/>
    <w:uiPriority w:val="39"/>
    <w:rsid w:val="009E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8CC"/>
    <w:rPr>
      <w:rFonts w:ascii="Arial" w:eastAsiaTheme="majorEastAsia" w:hAnsi="Arial" w:cstheme="majorBidi"/>
      <w:color w:val="538135" w:themeColor="accent6" w:themeShade="BF"/>
      <w:sz w:val="32"/>
      <w:szCs w:val="32"/>
    </w:rPr>
  </w:style>
  <w:style w:type="paragraph" w:styleId="TOCHeading">
    <w:name w:val="TOC Heading"/>
    <w:basedOn w:val="Heading1"/>
    <w:next w:val="Normal"/>
    <w:uiPriority w:val="39"/>
    <w:unhideWhenUsed/>
    <w:qFormat/>
    <w:rsid w:val="00E728CC"/>
    <w:pPr>
      <w:outlineLvl w:val="9"/>
    </w:pPr>
    <w:rPr>
      <w:lang w:val="en-US"/>
    </w:rPr>
  </w:style>
  <w:style w:type="paragraph" w:styleId="TOC1">
    <w:name w:val="toc 1"/>
    <w:basedOn w:val="Normal"/>
    <w:next w:val="Normal"/>
    <w:autoRedefine/>
    <w:uiPriority w:val="39"/>
    <w:unhideWhenUsed/>
    <w:rsid w:val="00695219"/>
    <w:pPr>
      <w:tabs>
        <w:tab w:val="right" w:leader="dot" w:pos="9016"/>
      </w:tabs>
      <w:spacing w:before="240" w:after="2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558394836">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d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ayers@cyd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cyda.org.au/cdasubmissions" TargetMode="External"/><Relationship Id="rId3" Type="http://schemas.openxmlformats.org/officeDocument/2006/relationships/hyperlink" Target="https://www.vdwc.vic.gov.au/about" TargetMode="External"/><Relationship Id="rId7" Type="http://schemas.openxmlformats.org/officeDocument/2006/relationships/hyperlink" Target="https://www.vic.gov.au/ndis-longitudinal-workforce-research-report-2018" TargetMode="External"/><Relationship Id="rId2" Type="http://schemas.openxmlformats.org/officeDocument/2006/relationships/hyperlink" Target="https://data.ndis.gov.au/reports-and-analyses/people-disability-and-their-ndis-goals" TargetMode="External"/><Relationship Id="rId1" Type="http://schemas.openxmlformats.org/officeDocument/2006/relationships/hyperlink" Target="https://www.cyda.org.au/cdasubmissions" TargetMode="External"/><Relationship Id="rId6" Type="http://schemas.openxmlformats.org/officeDocument/2006/relationships/hyperlink" Target="https://www.vic.gov.au/portable-long-service" TargetMode="External"/><Relationship Id="rId5" Type="http://schemas.openxmlformats.org/officeDocument/2006/relationships/hyperlink" Target="https://www.cyda.org.au/cdasubmissions" TargetMode="External"/><Relationship Id="rId10" Type="http://schemas.openxmlformats.org/officeDocument/2006/relationships/hyperlink" Target="https://www.ndis.gov.au/about-us/data-and-insights/reports-and-analyses/employment-outcomes-participants-their-families-and-carers" TargetMode="External"/><Relationship Id="rId4" Type="http://schemas.openxmlformats.org/officeDocument/2006/relationships/hyperlink" Target="http://lmip.gov.au/default.aspx?LMIP/GainInsights/EmploymentProjections" TargetMode="External"/><Relationship Id="rId9" Type="http://schemas.openxmlformats.org/officeDocument/2006/relationships/hyperlink" Target="http://library.bsl.org.au/jspui/bitstream/1/11134/2/BSL_Smashing_the_avocado_debate_youth_unemployment_hotspots_Mar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5CF0-8A6B-4760-8131-FA319F20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Maeve Kennedy</cp:lastModifiedBy>
  <cp:revision>9</cp:revision>
  <cp:lastPrinted>2020-05-02T07:37:00Z</cp:lastPrinted>
  <dcterms:created xsi:type="dcterms:W3CDTF">2020-05-02T07:34:00Z</dcterms:created>
  <dcterms:modified xsi:type="dcterms:W3CDTF">2020-05-02T07:37:00Z</dcterms:modified>
</cp:coreProperties>
</file>