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B148" w14:textId="4D3DFEC8" w:rsidR="002F4043" w:rsidRDefault="002F4043" w:rsidP="002F4043">
      <w:pPr>
        <w:spacing w:before="0" w:line="259" w:lineRule="auto"/>
      </w:pPr>
    </w:p>
    <w:p w14:paraId="63B186AD" w14:textId="235AF2A3" w:rsidR="00905C00" w:rsidRPr="00916B44" w:rsidRDefault="0081342B" w:rsidP="00905C00">
      <w:pPr>
        <w:pStyle w:val="Default"/>
        <w:rPr>
          <w:rFonts w:ascii="Helvetica" w:hAnsi="Helvetica"/>
          <w:b/>
          <w:sz w:val="34"/>
          <w:szCs w:val="44"/>
        </w:rPr>
      </w:pPr>
      <w:sdt>
        <w:sdtPr>
          <w:rPr>
            <w:b/>
            <w:bCs/>
            <w:sz w:val="44"/>
            <w:szCs w:val="44"/>
          </w:rPr>
          <w:id w:val="615710030"/>
          <w:placeholder>
            <w:docPart w:val="9589EAC9FC6047C48A789B34865D863C"/>
          </w:placeholder>
        </w:sdtPr>
        <w:sdtEndPr/>
        <w:sdtContent>
          <w:r w:rsidR="00FD6020">
            <w:rPr>
              <w:b/>
              <w:bCs/>
              <w:sz w:val="44"/>
              <w:szCs w:val="44"/>
            </w:rPr>
            <w:t>C</w:t>
          </w:r>
          <w:r w:rsidR="00597180">
            <w:rPr>
              <w:b/>
              <w:bCs/>
              <w:sz w:val="44"/>
              <w:szCs w:val="44"/>
            </w:rPr>
            <w:t xml:space="preserve">hildren and Young People with Disability Australia’s </w:t>
          </w:r>
          <w:r w:rsidR="00FD6020">
            <w:rPr>
              <w:b/>
              <w:bCs/>
              <w:sz w:val="44"/>
              <w:szCs w:val="44"/>
            </w:rPr>
            <w:t xml:space="preserve">response to </w:t>
          </w:r>
          <w:r w:rsidR="006268DD">
            <w:rPr>
              <w:b/>
              <w:bCs/>
              <w:sz w:val="44"/>
              <w:szCs w:val="44"/>
            </w:rPr>
            <w:t xml:space="preserve">the </w:t>
          </w:r>
          <w:r w:rsidR="006268DD" w:rsidRPr="006268DD">
            <w:rPr>
              <w:b/>
              <w:bCs/>
              <w:sz w:val="44"/>
              <w:szCs w:val="44"/>
            </w:rPr>
            <w:t xml:space="preserve">Senate </w:t>
          </w:r>
          <w:r w:rsidR="006268DD">
            <w:rPr>
              <w:b/>
              <w:bCs/>
              <w:sz w:val="44"/>
              <w:szCs w:val="44"/>
            </w:rPr>
            <w:t>Inquiry into</w:t>
          </w:r>
        </w:sdtContent>
      </w:sdt>
      <w:r w:rsidR="00905C00">
        <w:rPr>
          <w:b/>
          <w:bCs/>
          <w:sz w:val="44"/>
          <w:szCs w:val="44"/>
        </w:rPr>
        <w:t xml:space="preserve">: </w:t>
      </w:r>
      <w:sdt>
        <w:sdtPr>
          <w:rPr>
            <w:b/>
            <w:bCs/>
            <w:sz w:val="44"/>
            <w:szCs w:val="44"/>
          </w:rPr>
          <w:id w:val="-1630159715"/>
          <w:placeholder>
            <w:docPart w:val="9589EAC9FC6047C48A789B34865D863C"/>
          </w:placeholder>
        </w:sdtPr>
        <w:sdtEndPr>
          <w:rPr>
            <w:rFonts w:ascii="Helvetica" w:hAnsi="Helvetica"/>
            <w:bCs w:val="0"/>
            <w:sz w:val="34"/>
          </w:rPr>
        </w:sdtEndPr>
        <w:sdtContent>
          <w:r w:rsidR="00597180" w:rsidRPr="00597180">
            <w:rPr>
              <w:rFonts w:ascii="Helvetica" w:hAnsi="Helvetica"/>
              <w:b/>
              <w:sz w:val="34"/>
              <w:szCs w:val="44"/>
            </w:rPr>
            <w:t>The extent and nature of poverty in Australia</w:t>
          </w:r>
          <w:r w:rsidR="00FD6020">
            <w:rPr>
              <w:rFonts w:ascii="Helvetica" w:hAnsi="Helvetica"/>
              <w:b/>
              <w:sz w:val="34"/>
              <w:szCs w:val="44"/>
            </w:rPr>
            <w:t xml:space="preserve"> </w:t>
          </w:r>
        </w:sdtContent>
      </w:sdt>
    </w:p>
    <w:p w14:paraId="2C888F4A" w14:textId="77777777" w:rsidR="00905C00" w:rsidRDefault="00905C00" w:rsidP="00905C00">
      <w:pPr>
        <w:rPr>
          <w:rFonts w:ascii="Helvetica" w:hAnsi="Helvetica"/>
          <w:b/>
          <w:sz w:val="24"/>
          <w:szCs w:val="24"/>
        </w:rPr>
      </w:pPr>
    </w:p>
    <w:p w14:paraId="0DEDC7B4" w14:textId="77777777" w:rsidR="00905C00" w:rsidRDefault="00905C00" w:rsidP="00905C00">
      <w:pPr>
        <w:rPr>
          <w:rFonts w:ascii="Helvetica" w:hAnsi="Helvetica"/>
          <w:b/>
          <w:sz w:val="24"/>
          <w:szCs w:val="24"/>
        </w:rPr>
      </w:pPr>
    </w:p>
    <w:p w14:paraId="7612F23E" w14:textId="77777777" w:rsidR="00905C00" w:rsidRDefault="00905C00" w:rsidP="00905C00">
      <w:pPr>
        <w:rPr>
          <w:rFonts w:ascii="Helvetica" w:hAnsi="Helvetica"/>
          <w:b/>
          <w:sz w:val="24"/>
          <w:szCs w:val="24"/>
        </w:rPr>
      </w:pPr>
    </w:p>
    <w:p w14:paraId="7CF622B3" w14:textId="2898A26A" w:rsidR="00A15B5E" w:rsidRPr="00752D14" w:rsidRDefault="00A15B5E" w:rsidP="00A15B5E">
      <w:pPr>
        <w:rPr>
          <w:rFonts w:cs="Arial"/>
          <w:i/>
          <w:iCs/>
          <w:color w:val="000000"/>
          <w:sz w:val="28"/>
          <w:szCs w:val="28"/>
        </w:rPr>
      </w:pPr>
      <w:r w:rsidRPr="00752D14">
        <w:rPr>
          <w:rFonts w:cs="Arial"/>
          <w:i/>
          <w:iCs/>
          <w:color w:val="000000"/>
          <w:sz w:val="28"/>
          <w:szCs w:val="28"/>
        </w:rPr>
        <w:t xml:space="preserve">“… [T]he Disability Support Pension is ridiculous to get on. I've submitted my application now that I’ve been diagnosed but I'm just waiting now. But they're making it harder for people on </w:t>
      </w:r>
      <w:proofErr w:type="spellStart"/>
      <w:r w:rsidRPr="00752D14">
        <w:rPr>
          <w:rFonts w:cs="Arial"/>
          <w:i/>
          <w:iCs/>
          <w:color w:val="000000"/>
          <w:sz w:val="28"/>
          <w:szCs w:val="28"/>
        </w:rPr>
        <w:t>JobSeeker</w:t>
      </w:r>
      <w:proofErr w:type="spellEnd"/>
      <w:r w:rsidR="00A44D51">
        <w:rPr>
          <w:rFonts w:cs="Arial"/>
          <w:i/>
          <w:iCs/>
          <w:color w:val="000000"/>
          <w:sz w:val="28"/>
          <w:szCs w:val="28"/>
        </w:rPr>
        <w:t xml:space="preserve"> [sic]</w:t>
      </w:r>
      <w:r w:rsidRPr="00752D14">
        <w:rPr>
          <w:rFonts w:cs="Arial"/>
          <w:i/>
          <w:iCs/>
          <w:color w:val="000000"/>
          <w:sz w:val="28"/>
          <w:szCs w:val="28"/>
        </w:rPr>
        <w:t xml:space="preserve"> to even live because they're going to force us to do 20 [job applications] a month just for an increase of $50 a fortnight, which is still </w:t>
      </w:r>
      <w:r w:rsidRPr="00297647">
        <w:rPr>
          <w:rFonts w:cs="Arial"/>
          <w:b/>
          <w:i/>
          <w:color w:val="000000"/>
          <w:sz w:val="28"/>
          <w:szCs w:val="28"/>
        </w:rPr>
        <w:t>below the poverty line</w:t>
      </w:r>
      <w:r w:rsidRPr="00752D14">
        <w:rPr>
          <w:rFonts w:cs="Arial"/>
          <w:i/>
          <w:iCs/>
          <w:color w:val="000000"/>
          <w:sz w:val="28"/>
          <w:szCs w:val="28"/>
        </w:rPr>
        <w:t xml:space="preserve">. And I'm already panicking about that. And I think the government really needs to take a step back and see what they're doing to disabled people and how it affects people with different disabilities, </w:t>
      </w:r>
      <w:r w:rsidRPr="00297647">
        <w:rPr>
          <w:rFonts w:cs="Arial"/>
          <w:b/>
          <w:i/>
          <w:color w:val="000000"/>
          <w:sz w:val="28"/>
          <w:szCs w:val="28"/>
        </w:rPr>
        <w:t>because it's ruining us</w:t>
      </w:r>
      <w:r w:rsidRPr="00752D14">
        <w:rPr>
          <w:rFonts w:cs="Arial"/>
          <w:i/>
          <w:iCs/>
          <w:color w:val="000000"/>
          <w:sz w:val="28"/>
          <w:szCs w:val="28"/>
        </w:rPr>
        <w:t>.”</w:t>
      </w:r>
    </w:p>
    <w:p w14:paraId="3F2D42C0" w14:textId="0226195B" w:rsidR="00905C00" w:rsidRPr="00F62C38" w:rsidRDefault="00A15B5E" w:rsidP="00905C00">
      <w:pPr>
        <w:rPr>
          <w:rFonts w:ascii="Helvetica" w:hAnsi="Helvetica"/>
          <w:b/>
          <w:sz w:val="16"/>
          <w:szCs w:val="16"/>
        </w:rPr>
      </w:pPr>
      <w:r w:rsidRPr="00752D14">
        <w:rPr>
          <w:rFonts w:cs="Arial"/>
          <w:i/>
          <w:iCs/>
          <w:color w:val="000000"/>
          <w:sz w:val="28"/>
          <w:szCs w:val="28"/>
        </w:rPr>
        <w:t xml:space="preserve">─ </w:t>
      </w:r>
      <w:r w:rsidR="00F62C38">
        <w:rPr>
          <w:rFonts w:cs="Arial"/>
          <w:color w:val="000000"/>
          <w:sz w:val="28"/>
          <w:szCs w:val="28"/>
        </w:rPr>
        <w:t>(</w:t>
      </w:r>
      <w:r w:rsidRPr="00F62C38">
        <w:rPr>
          <w:rFonts w:cs="Arial"/>
          <w:color w:val="000000"/>
          <w:sz w:val="28"/>
          <w:szCs w:val="28"/>
        </w:rPr>
        <w:t>Young person</w:t>
      </w:r>
      <w:r w:rsidR="00752D14" w:rsidRPr="00F62C38">
        <w:rPr>
          <w:rFonts w:cs="Arial"/>
          <w:color w:val="000000"/>
          <w:sz w:val="28"/>
          <w:szCs w:val="28"/>
        </w:rPr>
        <w:t xml:space="preserve"> with disability</w:t>
      </w:r>
      <w:r w:rsidR="00F62C38">
        <w:rPr>
          <w:rFonts w:cs="Arial"/>
          <w:color w:val="000000"/>
          <w:sz w:val="28"/>
          <w:szCs w:val="28"/>
        </w:rPr>
        <w:t xml:space="preserve">, </w:t>
      </w:r>
      <w:r w:rsidRPr="00F62C38">
        <w:rPr>
          <w:rFonts w:cs="Arial"/>
          <w:color w:val="000000"/>
          <w:sz w:val="28"/>
          <w:szCs w:val="28"/>
        </w:rPr>
        <w:t>2021)</w:t>
      </w:r>
      <w:r w:rsidR="00F62C38">
        <w:rPr>
          <w:rFonts w:cs="Arial"/>
          <w:color w:val="000000"/>
          <w:sz w:val="28"/>
          <w:szCs w:val="28"/>
        </w:rPr>
        <w:t>.</w:t>
      </w:r>
    </w:p>
    <w:p w14:paraId="4666A102" w14:textId="77777777" w:rsidR="00905C00" w:rsidRDefault="00905C00" w:rsidP="00905C00">
      <w:pPr>
        <w:rPr>
          <w:rFonts w:ascii="Helvetica" w:hAnsi="Helvetica"/>
          <w:b/>
          <w:sz w:val="24"/>
          <w:szCs w:val="24"/>
        </w:rPr>
      </w:pPr>
    </w:p>
    <w:p w14:paraId="6A3B9AB9" w14:textId="77777777" w:rsidR="00905C00" w:rsidRDefault="00905C00" w:rsidP="00905C00">
      <w:pPr>
        <w:rPr>
          <w:rFonts w:ascii="Helvetica" w:hAnsi="Helvetica"/>
          <w:b/>
          <w:sz w:val="24"/>
          <w:szCs w:val="24"/>
        </w:rPr>
      </w:pPr>
    </w:p>
    <w:p w14:paraId="0BAB929D" w14:textId="260C7597" w:rsidR="00905C00" w:rsidRDefault="00905C00" w:rsidP="00905C00">
      <w:pPr>
        <w:rPr>
          <w:rFonts w:ascii="Helvetica" w:hAnsi="Helvetica"/>
          <w:b/>
          <w:sz w:val="24"/>
          <w:szCs w:val="24"/>
        </w:rPr>
      </w:pPr>
    </w:p>
    <w:p w14:paraId="509A549F" w14:textId="77777777" w:rsidR="00A25704" w:rsidRDefault="00A25704" w:rsidP="00905C00">
      <w:pPr>
        <w:rPr>
          <w:rFonts w:ascii="Helvetica" w:hAnsi="Helvetica"/>
          <w:b/>
          <w:sz w:val="24"/>
          <w:szCs w:val="24"/>
        </w:rPr>
      </w:pPr>
    </w:p>
    <w:p w14:paraId="4F9F43BE" w14:textId="77777777" w:rsidR="00A25704" w:rsidRDefault="00A25704" w:rsidP="00905C00">
      <w:pPr>
        <w:rPr>
          <w:rFonts w:ascii="Helvetica" w:hAnsi="Helvetica"/>
          <w:b/>
          <w:sz w:val="24"/>
          <w:szCs w:val="24"/>
        </w:rPr>
      </w:pPr>
    </w:p>
    <w:p w14:paraId="34858AED" w14:textId="77777777" w:rsidR="00A25704" w:rsidRDefault="00A25704" w:rsidP="00905C00">
      <w:pPr>
        <w:rPr>
          <w:rFonts w:ascii="Helvetica" w:hAnsi="Helvetica"/>
          <w:b/>
          <w:sz w:val="24"/>
          <w:szCs w:val="24"/>
        </w:rPr>
      </w:pPr>
    </w:p>
    <w:p w14:paraId="73BC06D0" w14:textId="77777777" w:rsidR="00A25704" w:rsidRDefault="00A25704" w:rsidP="00905C00">
      <w:pPr>
        <w:rPr>
          <w:rFonts w:ascii="Helvetica" w:hAnsi="Helvetica"/>
          <w:b/>
          <w:sz w:val="24"/>
          <w:szCs w:val="24"/>
        </w:rPr>
      </w:pPr>
    </w:p>
    <w:p w14:paraId="307E8A46" w14:textId="77777777" w:rsidR="00A25704" w:rsidRDefault="00A25704" w:rsidP="00905C00">
      <w:pPr>
        <w:rPr>
          <w:rFonts w:ascii="Helvetica" w:hAnsi="Helvetica"/>
          <w:b/>
          <w:sz w:val="24"/>
          <w:szCs w:val="24"/>
        </w:rPr>
      </w:pPr>
    </w:p>
    <w:p w14:paraId="5EB53DDE" w14:textId="77777777" w:rsidR="00A25704" w:rsidRDefault="00A25704" w:rsidP="00905C00">
      <w:pPr>
        <w:rPr>
          <w:rFonts w:ascii="Helvetica" w:hAnsi="Helvetica"/>
          <w:b/>
          <w:sz w:val="24"/>
          <w:szCs w:val="24"/>
        </w:rPr>
      </w:pPr>
    </w:p>
    <w:p w14:paraId="4B503F2E" w14:textId="018B7933" w:rsidR="00905C00" w:rsidRDefault="00905C00" w:rsidP="00905C00">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6094A25F" w14:textId="0B9861BA" w:rsidR="00905C00" w:rsidRDefault="0081342B" w:rsidP="00905C00">
      <w:pPr>
        <w:rPr>
          <w:rFonts w:ascii="Helvetica" w:hAnsi="Helvetica"/>
          <w:b/>
          <w:sz w:val="24"/>
          <w:szCs w:val="24"/>
        </w:rPr>
        <w:sectPr w:rsidR="00905C00">
          <w:headerReference w:type="default" r:id="rId11"/>
          <w:footerReference w:type="default" r:id="rId12"/>
          <w:pgSz w:w="11906" w:h="16838"/>
          <w:pgMar w:top="1440" w:right="1080" w:bottom="1440" w:left="1080" w:header="708" w:footer="708" w:gutter="0"/>
          <w:cols w:space="708"/>
          <w:docGrid w:linePitch="360"/>
        </w:sectPr>
      </w:pPr>
      <w:sdt>
        <w:sdtPr>
          <w:rPr>
            <w:rFonts w:ascii="Helvetica" w:hAnsi="Helvetica"/>
            <w:b/>
            <w:sz w:val="24"/>
            <w:szCs w:val="24"/>
          </w:rPr>
          <w:id w:val="1254006066"/>
          <w:placeholder>
            <w:docPart w:val="1573BB52887341E7B66952AF1787AA3B"/>
          </w:placeholder>
        </w:sdtPr>
        <w:sdtEndPr/>
        <w:sdtContent>
          <w:r w:rsidR="00886B63">
            <w:rPr>
              <w:rFonts w:ascii="Helvetica" w:hAnsi="Helvetica"/>
              <w:b/>
              <w:sz w:val="24"/>
              <w:szCs w:val="24"/>
            </w:rPr>
            <w:t>February</w:t>
          </w:r>
          <w:r w:rsidR="007C6BA5">
            <w:rPr>
              <w:rFonts w:ascii="Helvetica" w:hAnsi="Helvetica"/>
              <w:b/>
              <w:sz w:val="24"/>
              <w:szCs w:val="24"/>
            </w:rPr>
            <w:t xml:space="preserve"> 2023</w:t>
          </w:r>
        </w:sdtContent>
      </w:sdt>
      <w:r w:rsidR="00905C00">
        <w:rPr>
          <w:rFonts w:ascii="Helvetica" w:hAnsi="Helvetica"/>
          <w:b/>
          <w:sz w:val="24"/>
          <w:szCs w:val="24"/>
        </w:rPr>
        <w:t xml:space="preserve"> </w:t>
      </w:r>
    </w:p>
    <w:p w14:paraId="41260E79" w14:textId="5F5282F5" w:rsidR="00905C00" w:rsidRDefault="00905C00" w:rsidP="00905C00">
      <w:pPr>
        <w:jc w:val="both"/>
        <w:rPr>
          <w:b/>
        </w:rPr>
      </w:pPr>
      <w:r>
        <w:rPr>
          <w:b/>
        </w:rPr>
        <w:lastRenderedPageBreak/>
        <w:t>Authorised by:</w:t>
      </w:r>
    </w:p>
    <w:p w14:paraId="6C060A60" w14:textId="77777777" w:rsidR="00905C00" w:rsidRDefault="001147FD" w:rsidP="00905C00">
      <w:pPr>
        <w:jc w:val="both"/>
      </w:pPr>
      <w:r>
        <w:t>Skye Kakoschke-Moore</w:t>
      </w:r>
      <w:r w:rsidR="00905C00">
        <w:t xml:space="preserve">, </w:t>
      </w:r>
      <w:r>
        <w:t>Chief Executive Officer</w:t>
      </w:r>
    </w:p>
    <w:p w14:paraId="3EC8FD96" w14:textId="77777777" w:rsidR="00905C00" w:rsidRDefault="00905C00" w:rsidP="00905C00">
      <w:pPr>
        <w:jc w:val="both"/>
        <w:rPr>
          <w:b/>
        </w:rPr>
      </w:pPr>
      <w:r>
        <w:rPr>
          <w:b/>
        </w:rPr>
        <w:t>Contact details:</w:t>
      </w:r>
    </w:p>
    <w:p w14:paraId="3FB52EF2" w14:textId="77777777" w:rsidR="00905C00" w:rsidRDefault="00905C00" w:rsidP="00905C00">
      <w:r>
        <w:t>Children and Young People with Disability Australia</w:t>
      </w:r>
      <w:r>
        <w:br/>
        <w:t xml:space="preserve">E. </w:t>
      </w:r>
      <w:hyperlink r:id="rId13" w:history="1">
        <w:r w:rsidR="009733BE" w:rsidRPr="00F17EA3">
          <w:rPr>
            <w:rStyle w:val="Hyperlink"/>
          </w:rPr>
          <w:t>skye@cyda.org.au</w:t>
        </w:r>
      </w:hyperlink>
      <w:r w:rsidR="009733BE">
        <w:t xml:space="preserve"> </w:t>
      </w:r>
      <w:r>
        <w:br/>
        <w:t>P. 03 9417 1025</w:t>
      </w:r>
      <w:r>
        <w:br/>
        <w:t xml:space="preserve">W. </w:t>
      </w:r>
      <w:hyperlink r:id="rId14" w:history="1">
        <w:r>
          <w:rPr>
            <w:rStyle w:val="Hyperlink"/>
          </w:rPr>
          <w:t>www.cyda.org.au</w:t>
        </w:r>
      </w:hyperlink>
    </w:p>
    <w:p w14:paraId="24D6D062" w14:textId="77777777" w:rsidR="00905C00" w:rsidRDefault="00905C00" w:rsidP="00905C00">
      <w:pPr>
        <w:jc w:val="both"/>
        <w:rPr>
          <w:b/>
          <w:bCs/>
        </w:rPr>
      </w:pPr>
    </w:p>
    <w:p w14:paraId="60050A9A" w14:textId="77777777" w:rsidR="00905C00" w:rsidRDefault="00905C00" w:rsidP="00905C00">
      <w:pPr>
        <w:jc w:val="both"/>
        <w:rPr>
          <w:b/>
          <w:bCs/>
        </w:rPr>
      </w:pPr>
      <w:r>
        <w:rPr>
          <w:b/>
          <w:bCs/>
        </w:rPr>
        <w:t>Authors:</w:t>
      </w:r>
    </w:p>
    <w:p w14:paraId="3C74AF54" w14:textId="54120FBB" w:rsidR="00905C00" w:rsidRDefault="0081342B" w:rsidP="00905C00">
      <w:pPr>
        <w:jc w:val="both"/>
      </w:pPr>
      <w:sdt>
        <w:sdtPr>
          <w:id w:val="805979264"/>
          <w:placeholder>
            <w:docPart w:val="9589EAC9FC6047C48A789B34865D863C"/>
          </w:placeholder>
        </w:sdtPr>
        <w:sdtEndPr/>
        <w:sdtContent>
          <w:r w:rsidR="0069239C">
            <w:t>Dr Liz Hudson</w:t>
          </w:r>
        </w:sdtContent>
      </w:sdt>
      <w:r w:rsidR="00905C00">
        <w:t xml:space="preserve">, </w:t>
      </w:r>
      <w:sdt>
        <w:sdtPr>
          <w:id w:val="644628066"/>
          <w:placeholder>
            <w:docPart w:val="9589EAC9FC6047C48A789B34865D863C"/>
          </w:placeholder>
        </w:sdtPr>
        <w:sdtEndPr/>
        <w:sdtContent>
          <w:r w:rsidR="0069239C">
            <w:t>Policy and Research Manager</w:t>
          </w:r>
        </w:sdtContent>
      </w:sdt>
    </w:p>
    <w:p w14:paraId="63770D3E" w14:textId="5328555C" w:rsidR="001147FD" w:rsidRDefault="0081342B" w:rsidP="001147FD">
      <w:pPr>
        <w:jc w:val="both"/>
      </w:pPr>
      <w:sdt>
        <w:sdtPr>
          <w:id w:val="-905453996"/>
          <w:placeholder>
            <w:docPart w:val="6D79CFB6E0F34112BFE6CAC6E61E92FC"/>
          </w:placeholder>
        </w:sdtPr>
        <w:sdtEndPr/>
        <w:sdtContent>
          <w:r w:rsidR="00D9681B">
            <w:t>Ewen Rawet</w:t>
          </w:r>
        </w:sdtContent>
      </w:sdt>
      <w:r w:rsidR="001147FD">
        <w:t xml:space="preserve">, </w:t>
      </w:r>
      <w:sdt>
        <w:sdtPr>
          <w:id w:val="-1179965381"/>
          <w:placeholder>
            <w:docPart w:val="6D79CFB6E0F34112BFE6CAC6E61E92FC"/>
          </w:placeholder>
        </w:sdtPr>
        <w:sdtEndPr/>
        <w:sdtContent>
          <w:r w:rsidR="00D9681B">
            <w:t>Policy Engagement Officer</w:t>
          </w:r>
          <w:r w:rsidR="00D9681B">
            <w:tab/>
          </w:r>
        </w:sdtContent>
      </w:sdt>
    </w:p>
    <w:p w14:paraId="6943FAA8" w14:textId="77777777" w:rsidR="00905C00" w:rsidRDefault="00905C00" w:rsidP="00905C00">
      <w:pPr>
        <w:rPr>
          <w:b/>
          <w:bCs/>
        </w:rPr>
      </w:pPr>
    </w:p>
    <w:p w14:paraId="6FF3F7E3" w14:textId="77777777" w:rsidR="001B6CE5" w:rsidRDefault="001B6CE5" w:rsidP="00905C00">
      <w:pPr>
        <w:rPr>
          <w:b/>
          <w:bCs/>
        </w:rPr>
      </w:pPr>
    </w:p>
    <w:p w14:paraId="7D79BF24" w14:textId="77777777" w:rsidR="001B6CE5" w:rsidRDefault="001B6CE5" w:rsidP="00905C00">
      <w:pPr>
        <w:rPr>
          <w:b/>
          <w:bCs/>
        </w:rPr>
      </w:pPr>
    </w:p>
    <w:p w14:paraId="42A6B5B3" w14:textId="77777777" w:rsidR="00905C00" w:rsidRPr="00D75BCD" w:rsidRDefault="00905C00" w:rsidP="00905C00">
      <w:pPr>
        <w:rPr>
          <w:b/>
        </w:rPr>
      </w:pPr>
      <w:r w:rsidRPr="00D75BCD">
        <w:rPr>
          <w:b/>
        </w:rPr>
        <w:t>A note on terminology:</w:t>
      </w:r>
    </w:p>
    <w:sdt>
      <w:sdtPr>
        <w:rPr>
          <w:i/>
        </w:rPr>
        <w:id w:val="-492020942"/>
        <w:placeholder>
          <w:docPart w:val="9589EAC9FC6047C48A789B34865D863C"/>
        </w:placeholder>
      </w:sdtPr>
      <w:sdtEndPr/>
      <w:sdtContent>
        <w:p w14:paraId="109563FB" w14:textId="333DD80F" w:rsidR="00905C00" w:rsidRPr="00D75BCD" w:rsidRDefault="001147FD" w:rsidP="00905C00">
          <w:pPr>
            <w:rPr>
              <w:i/>
            </w:rPr>
          </w:pPr>
          <w:r w:rsidRPr="00D75BCD">
            <w:rPr>
              <w:i/>
            </w:rPr>
            <w:t>Term</w:t>
          </w:r>
          <w:r w:rsidR="00D75BCD" w:rsidRPr="00D75BCD">
            <w:rPr>
              <w:i/>
              <w:iCs/>
            </w:rPr>
            <w:t xml:space="preserve">: </w:t>
          </w:r>
          <w:r w:rsidRPr="00D75BCD">
            <w:rPr>
              <w:i/>
            </w:rPr>
            <w:t xml:space="preserve"> Children and young people with disability</w:t>
          </w:r>
        </w:p>
      </w:sdtContent>
    </w:sdt>
    <w:sdt>
      <w:sdtPr>
        <w:id w:val="127444626"/>
        <w:placeholder>
          <w:docPart w:val="9589EAC9FC6047C48A789B34865D863C"/>
        </w:placeholder>
      </w:sdtPr>
      <w:sdtEndPr/>
      <w:sdtContent>
        <w:sdt>
          <w:sdtPr>
            <w:id w:val="234594862"/>
            <w:placeholder>
              <w:docPart w:val="80FE62892F86478F8FA02BFC500A2342"/>
            </w:placeholder>
          </w:sdtPr>
          <w:sdtEndPr/>
          <w:sdtContent>
            <w:p w14:paraId="180D2D63" w14:textId="77777777" w:rsidR="004C7533" w:rsidRPr="00BC4854" w:rsidRDefault="004C7533" w:rsidP="004C7533">
              <w:pPr>
                <w:spacing w:line="276" w:lineRule="auto"/>
                <w:jc w:val="both"/>
              </w:pPr>
              <w:r w:rsidRPr="00BC4854">
                <w:t xml:space="preserve">Throughout this submission we </w:t>
              </w:r>
              <w:r>
                <w:t xml:space="preserve">generally </w:t>
              </w:r>
              <w:r w:rsidRPr="00BC4854">
                <w:t xml:space="preserve">use person-first language, e.g., person with disability, person experiencing mental </w:t>
              </w:r>
              <w:r>
                <w:t>ill-</w:t>
              </w:r>
              <w:r w:rsidRPr="00BC4854">
                <w:t xml:space="preserve">health. However, CYDA recognises many people with disability choose to use identity-first language, e.g., disabled person.  Therefore, </w:t>
              </w:r>
              <w:r>
                <w:t>these</w:t>
              </w:r>
              <w:r w:rsidRPr="00BC4854">
                <w:t xml:space="preserve"> terms are used interchangeably throughout. </w:t>
              </w:r>
            </w:p>
          </w:sdtContent>
        </w:sdt>
        <w:p w14:paraId="1F981C9D" w14:textId="4C92DA7F" w:rsidR="001B6CE5" w:rsidRDefault="0081342B" w:rsidP="00905C00">
          <w:pPr>
            <w:jc w:val="both"/>
            <w:rPr>
              <w:b/>
            </w:rPr>
          </w:pPr>
        </w:p>
      </w:sdtContent>
    </w:sdt>
    <w:p w14:paraId="298E762C" w14:textId="77777777" w:rsidR="001B6CE5" w:rsidRDefault="001B6CE5" w:rsidP="00905C00">
      <w:pPr>
        <w:jc w:val="both"/>
        <w:rPr>
          <w:b/>
        </w:rPr>
      </w:pPr>
    </w:p>
    <w:p w14:paraId="5958463B" w14:textId="77777777" w:rsidR="001B6CE5" w:rsidRDefault="001B6CE5" w:rsidP="00905C00">
      <w:pPr>
        <w:jc w:val="both"/>
        <w:rPr>
          <w:b/>
        </w:rPr>
      </w:pPr>
    </w:p>
    <w:p w14:paraId="2A8B33E1" w14:textId="77777777" w:rsidR="001B6CE5" w:rsidRDefault="001B6CE5" w:rsidP="00905C00">
      <w:pPr>
        <w:jc w:val="both"/>
        <w:rPr>
          <w:b/>
        </w:rPr>
      </w:pPr>
    </w:p>
    <w:p w14:paraId="39520E8A" w14:textId="77777777" w:rsidR="001B6CE5" w:rsidRDefault="001B6CE5" w:rsidP="00905C00">
      <w:pPr>
        <w:jc w:val="both"/>
        <w:rPr>
          <w:b/>
        </w:rPr>
      </w:pPr>
    </w:p>
    <w:p w14:paraId="1C0488C5" w14:textId="77777777" w:rsidR="001B6CE5" w:rsidRDefault="001B6CE5" w:rsidP="00905C00">
      <w:pPr>
        <w:jc w:val="both"/>
        <w:rPr>
          <w:b/>
        </w:rPr>
      </w:pPr>
    </w:p>
    <w:p w14:paraId="74FFAFBA" w14:textId="77777777" w:rsidR="001B6CE5" w:rsidRDefault="001B6CE5" w:rsidP="00905C00">
      <w:pPr>
        <w:jc w:val="both"/>
        <w:rPr>
          <w:b/>
        </w:rPr>
      </w:pPr>
    </w:p>
    <w:p w14:paraId="10055B53" w14:textId="77777777" w:rsidR="001B6CE5" w:rsidRDefault="001B6CE5" w:rsidP="00905C00">
      <w:pPr>
        <w:jc w:val="both"/>
        <w:rPr>
          <w:b/>
        </w:rPr>
      </w:pPr>
    </w:p>
    <w:p w14:paraId="388D303B" w14:textId="77777777" w:rsidR="00905C00" w:rsidRDefault="00905C00" w:rsidP="00905C00">
      <w:pPr>
        <w:jc w:val="both"/>
        <w:rPr>
          <w:b/>
        </w:rPr>
      </w:pPr>
      <w:r>
        <w:rPr>
          <w:b/>
        </w:rPr>
        <w:t>Acknowledgements:</w:t>
      </w:r>
    </w:p>
    <w:p w14:paraId="1B80204D" w14:textId="77777777" w:rsidR="00905C00" w:rsidRDefault="00905C00" w:rsidP="00905C00">
      <w:pPr>
        <w:jc w:val="both"/>
      </w:pPr>
      <w:r>
        <w:t xml:space="preserve">Children and Young People with Disability Australia 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1D63EDC9" w14:textId="77777777" w:rsidR="00905C00" w:rsidRPr="009C26DB" w:rsidRDefault="00905C00" w:rsidP="00905C00">
      <w:pPr>
        <w:sectPr w:rsidR="00905C00" w:rsidRPr="009C26DB">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DA5FA42" w14:textId="77777777" w:rsidR="00905C00" w:rsidRPr="00B8693D" w:rsidRDefault="00905C00" w:rsidP="00905C00">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1FCF45E8" w14:textId="549D2627" w:rsidR="007D4684" w:rsidRDefault="00905C00">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26243265" w:history="1">
            <w:r w:rsidR="007D4684" w:rsidRPr="00527FBE">
              <w:rPr>
                <w:rStyle w:val="Hyperlink"/>
              </w:rPr>
              <w:t>Summary of recommendations</w:t>
            </w:r>
            <w:r w:rsidR="007D4684">
              <w:rPr>
                <w:webHidden/>
              </w:rPr>
              <w:tab/>
            </w:r>
            <w:r w:rsidR="007D4684">
              <w:rPr>
                <w:webHidden/>
              </w:rPr>
              <w:fldChar w:fldCharType="begin"/>
            </w:r>
            <w:r w:rsidR="007D4684">
              <w:rPr>
                <w:webHidden/>
              </w:rPr>
              <w:instrText xml:space="preserve"> PAGEREF _Toc126243265 \h </w:instrText>
            </w:r>
            <w:r w:rsidR="007D4684">
              <w:rPr>
                <w:webHidden/>
              </w:rPr>
            </w:r>
            <w:r w:rsidR="007D4684">
              <w:rPr>
                <w:webHidden/>
              </w:rPr>
              <w:fldChar w:fldCharType="separate"/>
            </w:r>
            <w:r w:rsidR="0081342B">
              <w:rPr>
                <w:webHidden/>
              </w:rPr>
              <w:t>3</w:t>
            </w:r>
            <w:r w:rsidR="007D4684">
              <w:rPr>
                <w:webHidden/>
              </w:rPr>
              <w:fldChar w:fldCharType="end"/>
            </w:r>
          </w:hyperlink>
        </w:p>
        <w:p w14:paraId="6DB999C3" w14:textId="7D69C559" w:rsidR="007D4684" w:rsidRDefault="0081342B">
          <w:pPr>
            <w:pStyle w:val="TOC1"/>
            <w:rPr>
              <w:rFonts w:asciiTheme="minorHAnsi" w:eastAsiaTheme="minorEastAsia" w:hAnsiTheme="minorHAnsi"/>
              <w:lang w:eastAsia="en-AU"/>
            </w:rPr>
          </w:pPr>
          <w:hyperlink w:anchor="_Toc126243266" w:history="1">
            <w:r w:rsidR="007D4684" w:rsidRPr="00527FBE">
              <w:rPr>
                <w:rStyle w:val="Hyperlink"/>
              </w:rPr>
              <w:t>Introduction</w:t>
            </w:r>
            <w:r w:rsidR="007D4684">
              <w:rPr>
                <w:webHidden/>
              </w:rPr>
              <w:tab/>
            </w:r>
            <w:r w:rsidR="007D4684">
              <w:rPr>
                <w:webHidden/>
              </w:rPr>
              <w:fldChar w:fldCharType="begin"/>
            </w:r>
            <w:r w:rsidR="007D4684">
              <w:rPr>
                <w:webHidden/>
              </w:rPr>
              <w:instrText xml:space="preserve"> PAGEREF _Toc126243266 \h </w:instrText>
            </w:r>
            <w:r w:rsidR="007D4684">
              <w:rPr>
                <w:webHidden/>
              </w:rPr>
            </w:r>
            <w:r w:rsidR="007D4684">
              <w:rPr>
                <w:webHidden/>
              </w:rPr>
              <w:fldChar w:fldCharType="separate"/>
            </w:r>
            <w:r>
              <w:rPr>
                <w:webHidden/>
              </w:rPr>
              <w:t>5</w:t>
            </w:r>
            <w:r w:rsidR="007D4684">
              <w:rPr>
                <w:webHidden/>
              </w:rPr>
              <w:fldChar w:fldCharType="end"/>
            </w:r>
          </w:hyperlink>
        </w:p>
        <w:p w14:paraId="044CCECC" w14:textId="634CE309" w:rsidR="007D4684" w:rsidRDefault="0081342B">
          <w:pPr>
            <w:pStyle w:val="TOC2"/>
            <w:tabs>
              <w:tab w:val="right" w:leader="dot" w:pos="9016"/>
            </w:tabs>
            <w:rPr>
              <w:rFonts w:asciiTheme="minorHAnsi" w:eastAsiaTheme="minorEastAsia" w:hAnsiTheme="minorHAnsi"/>
              <w:noProof/>
              <w:lang w:eastAsia="en-AU"/>
            </w:rPr>
          </w:pPr>
          <w:hyperlink w:anchor="_Toc126243267" w:history="1">
            <w:r w:rsidR="007D4684" w:rsidRPr="00527FBE">
              <w:rPr>
                <w:rStyle w:val="Hyperlink"/>
                <w:noProof/>
              </w:rPr>
              <w:t>Background</w:t>
            </w:r>
            <w:r w:rsidR="007D4684">
              <w:rPr>
                <w:noProof/>
                <w:webHidden/>
              </w:rPr>
              <w:tab/>
            </w:r>
            <w:r w:rsidR="007D4684">
              <w:rPr>
                <w:noProof/>
                <w:webHidden/>
              </w:rPr>
              <w:fldChar w:fldCharType="begin"/>
            </w:r>
            <w:r w:rsidR="007D4684">
              <w:rPr>
                <w:noProof/>
                <w:webHidden/>
              </w:rPr>
              <w:instrText xml:space="preserve"> PAGEREF _Toc126243267 \h </w:instrText>
            </w:r>
            <w:r w:rsidR="007D4684">
              <w:rPr>
                <w:noProof/>
                <w:webHidden/>
              </w:rPr>
            </w:r>
            <w:r w:rsidR="007D4684">
              <w:rPr>
                <w:noProof/>
                <w:webHidden/>
              </w:rPr>
              <w:fldChar w:fldCharType="separate"/>
            </w:r>
            <w:r>
              <w:rPr>
                <w:noProof/>
                <w:webHidden/>
              </w:rPr>
              <w:t>6</w:t>
            </w:r>
            <w:r w:rsidR="007D4684">
              <w:rPr>
                <w:noProof/>
                <w:webHidden/>
              </w:rPr>
              <w:fldChar w:fldCharType="end"/>
            </w:r>
          </w:hyperlink>
        </w:p>
        <w:p w14:paraId="11A60C74" w14:textId="25C04351" w:rsidR="007D4684" w:rsidRDefault="0081342B">
          <w:pPr>
            <w:pStyle w:val="TOC2"/>
            <w:tabs>
              <w:tab w:val="right" w:leader="dot" w:pos="9016"/>
            </w:tabs>
            <w:rPr>
              <w:rFonts w:asciiTheme="minorHAnsi" w:eastAsiaTheme="minorEastAsia" w:hAnsiTheme="minorHAnsi"/>
              <w:noProof/>
              <w:lang w:eastAsia="en-AU"/>
            </w:rPr>
          </w:pPr>
          <w:hyperlink w:anchor="_Toc126243268" w:history="1">
            <w:r w:rsidR="007D4684" w:rsidRPr="00527FBE">
              <w:rPr>
                <w:rStyle w:val="Hyperlink"/>
                <w:rFonts w:eastAsia="Times New Roman"/>
                <w:noProof/>
                <w:lang w:eastAsia="en-AU"/>
              </w:rPr>
              <w:t xml:space="preserve">Education outcomes Terms of Reference (TOR) C (iv)  </w:t>
            </w:r>
            <w:r w:rsidR="007D4684">
              <w:rPr>
                <w:noProof/>
                <w:webHidden/>
              </w:rPr>
              <w:tab/>
            </w:r>
            <w:r w:rsidR="007D4684">
              <w:rPr>
                <w:noProof/>
                <w:webHidden/>
              </w:rPr>
              <w:fldChar w:fldCharType="begin"/>
            </w:r>
            <w:r w:rsidR="007D4684">
              <w:rPr>
                <w:noProof/>
                <w:webHidden/>
              </w:rPr>
              <w:instrText xml:space="preserve"> PAGEREF _Toc126243268 \h </w:instrText>
            </w:r>
            <w:r w:rsidR="007D4684">
              <w:rPr>
                <w:noProof/>
                <w:webHidden/>
              </w:rPr>
            </w:r>
            <w:r w:rsidR="007D4684">
              <w:rPr>
                <w:noProof/>
                <w:webHidden/>
              </w:rPr>
              <w:fldChar w:fldCharType="separate"/>
            </w:r>
            <w:r>
              <w:rPr>
                <w:noProof/>
                <w:webHidden/>
              </w:rPr>
              <w:t>7</w:t>
            </w:r>
            <w:r w:rsidR="007D4684">
              <w:rPr>
                <w:noProof/>
                <w:webHidden/>
              </w:rPr>
              <w:fldChar w:fldCharType="end"/>
            </w:r>
          </w:hyperlink>
        </w:p>
        <w:p w14:paraId="2A38754A" w14:textId="37281449" w:rsidR="007D4684" w:rsidRDefault="0081342B">
          <w:pPr>
            <w:pStyle w:val="TOC2"/>
            <w:tabs>
              <w:tab w:val="right" w:leader="dot" w:pos="9016"/>
            </w:tabs>
            <w:rPr>
              <w:rFonts w:asciiTheme="minorHAnsi" w:eastAsiaTheme="minorEastAsia" w:hAnsiTheme="minorHAnsi"/>
              <w:noProof/>
              <w:lang w:eastAsia="en-AU"/>
            </w:rPr>
          </w:pPr>
          <w:hyperlink w:anchor="_Toc126243269" w:history="1">
            <w:r w:rsidR="007D4684" w:rsidRPr="00527FBE">
              <w:rPr>
                <w:rStyle w:val="Hyperlink"/>
                <w:noProof/>
              </w:rPr>
              <w:t xml:space="preserve">Employment outcomes Terms of Reference (TOR) C (i)  </w:t>
            </w:r>
            <w:r w:rsidR="007D4684">
              <w:rPr>
                <w:noProof/>
                <w:webHidden/>
              </w:rPr>
              <w:tab/>
            </w:r>
            <w:r w:rsidR="007D4684">
              <w:rPr>
                <w:noProof/>
                <w:webHidden/>
              </w:rPr>
              <w:fldChar w:fldCharType="begin"/>
            </w:r>
            <w:r w:rsidR="007D4684">
              <w:rPr>
                <w:noProof/>
                <w:webHidden/>
              </w:rPr>
              <w:instrText xml:space="preserve"> PAGEREF _Toc126243269 \h </w:instrText>
            </w:r>
            <w:r w:rsidR="007D4684">
              <w:rPr>
                <w:noProof/>
                <w:webHidden/>
              </w:rPr>
            </w:r>
            <w:r w:rsidR="007D4684">
              <w:rPr>
                <w:noProof/>
                <w:webHidden/>
              </w:rPr>
              <w:fldChar w:fldCharType="separate"/>
            </w:r>
            <w:r>
              <w:rPr>
                <w:noProof/>
                <w:webHidden/>
              </w:rPr>
              <w:t>9</w:t>
            </w:r>
            <w:r w:rsidR="007D4684">
              <w:rPr>
                <w:noProof/>
                <w:webHidden/>
              </w:rPr>
              <w:fldChar w:fldCharType="end"/>
            </w:r>
          </w:hyperlink>
        </w:p>
        <w:p w14:paraId="52F865BC" w14:textId="4CABC8F2" w:rsidR="007D4684" w:rsidRDefault="0081342B">
          <w:pPr>
            <w:pStyle w:val="TOC2"/>
            <w:tabs>
              <w:tab w:val="right" w:leader="dot" w:pos="9016"/>
            </w:tabs>
            <w:rPr>
              <w:rFonts w:asciiTheme="minorHAnsi" w:eastAsiaTheme="minorEastAsia" w:hAnsiTheme="minorHAnsi"/>
              <w:noProof/>
              <w:lang w:eastAsia="en-AU"/>
            </w:rPr>
          </w:pPr>
          <w:hyperlink w:anchor="_Toc126243270" w:history="1">
            <w:r w:rsidR="007D4684" w:rsidRPr="00527FBE">
              <w:rPr>
                <w:rStyle w:val="Hyperlink"/>
                <w:rFonts w:eastAsia="Times New Roman"/>
                <w:noProof/>
                <w:lang w:eastAsia="en-AU"/>
              </w:rPr>
              <w:t>Health Outcomes Terms of Reference (TOR) C (iii)</w:t>
            </w:r>
            <w:r w:rsidR="007D4684">
              <w:rPr>
                <w:noProof/>
                <w:webHidden/>
              </w:rPr>
              <w:tab/>
            </w:r>
            <w:r w:rsidR="007D4684">
              <w:rPr>
                <w:noProof/>
                <w:webHidden/>
              </w:rPr>
              <w:fldChar w:fldCharType="begin"/>
            </w:r>
            <w:r w:rsidR="007D4684">
              <w:rPr>
                <w:noProof/>
                <w:webHidden/>
              </w:rPr>
              <w:instrText xml:space="preserve"> PAGEREF _Toc126243270 \h </w:instrText>
            </w:r>
            <w:r w:rsidR="007D4684">
              <w:rPr>
                <w:noProof/>
                <w:webHidden/>
              </w:rPr>
            </w:r>
            <w:r w:rsidR="007D4684">
              <w:rPr>
                <w:noProof/>
                <w:webHidden/>
              </w:rPr>
              <w:fldChar w:fldCharType="separate"/>
            </w:r>
            <w:r>
              <w:rPr>
                <w:noProof/>
                <w:webHidden/>
              </w:rPr>
              <w:t>11</w:t>
            </w:r>
            <w:r w:rsidR="007D4684">
              <w:rPr>
                <w:noProof/>
                <w:webHidden/>
              </w:rPr>
              <w:fldChar w:fldCharType="end"/>
            </w:r>
          </w:hyperlink>
        </w:p>
        <w:p w14:paraId="1E63AC93" w14:textId="051C202D" w:rsidR="007D4684" w:rsidRDefault="0081342B">
          <w:pPr>
            <w:pStyle w:val="TOC2"/>
            <w:tabs>
              <w:tab w:val="right" w:leader="dot" w:pos="9016"/>
            </w:tabs>
            <w:rPr>
              <w:rFonts w:asciiTheme="minorHAnsi" w:eastAsiaTheme="minorEastAsia" w:hAnsiTheme="minorHAnsi"/>
              <w:noProof/>
              <w:lang w:eastAsia="en-AU"/>
            </w:rPr>
          </w:pPr>
          <w:hyperlink w:anchor="_Toc126243271" w:history="1">
            <w:r w:rsidR="007D4684" w:rsidRPr="00527FBE">
              <w:rPr>
                <w:rStyle w:val="Hyperlink"/>
                <w:rFonts w:eastAsia="Times New Roman"/>
                <w:noProof/>
                <w:lang w:eastAsia="en-AU"/>
              </w:rPr>
              <w:t>Impacts of poverty amongst different demographics and communities (TOR) D</w:t>
            </w:r>
            <w:r w:rsidR="007D4684">
              <w:rPr>
                <w:noProof/>
                <w:webHidden/>
              </w:rPr>
              <w:tab/>
            </w:r>
            <w:r w:rsidR="007D4684">
              <w:rPr>
                <w:noProof/>
                <w:webHidden/>
              </w:rPr>
              <w:fldChar w:fldCharType="begin"/>
            </w:r>
            <w:r w:rsidR="007D4684">
              <w:rPr>
                <w:noProof/>
                <w:webHidden/>
              </w:rPr>
              <w:instrText xml:space="preserve"> PAGEREF _Toc126243271 \h </w:instrText>
            </w:r>
            <w:r w:rsidR="007D4684">
              <w:rPr>
                <w:noProof/>
                <w:webHidden/>
              </w:rPr>
            </w:r>
            <w:r w:rsidR="007D4684">
              <w:rPr>
                <w:noProof/>
                <w:webHidden/>
              </w:rPr>
              <w:fldChar w:fldCharType="separate"/>
            </w:r>
            <w:r>
              <w:rPr>
                <w:noProof/>
                <w:webHidden/>
              </w:rPr>
              <w:t>12</w:t>
            </w:r>
            <w:r w:rsidR="007D4684">
              <w:rPr>
                <w:noProof/>
                <w:webHidden/>
              </w:rPr>
              <w:fldChar w:fldCharType="end"/>
            </w:r>
          </w:hyperlink>
        </w:p>
        <w:p w14:paraId="70E03D9E" w14:textId="79DD2726" w:rsidR="007D4684" w:rsidRDefault="0081342B">
          <w:pPr>
            <w:pStyle w:val="TOC2"/>
            <w:tabs>
              <w:tab w:val="right" w:leader="dot" w:pos="9016"/>
            </w:tabs>
            <w:rPr>
              <w:rFonts w:asciiTheme="minorHAnsi" w:eastAsiaTheme="minorEastAsia" w:hAnsiTheme="minorHAnsi"/>
              <w:noProof/>
              <w:lang w:eastAsia="en-AU"/>
            </w:rPr>
          </w:pPr>
          <w:hyperlink w:anchor="_Toc126243272" w:history="1">
            <w:r w:rsidR="007D4684" w:rsidRPr="00527FBE">
              <w:rPr>
                <w:rStyle w:val="Hyperlink"/>
                <w:rFonts w:eastAsia="Times New Roman"/>
                <w:noProof/>
                <w:lang w:eastAsia="en-AU"/>
              </w:rPr>
              <w:t>Relationship between income support payments and poverty (TOR) E</w:t>
            </w:r>
            <w:r w:rsidR="007D4684">
              <w:rPr>
                <w:noProof/>
                <w:webHidden/>
              </w:rPr>
              <w:tab/>
            </w:r>
            <w:r w:rsidR="007D4684">
              <w:rPr>
                <w:noProof/>
                <w:webHidden/>
              </w:rPr>
              <w:fldChar w:fldCharType="begin"/>
            </w:r>
            <w:r w:rsidR="007D4684">
              <w:rPr>
                <w:noProof/>
                <w:webHidden/>
              </w:rPr>
              <w:instrText xml:space="preserve"> PAGEREF _Toc126243272 \h </w:instrText>
            </w:r>
            <w:r w:rsidR="007D4684">
              <w:rPr>
                <w:noProof/>
                <w:webHidden/>
              </w:rPr>
            </w:r>
            <w:r w:rsidR="007D4684">
              <w:rPr>
                <w:noProof/>
                <w:webHidden/>
              </w:rPr>
              <w:fldChar w:fldCharType="separate"/>
            </w:r>
            <w:r>
              <w:rPr>
                <w:noProof/>
                <w:webHidden/>
              </w:rPr>
              <w:t>14</w:t>
            </w:r>
            <w:r w:rsidR="007D4684">
              <w:rPr>
                <w:noProof/>
                <w:webHidden/>
              </w:rPr>
              <w:fldChar w:fldCharType="end"/>
            </w:r>
          </w:hyperlink>
        </w:p>
        <w:p w14:paraId="65A8DBC5" w14:textId="45929D63" w:rsidR="007D4684" w:rsidRDefault="0081342B">
          <w:pPr>
            <w:pStyle w:val="TOC1"/>
            <w:rPr>
              <w:rFonts w:asciiTheme="minorHAnsi" w:eastAsiaTheme="minorEastAsia" w:hAnsiTheme="minorHAnsi"/>
              <w:lang w:eastAsia="en-AU"/>
            </w:rPr>
          </w:pPr>
          <w:hyperlink w:anchor="_Toc126243273" w:history="1">
            <w:r w:rsidR="007D4684" w:rsidRPr="00527FBE">
              <w:rPr>
                <w:rStyle w:val="Hyperlink"/>
              </w:rPr>
              <w:t xml:space="preserve">Appendix –CYDA’s Previous work: reports and submissions </w:t>
            </w:r>
            <w:r w:rsidR="007D4684">
              <w:rPr>
                <w:webHidden/>
              </w:rPr>
              <w:tab/>
            </w:r>
            <w:r w:rsidR="007D4684">
              <w:rPr>
                <w:webHidden/>
              </w:rPr>
              <w:fldChar w:fldCharType="begin"/>
            </w:r>
            <w:r w:rsidR="007D4684">
              <w:rPr>
                <w:webHidden/>
              </w:rPr>
              <w:instrText xml:space="preserve"> PAGEREF _Toc126243273 \h </w:instrText>
            </w:r>
            <w:r w:rsidR="007D4684">
              <w:rPr>
                <w:webHidden/>
              </w:rPr>
            </w:r>
            <w:r w:rsidR="007D4684">
              <w:rPr>
                <w:webHidden/>
              </w:rPr>
              <w:fldChar w:fldCharType="separate"/>
            </w:r>
            <w:r>
              <w:rPr>
                <w:webHidden/>
              </w:rPr>
              <w:t>16</w:t>
            </w:r>
            <w:r w:rsidR="007D4684">
              <w:rPr>
                <w:webHidden/>
              </w:rPr>
              <w:fldChar w:fldCharType="end"/>
            </w:r>
          </w:hyperlink>
        </w:p>
        <w:p w14:paraId="735E2DC2" w14:textId="1A03FAB2" w:rsidR="00905C00" w:rsidRPr="00E915CD" w:rsidRDefault="00905C00" w:rsidP="00905C00">
          <w:pPr>
            <w:pStyle w:val="TOC1"/>
            <w:rPr>
              <w:b/>
              <w:bCs/>
            </w:rPr>
          </w:pPr>
          <w:r>
            <w:rPr>
              <w:b/>
              <w:bCs/>
            </w:rPr>
            <w:fldChar w:fldCharType="end"/>
          </w:r>
        </w:p>
      </w:sdtContent>
    </w:sdt>
    <w:p w14:paraId="7F0E4DB4" w14:textId="77777777" w:rsidR="00905C00" w:rsidRDefault="00905C00" w:rsidP="00905C00"/>
    <w:p w14:paraId="62C7F7B0" w14:textId="77777777" w:rsidR="00905C00" w:rsidRDefault="00905C00" w:rsidP="00905C00">
      <w:pPr>
        <w:spacing w:before="0" w:line="259" w:lineRule="auto"/>
      </w:pPr>
      <w:r>
        <w:br w:type="page"/>
      </w:r>
    </w:p>
    <w:p w14:paraId="1C73E6C4" w14:textId="77777777" w:rsidR="00BD470E" w:rsidRDefault="00BD470E" w:rsidP="00BD470E">
      <w:pPr>
        <w:pStyle w:val="Heading1"/>
        <w:spacing w:line="276" w:lineRule="auto"/>
      </w:pPr>
      <w:bookmarkStart w:id="0" w:name="_Toc126154668"/>
      <w:bookmarkStart w:id="1" w:name="_Toc126243265"/>
      <w:r>
        <w:lastRenderedPageBreak/>
        <w:t>Summary of recommendations</w:t>
      </w:r>
      <w:bookmarkEnd w:id="0"/>
      <w:bookmarkEnd w:id="1"/>
      <w:r>
        <w:t xml:space="preserve"> </w:t>
      </w:r>
    </w:p>
    <w:sdt>
      <w:sdtPr>
        <w:id w:val="652719144"/>
        <w:placeholder>
          <w:docPart w:val="AA90F8518B5D4FB481CD6C05CEA45638"/>
        </w:placeholder>
      </w:sdtPr>
      <w:sdtEndPr/>
      <w:sdtContent>
        <w:p w14:paraId="0384D17F" w14:textId="49EB52DF" w:rsidR="00127638" w:rsidRDefault="00127638" w:rsidP="00127638">
          <w:pPr>
            <w:rPr>
              <w:rFonts w:cs="Arial"/>
              <w:color w:val="000000" w:themeColor="text1"/>
            </w:rPr>
          </w:pPr>
          <w:r>
            <w:rPr>
              <w:rFonts w:cs="Arial"/>
              <w:color w:val="000000" w:themeColor="text1"/>
            </w:rPr>
            <w:t>This submission makes clear the</w:t>
          </w:r>
          <w:r w:rsidRPr="0010577F">
            <w:rPr>
              <w:rFonts w:cs="Arial"/>
              <w:color w:val="000000" w:themeColor="text1"/>
            </w:rPr>
            <w:t xml:space="preserve"> intersectional and multifaceted nature of poverty</w:t>
          </w:r>
          <w:r>
            <w:rPr>
              <w:rFonts w:cs="Arial"/>
              <w:color w:val="000000" w:themeColor="text1"/>
            </w:rPr>
            <w:t>. Young people with disability</w:t>
          </w:r>
          <w:r w:rsidRPr="001E4968">
            <w:rPr>
              <w:rFonts w:cs="Arial"/>
              <w:color w:val="000000" w:themeColor="text1"/>
            </w:rPr>
            <w:t xml:space="preserve"> </w:t>
          </w:r>
          <w:r>
            <w:rPr>
              <w:rFonts w:cs="Arial"/>
              <w:color w:val="000000" w:themeColor="text1"/>
            </w:rPr>
            <w:t xml:space="preserve">their families and caregivers face additional vulnerability due to unique experiences of oppression and discrimination. </w:t>
          </w:r>
        </w:p>
        <w:p w14:paraId="19659BBA" w14:textId="7F77676F" w:rsidR="00127638" w:rsidRDefault="00127638" w:rsidP="00127638">
          <w:r>
            <w:t xml:space="preserve">CYDA call for the solutions to be equally intersectional </w:t>
          </w:r>
          <w:r w:rsidRPr="006D224F">
            <w:t xml:space="preserve">and </w:t>
          </w:r>
          <w:r w:rsidR="00BF6A31" w:rsidRPr="006D224F">
            <w:t>multifaceted and</w:t>
          </w:r>
          <w:r>
            <w:t xml:space="preserve"> under-pinned by a</w:t>
          </w:r>
          <w:r w:rsidRPr="006D224F">
            <w:t xml:space="preserve"> whole of life / life course approach.</w:t>
          </w:r>
        </w:p>
        <w:p w14:paraId="6A13F6F3" w14:textId="7D38CB91" w:rsidR="00127638" w:rsidRDefault="00127638" w:rsidP="00127638">
          <w:r>
            <w:t xml:space="preserve">The recommendations below address several life domains and call for widespread policy reform and greater investment in policies and programs that impact the lives of </w:t>
          </w:r>
          <w:r w:rsidR="00203694">
            <w:t xml:space="preserve">children and </w:t>
          </w:r>
          <w:r>
            <w:t xml:space="preserve">young people with disability.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7638" w14:paraId="52C5CDE6" w14:textId="77777777">
            <w:trPr>
              <w:trHeight w:val="1961"/>
            </w:trPr>
            <w:tc>
              <w:tcPr>
                <w:tcW w:w="9736" w:type="dxa"/>
                <w:shd w:val="clear" w:color="auto" w:fill="C5E0B3" w:themeFill="accent6" w:themeFillTint="66"/>
              </w:tcPr>
              <w:p w14:paraId="4AF6166D" w14:textId="022D1B7F" w:rsidR="004E7A4A" w:rsidRDefault="004E7A4A" w:rsidP="004E7A4A">
                <w:pPr>
                  <w:spacing w:beforeLines="120" w:before="288"/>
                  <w:rPr>
                    <w:b/>
                    <w:bCs/>
                  </w:rPr>
                </w:pPr>
                <w:r w:rsidRPr="00756B6B">
                  <w:rPr>
                    <w:b/>
                    <w:bCs/>
                  </w:rPr>
                  <w:t>Recommendation</w:t>
                </w:r>
                <w:r>
                  <w:rPr>
                    <w:b/>
                    <w:bCs/>
                  </w:rPr>
                  <w:t xml:space="preserve"> 1 – Inclusive Education </w:t>
                </w:r>
              </w:p>
              <w:p w14:paraId="5DC7232C" w14:textId="77777777" w:rsidR="004E7A4A" w:rsidRPr="001F44E3" w:rsidRDefault="004E7A4A" w:rsidP="004E7A4A">
                <w:pPr>
                  <w:spacing w:beforeLines="120" w:before="288"/>
                </w:pPr>
                <w:r w:rsidRPr="001F44E3">
                  <w:t xml:space="preserve">Ensure equity in education </w:t>
                </w:r>
                <w:r>
                  <w:t>by making</w:t>
                </w:r>
                <w:r w:rsidRPr="001F44E3">
                  <w:t xml:space="preserve"> early childhood education and care (ECEC) the first step of an inclusive life</w:t>
                </w:r>
                <w:r>
                  <w:t xml:space="preserve">, providing a circuit breaker to a cycle of poverty. </w:t>
                </w:r>
              </w:p>
              <w:p w14:paraId="3B9D2514" w14:textId="77777777" w:rsidR="004E7A4A" w:rsidRPr="001F44E3" w:rsidRDefault="004E7A4A" w:rsidP="004E7A4A">
                <w:pPr>
                  <w:spacing w:beforeLines="120" w:before="288"/>
                </w:pPr>
                <w:r w:rsidRPr="001F44E3">
                  <w:t xml:space="preserve">To achieve this, we call on Australian governments across all jurisdictions </w:t>
                </w:r>
                <w:proofErr w:type="gramStart"/>
                <w:r w:rsidRPr="001F44E3">
                  <w:t>to;</w:t>
                </w:r>
                <w:proofErr w:type="gramEnd"/>
              </w:p>
              <w:p w14:paraId="16A43ECB" w14:textId="0211C201" w:rsidR="004E7A4A" w:rsidRDefault="004E7A4A" w:rsidP="004E7A4A">
                <w:pPr>
                  <w:pStyle w:val="ListParagraph"/>
                  <w:numPr>
                    <w:ilvl w:val="0"/>
                    <w:numId w:val="20"/>
                  </w:numPr>
                  <w:spacing w:beforeLines="120" w:before="288"/>
                </w:pPr>
                <w:r w:rsidRPr="001F44E3">
                  <w:t xml:space="preserve">Revise existing models and subsidies to support children with disability to enrol and attend </w:t>
                </w:r>
                <w:r>
                  <w:t>Early Childhood Education Centres</w:t>
                </w:r>
                <w:r w:rsidRPr="001F44E3">
                  <w:t xml:space="preserve"> regardless of; </w:t>
                </w:r>
                <w:r>
                  <w:t xml:space="preserve">(a) </w:t>
                </w:r>
                <w:r w:rsidRPr="001F44E3">
                  <w:t xml:space="preserve">the setting, </w:t>
                </w:r>
                <w:r>
                  <w:t xml:space="preserve">(b) </w:t>
                </w:r>
                <w:r w:rsidR="00D37BAC">
                  <w:t>a</w:t>
                </w:r>
                <w:r w:rsidR="00F5287D">
                  <w:t xml:space="preserve">ccess to a current </w:t>
                </w:r>
                <w:r w:rsidR="00941515">
                  <w:t>E</w:t>
                </w:r>
                <w:r w:rsidR="00D37BAC" w:rsidRPr="001F44E3">
                  <w:t>arly Childhood Approach/NDIS plan</w:t>
                </w:r>
                <w:r w:rsidR="00482FAB">
                  <w:t xml:space="preserve"> and</w:t>
                </w:r>
                <w:r w:rsidR="00873A04">
                  <w:t xml:space="preserve"> </w:t>
                </w:r>
                <w:r>
                  <w:t>(c)</w:t>
                </w:r>
                <w:r w:rsidRPr="001F44E3">
                  <w:t xml:space="preserve"> the income or work status of the families.</w:t>
                </w:r>
              </w:p>
              <w:p w14:paraId="3609B302" w14:textId="77777777" w:rsidR="004E7A4A" w:rsidRPr="001F44E3" w:rsidRDefault="004E7A4A" w:rsidP="004E7A4A">
                <w:pPr>
                  <w:pStyle w:val="ListParagraph"/>
                  <w:spacing w:beforeLines="120" w:before="288"/>
                </w:pPr>
              </w:p>
              <w:p w14:paraId="2D253596" w14:textId="77777777" w:rsidR="004E7A4A" w:rsidRPr="001F44E3" w:rsidRDefault="004E7A4A" w:rsidP="004E7A4A">
                <w:pPr>
                  <w:pStyle w:val="ListParagraph"/>
                  <w:numPr>
                    <w:ilvl w:val="0"/>
                    <w:numId w:val="20"/>
                  </w:numPr>
                  <w:spacing w:beforeLines="120" w:before="288"/>
                </w:pPr>
                <w:r w:rsidRPr="001F44E3">
                  <w:t xml:space="preserve">Lead the development of and commitment to a plan to phase out segregated education for all students and ensure </w:t>
                </w:r>
                <w:proofErr w:type="gramStart"/>
                <w:r w:rsidRPr="001F44E3">
                  <w:t>each and every</w:t>
                </w:r>
                <w:proofErr w:type="gramEnd"/>
                <w:r w:rsidRPr="001F44E3">
                  <w:t xml:space="preserve"> student with disability has access to inclusive education.</w:t>
                </w:r>
              </w:p>
              <w:p w14:paraId="1AF5B3F4" w14:textId="49871EB2" w:rsidR="00127638" w:rsidRPr="008A0600" w:rsidRDefault="00127638">
                <w:pPr>
                  <w:spacing w:beforeLines="120" w:before="288"/>
                </w:pPr>
                <w:r w:rsidRPr="00756B6B">
                  <w:rPr>
                    <w:b/>
                    <w:bCs/>
                  </w:rPr>
                  <w:t>Recommendation</w:t>
                </w:r>
                <w:r>
                  <w:rPr>
                    <w:b/>
                    <w:bCs/>
                  </w:rPr>
                  <w:t xml:space="preserve"> </w:t>
                </w:r>
                <w:r w:rsidR="004E7A4A">
                  <w:rPr>
                    <w:b/>
                    <w:bCs/>
                  </w:rPr>
                  <w:t>2</w:t>
                </w:r>
                <w:r>
                  <w:rPr>
                    <w:b/>
                    <w:bCs/>
                  </w:rPr>
                  <w:t xml:space="preserve"> – Employment </w:t>
                </w:r>
                <w:r>
                  <w:rPr>
                    <w:b/>
                    <w:bCs/>
                  </w:rPr>
                  <w:br/>
                </w:r>
                <w:r w:rsidR="002D5147">
                  <w:br/>
                </w:r>
                <w:r>
                  <w:t>Facilitate greater economic opportunity through a</w:t>
                </w:r>
                <w:r w:rsidRPr="008A0600">
                  <w:t>ddress</w:t>
                </w:r>
                <w:r>
                  <w:t>ing</w:t>
                </w:r>
                <w:r w:rsidRPr="008A0600">
                  <w:t xml:space="preserve"> complex barriers to employment, compounded by a fragmented service system</w:t>
                </w:r>
                <w:r>
                  <w:t>.</w:t>
                </w:r>
              </w:p>
              <w:p w14:paraId="5F054BCA" w14:textId="5F36D14B" w:rsidR="00127638" w:rsidRPr="008A0600" w:rsidRDefault="00127638">
                <w:pPr>
                  <w:spacing w:beforeLines="120" w:before="288"/>
                </w:pPr>
                <w:r w:rsidRPr="008A0600">
                  <w:t xml:space="preserve">The Australian Government should invest </w:t>
                </w:r>
                <w:proofErr w:type="gramStart"/>
                <w:r w:rsidRPr="008A0600">
                  <w:t>in</w:t>
                </w:r>
                <w:r w:rsidR="00AE33C3">
                  <w:t>;</w:t>
                </w:r>
                <w:proofErr w:type="gramEnd"/>
              </w:p>
              <w:p w14:paraId="69396E67" w14:textId="77777777" w:rsidR="00127638" w:rsidRDefault="00127638" w:rsidP="00127638">
                <w:pPr>
                  <w:pStyle w:val="ListParagraph"/>
                  <w:numPr>
                    <w:ilvl w:val="0"/>
                    <w:numId w:val="17"/>
                  </w:numPr>
                  <w:spacing w:beforeLines="120" w:before="288"/>
                </w:pPr>
                <w:r w:rsidRPr="008A0600">
                  <w:t>Research to reduce fragmentation in employment services and develop clear pathways to avoid duplication and service gaps</w:t>
                </w:r>
                <w:r>
                  <w:t>. This needs to</w:t>
                </w:r>
                <w:r w:rsidRPr="008A0600">
                  <w:t xml:space="preserve"> </w:t>
                </w:r>
                <w:r>
                  <w:t>include time to</w:t>
                </w:r>
                <w:r w:rsidRPr="008A0600">
                  <w:t xml:space="preserve"> consult with young people about the design of a new employment services system</w:t>
                </w:r>
                <w:r>
                  <w:t>.</w:t>
                </w:r>
                <w:r>
                  <w:br/>
                </w:r>
              </w:p>
              <w:p w14:paraId="5B4D6671" w14:textId="77777777" w:rsidR="00127638" w:rsidRDefault="00127638" w:rsidP="00127638">
                <w:pPr>
                  <w:pStyle w:val="ListParagraph"/>
                  <w:numPr>
                    <w:ilvl w:val="0"/>
                    <w:numId w:val="17"/>
                  </w:numPr>
                  <w:spacing w:beforeLines="120" w:before="288"/>
                </w:pPr>
                <w:r>
                  <w:t xml:space="preserve">Incentivising and supporting accessibility and positive hiring practices (inclusive of training) in all sectors in preparation for hiring people with disability, including promoting increased representation of disability in management and leadership. </w:t>
                </w:r>
                <w:r>
                  <w:br/>
                </w:r>
              </w:p>
              <w:p w14:paraId="435FF503" w14:textId="3B6725DF" w:rsidR="00127638" w:rsidRPr="008A0600" w:rsidRDefault="00127638" w:rsidP="00127638">
                <w:pPr>
                  <w:pStyle w:val="ListParagraph"/>
                  <w:numPr>
                    <w:ilvl w:val="0"/>
                    <w:numId w:val="17"/>
                  </w:numPr>
                  <w:spacing w:beforeLines="120" w:before="288"/>
                </w:pPr>
                <w:r>
                  <w:t xml:space="preserve">Incentivising employers and </w:t>
                </w:r>
                <w:r w:rsidR="00DD0083">
                  <w:t>directing</w:t>
                </w:r>
                <w:r>
                  <w:t xml:space="preserve"> public service systems to offer diverse mainstream employment pathways that allow greater support, </w:t>
                </w:r>
                <w:r w:rsidR="00AE33C3">
                  <w:t>adjustments,</w:t>
                </w:r>
                <w:r>
                  <w:t xml:space="preserve"> and flexibility (such as part-time work during graduate positions)</w:t>
                </w:r>
                <w:r w:rsidR="001E4CB4">
                  <w:t>.</w:t>
                </w:r>
              </w:p>
              <w:p w14:paraId="165EED64" w14:textId="77777777" w:rsidR="00127638" w:rsidRPr="002A2405" w:rsidRDefault="00127638" w:rsidP="00AF5F3E">
                <w:pPr>
                  <w:pStyle w:val="ListParagraph"/>
                  <w:spacing w:beforeLines="120" w:before="288"/>
                </w:pPr>
              </w:p>
            </w:tc>
          </w:tr>
        </w:tbl>
        <w:p w14:paraId="0978CFB8" w14:textId="7290EE52" w:rsidR="00127638" w:rsidRDefault="00127638" w:rsidP="001276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7638" w14:paraId="5E9C91E7" w14:textId="77777777">
            <w:trPr>
              <w:trHeight w:val="3229"/>
            </w:trPr>
            <w:tc>
              <w:tcPr>
                <w:tcW w:w="9026" w:type="dxa"/>
                <w:shd w:val="clear" w:color="auto" w:fill="C5E0B3" w:themeFill="accent6" w:themeFillTint="66"/>
              </w:tcPr>
              <w:p w14:paraId="70FC94D7" w14:textId="2BAE3855" w:rsidR="00587302" w:rsidRDefault="00587302" w:rsidP="00587302">
                <w:pPr>
                  <w:spacing w:beforeLines="120" w:before="288"/>
                </w:pPr>
                <w:bookmarkStart w:id="2" w:name="_Hlk94264714"/>
                <w:r w:rsidRPr="3EBB20C0">
                  <w:rPr>
                    <w:b/>
                    <w:bCs/>
                  </w:rPr>
                  <w:lastRenderedPageBreak/>
                  <w:t xml:space="preserve">Recommendation </w:t>
                </w:r>
                <w:r w:rsidR="00B21A83">
                  <w:rPr>
                    <w:b/>
                    <w:bCs/>
                  </w:rPr>
                  <w:t>3</w:t>
                </w:r>
                <w:r>
                  <w:rPr>
                    <w:b/>
                    <w:bCs/>
                  </w:rPr>
                  <w:t xml:space="preserve"> – Healthcare, Disability Support and COVID-19 Recovery</w:t>
                </w:r>
                <w:r>
                  <w:rPr>
                    <w:b/>
                    <w:bCs/>
                  </w:rPr>
                  <w:br/>
                </w:r>
                <w:r>
                  <w:br/>
                  <w:t>Address barriers to young people with disability accessing quality healthcare and disability supports, lowering their risk of experiencing poverty.</w:t>
                </w:r>
              </w:p>
              <w:p w14:paraId="24E6FBA3" w14:textId="77777777" w:rsidR="00587302" w:rsidRDefault="00587302" w:rsidP="00587302">
                <w:pPr>
                  <w:spacing w:beforeLines="120" w:before="288"/>
                </w:pPr>
                <w:r>
                  <w:t xml:space="preserve">This should </w:t>
                </w:r>
                <w:proofErr w:type="gramStart"/>
                <w:r>
                  <w:t>include;</w:t>
                </w:r>
                <w:proofErr w:type="gramEnd"/>
              </w:p>
              <w:p w14:paraId="4C5055AF" w14:textId="00DEEA2A" w:rsidR="00587302" w:rsidRPr="00150A71" w:rsidRDefault="00587302" w:rsidP="00587302">
                <w:pPr>
                  <w:pStyle w:val="ListParagraph"/>
                  <w:numPr>
                    <w:ilvl w:val="0"/>
                    <w:numId w:val="19"/>
                  </w:numPr>
                  <w:spacing w:beforeLines="120" w:before="288"/>
                </w:pPr>
                <w:r w:rsidRPr="00150A71">
                  <w:t>Commit</w:t>
                </w:r>
                <w:r>
                  <w:t>ment</w:t>
                </w:r>
                <w:r w:rsidRPr="00150A71">
                  <w:t xml:space="preserve"> to the development of a national LGBTQIA+ Healthcare Strategy, which includes a focus on healthcare for clients</w:t>
                </w:r>
                <w:r w:rsidR="002F18D2">
                  <w:t xml:space="preserve"> with disability</w:t>
                </w:r>
                <w:r w:rsidRPr="00150A71">
                  <w:t>, young, gender divers</w:t>
                </w:r>
                <w:r w:rsidR="002466A8">
                  <w:t>e</w:t>
                </w:r>
                <w:r w:rsidRPr="00150A71">
                  <w:t>, and neurodivergent clients.</w:t>
                </w:r>
                <w:r>
                  <w:br/>
                </w:r>
              </w:p>
              <w:p w14:paraId="40F400A0" w14:textId="16055ED3" w:rsidR="00587302" w:rsidRPr="00150A71" w:rsidRDefault="00587302" w:rsidP="00587302">
                <w:pPr>
                  <w:pStyle w:val="ListParagraph"/>
                  <w:numPr>
                    <w:ilvl w:val="0"/>
                    <w:numId w:val="19"/>
                  </w:numPr>
                  <w:spacing w:beforeLines="120" w:before="288"/>
                </w:pPr>
                <w:r w:rsidRPr="00150A71">
                  <w:t>Invest</w:t>
                </w:r>
                <w:r>
                  <w:t>ment</w:t>
                </w:r>
                <w:r w:rsidRPr="00150A71">
                  <w:t xml:space="preserve"> in research exploring the experiences of </w:t>
                </w:r>
                <w:r w:rsidR="00473D73">
                  <w:t xml:space="preserve">young </w:t>
                </w:r>
                <w:r w:rsidRPr="00150A71">
                  <w:t>LGBTQIA+ people</w:t>
                </w:r>
                <w:r w:rsidR="00473D73">
                  <w:t xml:space="preserve"> with disability</w:t>
                </w:r>
                <w:r w:rsidRPr="00150A71">
                  <w:t>, including a focus on transgender and gender diverse-specific health outcomes and treatments. Provide additional funding under the National Disability Advocacy Program to work in collaboration with specialist advocacy organisations to develop tailored advocacy approaches for LGBTQIA+ people with disability.</w:t>
                </w:r>
                <w:r>
                  <w:br/>
                </w:r>
              </w:p>
              <w:p w14:paraId="6BC8E319" w14:textId="299A1542" w:rsidR="00587302" w:rsidRDefault="001500C8" w:rsidP="00587302">
                <w:pPr>
                  <w:pStyle w:val="ListParagraph"/>
                  <w:numPr>
                    <w:ilvl w:val="0"/>
                    <w:numId w:val="19"/>
                  </w:numPr>
                  <w:spacing w:beforeLines="120" w:before="288"/>
                </w:pPr>
                <w:r w:rsidRPr="00376B4C">
                  <w:t>Guarant</w:t>
                </w:r>
                <w:r>
                  <w:t xml:space="preserve">eeing </w:t>
                </w:r>
                <w:r w:rsidRPr="00376B4C">
                  <w:t>ongoing and sufficient funding of the NDIS to ensure equitable life opportunities</w:t>
                </w:r>
                <w:r>
                  <w:t>.</w:t>
                </w:r>
                <w:r w:rsidR="0001475D">
                  <w:t xml:space="preserve"> Prioritising the</w:t>
                </w:r>
                <w:r w:rsidR="0001475D" w:rsidRPr="00376B4C">
                  <w:t xml:space="preserve"> voices</w:t>
                </w:r>
                <w:r w:rsidR="0001475D">
                  <w:t xml:space="preserve"> of children and young people with disability to </w:t>
                </w:r>
                <w:r w:rsidR="0001475D" w:rsidRPr="00376B4C">
                  <w:t>ensure their rights and developmental and social needs are included</w:t>
                </w:r>
                <w:r w:rsidR="00FA61A2">
                  <w:t xml:space="preserve"> </w:t>
                </w:r>
                <w:r w:rsidR="0001475D">
                  <w:t>through a</w:t>
                </w:r>
                <w:r w:rsidRPr="00376B4C">
                  <w:t xml:space="preserve"> co-design </w:t>
                </w:r>
                <w:r w:rsidR="00C2271B">
                  <w:t xml:space="preserve">and </w:t>
                </w:r>
                <w:r w:rsidRPr="00376B4C">
                  <w:t>engagement framework</w:t>
                </w:r>
                <w:r w:rsidR="00C2271B">
                  <w:t xml:space="preserve">.   </w:t>
                </w:r>
                <w:r w:rsidR="00587302">
                  <w:br/>
                  <w:t xml:space="preserve"> </w:t>
                </w:r>
              </w:p>
              <w:p w14:paraId="14BD2248" w14:textId="77777777" w:rsidR="00587302" w:rsidRPr="002817E5" w:rsidRDefault="00587302" w:rsidP="00587302">
                <w:pPr>
                  <w:pStyle w:val="ListParagraph"/>
                  <w:numPr>
                    <w:ilvl w:val="0"/>
                    <w:numId w:val="19"/>
                  </w:numPr>
                  <w:spacing w:beforeLines="120" w:before="288"/>
                </w:pPr>
                <w:r w:rsidRPr="00EB044A">
                  <w:t>Address</w:t>
                </w:r>
                <w:r>
                  <w:t>ing</w:t>
                </w:r>
                <w:r w:rsidRPr="00EB044A">
                  <w:t xml:space="preserve"> the developmental, </w:t>
                </w:r>
                <w:proofErr w:type="gramStart"/>
                <w:r w:rsidRPr="00EB044A">
                  <w:t>social</w:t>
                </w:r>
                <w:proofErr w:type="gramEnd"/>
                <w:r w:rsidRPr="00EB044A">
                  <w:t xml:space="preserve"> and economic scarring effects of the COVID-19 pandemic by developing and implementing a roadmap to recovery that specifically addresses the inequities faced by children and young people with disability.</w:t>
                </w:r>
              </w:p>
              <w:p w14:paraId="7AC56D2E" w14:textId="733E75FD" w:rsidR="00127638" w:rsidRDefault="00127638">
                <w:pPr>
                  <w:spacing w:beforeLines="120" w:before="288"/>
                  <w:rPr>
                    <w:b/>
                    <w:bCs/>
                  </w:rPr>
                </w:pPr>
                <w:r w:rsidRPr="3EBB20C0">
                  <w:rPr>
                    <w:b/>
                    <w:bCs/>
                  </w:rPr>
                  <w:t xml:space="preserve">Recommendation </w:t>
                </w:r>
                <w:r w:rsidR="00B21A83">
                  <w:rPr>
                    <w:b/>
                    <w:bCs/>
                  </w:rPr>
                  <w:t>4</w:t>
                </w:r>
                <w:r>
                  <w:rPr>
                    <w:b/>
                    <w:bCs/>
                  </w:rPr>
                  <w:t xml:space="preserve"> – Income Support </w:t>
                </w:r>
              </w:p>
              <w:p w14:paraId="02FA656A" w14:textId="77777777" w:rsidR="00127638" w:rsidRDefault="00127638">
                <w:r>
                  <w:t xml:space="preserve">Address inadequate income support and ensure young people with disability are not living in poverty. </w:t>
                </w:r>
              </w:p>
              <w:p w14:paraId="5B1155F8" w14:textId="0B09E7C4" w:rsidR="00127638" w:rsidRDefault="00127638">
                <w:r>
                  <w:t xml:space="preserve">This </w:t>
                </w:r>
                <w:proofErr w:type="gramStart"/>
                <w:r>
                  <w:t>includes</w:t>
                </w:r>
                <w:r w:rsidR="000219E3">
                  <w:t>;</w:t>
                </w:r>
                <w:proofErr w:type="gramEnd"/>
              </w:p>
              <w:p w14:paraId="4CFD8890" w14:textId="77777777" w:rsidR="00DE62AB" w:rsidRDefault="00DE62AB" w:rsidP="00DE62AB">
                <w:pPr>
                  <w:pStyle w:val="ListParagraph"/>
                  <w:numPr>
                    <w:ilvl w:val="0"/>
                    <w:numId w:val="21"/>
                  </w:numPr>
                </w:pPr>
                <w:r>
                  <w:t>I</w:t>
                </w:r>
                <w:r w:rsidR="00127638">
                  <w:t>ncreasing the rate of payments to a dignified standard of living that factor in the extra living costs that are associated with living with disability.</w:t>
                </w:r>
              </w:p>
              <w:p w14:paraId="29B41B1C" w14:textId="77777777" w:rsidR="00DE62AB" w:rsidRDefault="00DE62AB" w:rsidP="00DE62AB">
                <w:pPr>
                  <w:pStyle w:val="ListParagraph"/>
                </w:pPr>
              </w:p>
              <w:p w14:paraId="20D425DF" w14:textId="66FEB68B" w:rsidR="00127638" w:rsidRDefault="00DE62AB" w:rsidP="00DE62AB">
                <w:pPr>
                  <w:pStyle w:val="ListParagraph"/>
                  <w:numPr>
                    <w:ilvl w:val="0"/>
                    <w:numId w:val="21"/>
                  </w:numPr>
                </w:pPr>
                <w:r>
                  <w:t>R</w:t>
                </w:r>
                <w:r w:rsidR="00127638">
                  <w:t>eviewing and amending the eligibility requirements for the DSP to ensure different groups and disability types are not disadvantaged.</w:t>
                </w:r>
                <w:r w:rsidR="00127638">
                  <w:br/>
                </w:r>
              </w:p>
              <w:p w14:paraId="05BD9F60" w14:textId="2BBE22D2" w:rsidR="00127638" w:rsidRDefault="00DE62AB" w:rsidP="00DE62AB">
                <w:pPr>
                  <w:pStyle w:val="ListParagraph"/>
                  <w:numPr>
                    <w:ilvl w:val="0"/>
                    <w:numId w:val="21"/>
                  </w:numPr>
                </w:pPr>
                <w:r>
                  <w:t>A</w:t>
                </w:r>
                <w:r w:rsidR="00127638">
                  <w:t>mending the DSP requirements to support recipients to engage in paid employment.</w:t>
                </w:r>
                <w:r w:rsidR="00127638">
                  <w:br/>
                </w:r>
              </w:p>
              <w:p w14:paraId="5697E4AA" w14:textId="1F958F62" w:rsidR="00127638" w:rsidRPr="00DE62AB" w:rsidRDefault="00DE62AB" w:rsidP="00DE62AB">
                <w:pPr>
                  <w:pStyle w:val="ListParagraph"/>
                  <w:numPr>
                    <w:ilvl w:val="0"/>
                    <w:numId w:val="21"/>
                  </w:numPr>
                  <w:rPr>
                    <w:rFonts w:eastAsiaTheme="minorEastAsia" w:cs="Arial"/>
                  </w:rPr>
                </w:pPr>
                <w:r>
                  <w:t>E</w:t>
                </w:r>
                <w:r w:rsidR="00127638">
                  <w:t>nsuring that there is timely and appropriate information and support available for young people to assist them to secure income support payments.</w:t>
                </w:r>
              </w:p>
              <w:p w14:paraId="0A439AF6" w14:textId="77777777" w:rsidR="00127638" w:rsidRPr="00EA3D11" w:rsidRDefault="00127638" w:rsidP="00587302">
                <w:pPr>
                  <w:pStyle w:val="ListParagraph"/>
                  <w:spacing w:beforeLines="120" w:before="288"/>
                  <w:rPr>
                    <w:rFonts w:eastAsiaTheme="minorEastAsia" w:cs="Arial"/>
                  </w:rPr>
                </w:pPr>
              </w:p>
            </w:tc>
          </w:tr>
        </w:tbl>
        <w:p w14:paraId="37F3BBAE" w14:textId="37963026" w:rsidR="00BD470E" w:rsidRDefault="0081342B" w:rsidP="00127638">
          <w:pPr>
            <w:spacing w:line="276" w:lineRule="auto"/>
          </w:pPr>
        </w:p>
        <w:bookmarkEnd w:id="2" w:displacedByCustomXml="next"/>
      </w:sdtContent>
    </w:sdt>
    <w:p w14:paraId="1C18E1DE" w14:textId="4A2CE902" w:rsidR="00905C00" w:rsidRDefault="00905C00" w:rsidP="00905C00">
      <w:pPr>
        <w:pStyle w:val="Heading1"/>
      </w:pPr>
      <w:bookmarkStart w:id="3" w:name="_Toc126243266"/>
      <w:r>
        <w:lastRenderedPageBreak/>
        <w:t>Introduction</w:t>
      </w:r>
      <w:bookmarkEnd w:id="3"/>
    </w:p>
    <w:p w14:paraId="019DC1F1" w14:textId="77777777" w:rsidR="00905C00" w:rsidRPr="00DC65F5" w:rsidRDefault="00905C00" w:rsidP="00905C00">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1C25E82F" w14:textId="77777777" w:rsidR="00905C00" w:rsidRPr="00DC65F5" w:rsidRDefault="00905C00" w:rsidP="00905C00">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75491E4D"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Driving inclusion</w:t>
      </w:r>
    </w:p>
    <w:p w14:paraId="111C6367"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091E2630"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64ABA2A7"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 xml:space="preserve">Supporting young people to take </w:t>
      </w:r>
      <w:proofErr w:type="gramStart"/>
      <w:r w:rsidRPr="00DC65F5">
        <w:rPr>
          <w:rFonts w:cs="Arial"/>
          <w:color w:val="000000" w:themeColor="text1"/>
        </w:rPr>
        <w:t>control</w:t>
      </w:r>
      <w:proofErr w:type="gramEnd"/>
    </w:p>
    <w:p w14:paraId="278BC8BF"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Calling out discrimination, abuse, and neglect.</w:t>
      </w:r>
    </w:p>
    <w:p w14:paraId="38A10654" w14:textId="264E4D3A" w:rsidR="00905C00" w:rsidRDefault="00905C00" w:rsidP="00905C00">
      <w:pPr>
        <w:spacing w:before="0" w:line="259" w:lineRule="auto"/>
        <w:rPr>
          <w:rFonts w:cs="Arial"/>
          <w:color w:val="000000" w:themeColor="text1"/>
        </w:rPr>
      </w:pPr>
      <w:r w:rsidRPr="00DC65F5">
        <w:rPr>
          <w:rFonts w:cs="Arial"/>
          <w:color w:val="000000" w:themeColor="text1"/>
        </w:rPr>
        <w:t>CYDA welcomes the opportunity to</w:t>
      </w:r>
      <w:r>
        <w:rPr>
          <w:rFonts w:cs="Arial"/>
          <w:color w:val="000000" w:themeColor="text1"/>
        </w:rPr>
        <w:t xml:space="preserve"> </w:t>
      </w:r>
      <w:sdt>
        <w:sdtPr>
          <w:rPr>
            <w:rFonts w:cs="Arial"/>
            <w:color w:val="000000" w:themeColor="text1"/>
          </w:rPr>
          <w:id w:val="-1286730180"/>
          <w:placeholder>
            <w:docPart w:val="9589EAC9FC6047C48A789B34865D863C"/>
          </w:placeholder>
        </w:sdtPr>
        <w:sdtEndPr/>
        <w:sdtContent>
          <w:r>
            <w:rPr>
              <w:rFonts w:cs="Arial"/>
              <w:color w:val="000000" w:themeColor="text1"/>
            </w:rPr>
            <w:t xml:space="preserve">provide a response to </w:t>
          </w:r>
          <w:r w:rsidR="00E23BAF">
            <w:rPr>
              <w:rFonts w:cs="Arial"/>
              <w:i/>
              <w:iCs/>
              <w:color w:val="000000" w:themeColor="text1"/>
            </w:rPr>
            <w:t xml:space="preserve">The </w:t>
          </w:r>
          <w:r w:rsidR="00F12C40">
            <w:rPr>
              <w:rFonts w:cs="Arial"/>
              <w:i/>
              <w:iCs/>
              <w:color w:val="000000" w:themeColor="text1"/>
            </w:rPr>
            <w:t xml:space="preserve">Senate Committee </w:t>
          </w:r>
          <w:r w:rsidR="00F65AB1">
            <w:rPr>
              <w:rFonts w:cs="Arial"/>
              <w:i/>
              <w:iCs/>
              <w:color w:val="000000" w:themeColor="text1"/>
            </w:rPr>
            <w:t xml:space="preserve">Inquiry into The </w:t>
          </w:r>
          <w:r w:rsidR="00E23BAF">
            <w:rPr>
              <w:rFonts w:cs="Arial"/>
              <w:i/>
              <w:iCs/>
              <w:color w:val="000000" w:themeColor="text1"/>
            </w:rPr>
            <w:t xml:space="preserve">Extent and Nature of </w:t>
          </w:r>
          <w:r w:rsidR="00A013BC">
            <w:rPr>
              <w:rFonts w:cs="Arial"/>
              <w:i/>
              <w:iCs/>
              <w:color w:val="000000" w:themeColor="text1"/>
            </w:rPr>
            <w:t>P</w:t>
          </w:r>
          <w:r w:rsidR="00E23BAF">
            <w:rPr>
              <w:rFonts w:cs="Arial"/>
              <w:i/>
              <w:iCs/>
              <w:color w:val="000000" w:themeColor="text1"/>
            </w:rPr>
            <w:t>overty in Australia</w:t>
          </w:r>
          <w:r w:rsidR="000678A9">
            <w:rPr>
              <w:rFonts w:cs="Arial"/>
              <w:color w:val="000000" w:themeColor="text1"/>
            </w:rPr>
            <w:t>.</w:t>
          </w:r>
        </w:sdtContent>
      </w:sdt>
    </w:p>
    <w:sdt>
      <w:sdtPr>
        <w:rPr>
          <w:rFonts w:cs="Arial"/>
          <w:color w:val="000000" w:themeColor="text1"/>
        </w:rPr>
        <w:id w:val="-1084763538"/>
        <w:placeholder>
          <w:docPart w:val="9589EAC9FC6047C48A789B34865D863C"/>
        </w:placeholder>
      </w:sdtPr>
      <w:sdtEndPr/>
      <w:sdtContent>
        <w:p w14:paraId="147C8E2C" w14:textId="31FEE981" w:rsidR="00905C00" w:rsidRPr="0010577F" w:rsidRDefault="00565074" w:rsidP="00905C00">
          <w:pPr>
            <w:spacing w:before="0" w:line="259" w:lineRule="auto"/>
            <w:rPr>
              <w:rFonts w:cs="Arial"/>
              <w:color w:val="000000" w:themeColor="text1"/>
            </w:rPr>
          </w:pPr>
          <w:r w:rsidRPr="0010577F">
            <w:rPr>
              <w:rFonts w:cs="Arial"/>
              <w:color w:val="000000" w:themeColor="text1"/>
            </w:rPr>
            <w:t>Due to the intersectional</w:t>
          </w:r>
          <w:r w:rsidR="00E17D79" w:rsidRPr="0010577F">
            <w:rPr>
              <w:rFonts w:cs="Arial"/>
              <w:color w:val="000000" w:themeColor="text1"/>
            </w:rPr>
            <w:t xml:space="preserve"> and multifaceted nature of </w:t>
          </w:r>
          <w:r w:rsidR="00300FCC" w:rsidRPr="0010577F">
            <w:rPr>
              <w:rFonts w:cs="Arial"/>
              <w:color w:val="000000" w:themeColor="text1"/>
            </w:rPr>
            <w:t>both the causes and impacts of poverty, t</w:t>
          </w:r>
          <w:r w:rsidR="00905C00" w:rsidRPr="0010577F">
            <w:rPr>
              <w:rFonts w:cs="Arial"/>
              <w:color w:val="000000" w:themeColor="text1"/>
            </w:rPr>
            <w:t>his submission</w:t>
          </w:r>
          <w:r w:rsidR="001F5636" w:rsidRPr="0010577F">
            <w:rPr>
              <w:rFonts w:cs="Arial"/>
              <w:color w:val="000000" w:themeColor="text1"/>
            </w:rPr>
            <w:t xml:space="preserve"> </w:t>
          </w:r>
          <w:r w:rsidR="00905C00" w:rsidRPr="0010577F">
            <w:rPr>
              <w:rFonts w:cs="Arial"/>
              <w:color w:val="000000" w:themeColor="text1"/>
            </w:rPr>
            <w:t xml:space="preserve">builds on </w:t>
          </w:r>
          <w:r w:rsidR="00853DC8" w:rsidRPr="0010577F">
            <w:rPr>
              <w:rFonts w:cs="Arial"/>
              <w:color w:val="000000" w:themeColor="text1"/>
            </w:rPr>
            <w:t xml:space="preserve">CYDA’s </w:t>
          </w:r>
          <w:r w:rsidR="001F5636" w:rsidRPr="0010577F">
            <w:rPr>
              <w:rFonts w:cs="Arial"/>
              <w:color w:val="000000" w:themeColor="text1"/>
            </w:rPr>
            <w:t xml:space="preserve">previous </w:t>
          </w:r>
          <w:r w:rsidR="000678A9" w:rsidRPr="0010577F">
            <w:rPr>
              <w:rFonts w:cs="Arial"/>
              <w:color w:val="000000" w:themeColor="text1"/>
            </w:rPr>
            <w:t xml:space="preserve">work </w:t>
          </w:r>
          <w:r w:rsidR="00135FDA" w:rsidRPr="0010577F">
            <w:rPr>
              <w:rFonts w:cs="Arial"/>
              <w:color w:val="000000" w:themeColor="text1"/>
            </w:rPr>
            <w:t xml:space="preserve">relating to </w:t>
          </w:r>
          <w:r w:rsidR="00202404" w:rsidRPr="0010577F">
            <w:rPr>
              <w:rFonts w:cs="Arial"/>
              <w:color w:val="000000" w:themeColor="text1"/>
            </w:rPr>
            <w:t>employment</w:t>
          </w:r>
          <w:r w:rsidR="00717FAB" w:rsidRPr="0010577F">
            <w:rPr>
              <w:rFonts w:cs="Arial"/>
              <w:color w:val="000000" w:themeColor="text1"/>
            </w:rPr>
            <w:t xml:space="preserve"> and financial secu</w:t>
          </w:r>
          <w:r w:rsidR="009C755F" w:rsidRPr="0010577F">
            <w:rPr>
              <w:rFonts w:cs="Arial"/>
              <w:color w:val="000000" w:themeColor="text1"/>
            </w:rPr>
            <w:t>r</w:t>
          </w:r>
          <w:r w:rsidR="00717FAB" w:rsidRPr="0010577F">
            <w:rPr>
              <w:rFonts w:cs="Arial"/>
              <w:color w:val="000000" w:themeColor="text1"/>
            </w:rPr>
            <w:t>ity</w:t>
          </w:r>
          <w:r w:rsidR="00202404" w:rsidRPr="0010577F">
            <w:rPr>
              <w:rFonts w:cs="Arial"/>
              <w:color w:val="000000" w:themeColor="text1"/>
            </w:rPr>
            <w:t xml:space="preserve">, </w:t>
          </w:r>
          <w:proofErr w:type="gramStart"/>
          <w:r w:rsidR="00202404" w:rsidRPr="0010577F">
            <w:rPr>
              <w:rFonts w:cs="Arial"/>
              <w:color w:val="000000" w:themeColor="text1"/>
            </w:rPr>
            <w:t>education</w:t>
          </w:r>
          <w:proofErr w:type="gramEnd"/>
          <w:r w:rsidR="00202404" w:rsidRPr="0010577F">
            <w:rPr>
              <w:rFonts w:cs="Arial"/>
              <w:color w:val="000000" w:themeColor="text1"/>
            </w:rPr>
            <w:t xml:space="preserve"> and</w:t>
          </w:r>
          <w:r w:rsidR="00135FDA" w:rsidRPr="0010577F">
            <w:rPr>
              <w:rFonts w:cs="Arial"/>
              <w:color w:val="000000" w:themeColor="text1"/>
            </w:rPr>
            <w:t xml:space="preserve"> </w:t>
          </w:r>
          <w:r w:rsidR="009C755F" w:rsidRPr="0010577F">
            <w:rPr>
              <w:rFonts w:cs="Arial"/>
              <w:color w:val="000000" w:themeColor="text1"/>
            </w:rPr>
            <w:t>the reform of the disability support pension</w:t>
          </w:r>
          <w:r w:rsidR="00792B42" w:rsidRPr="0010577F">
            <w:rPr>
              <w:rFonts w:cs="Arial"/>
              <w:color w:val="000000" w:themeColor="text1"/>
            </w:rPr>
            <w:t xml:space="preserve"> (see </w:t>
          </w:r>
          <w:r w:rsidR="00792B42" w:rsidRPr="00FE5E44">
            <w:rPr>
              <w:rFonts w:cs="Arial"/>
              <w:color w:val="000000" w:themeColor="text1"/>
            </w:rPr>
            <w:t>Appendix</w:t>
          </w:r>
          <w:r w:rsidR="00792B42" w:rsidRPr="0010577F">
            <w:rPr>
              <w:rFonts w:cs="Arial"/>
              <w:color w:val="000000" w:themeColor="text1"/>
            </w:rPr>
            <w:t>).</w:t>
          </w:r>
          <w:r w:rsidR="000678A9" w:rsidRPr="0010577F">
            <w:rPr>
              <w:rFonts w:cs="Arial"/>
              <w:color w:val="000000" w:themeColor="text1"/>
            </w:rPr>
            <w:t xml:space="preserve"> </w:t>
          </w:r>
          <w:r w:rsidR="00D429AB" w:rsidRPr="0010577F">
            <w:rPr>
              <w:rFonts w:cs="Arial"/>
              <w:color w:val="000000" w:themeColor="text1"/>
            </w:rPr>
            <w:t xml:space="preserve">Our work draws on </w:t>
          </w:r>
          <w:r w:rsidR="006A4071" w:rsidRPr="0010577F">
            <w:rPr>
              <w:rFonts w:cs="Arial"/>
              <w:color w:val="000000" w:themeColor="text1"/>
            </w:rPr>
            <w:t xml:space="preserve">the lived experience of children and </w:t>
          </w:r>
          <w:r w:rsidR="00D429AB" w:rsidRPr="0010577F">
            <w:rPr>
              <w:rFonts w:cs="Arial"/>
              <w:color w:val="000000" w:themeColor="text1"/>
            </w:rPr>
            <w:t>young people</w:t>
          </w:r>
          <w:r w:rsidR="006A4071" w:rsidRPr="0010577F">
            <w:rPr>
              <w:rFonts w:cs="Arial"/>
              <w:color w:val="000000" w:themeColor="text1"/>
            </w:rPr>
            <w:t xml:space="preserve"> with disability </w:t>
          </w:r>
          <w:r w:rsidR="007601D6" w:rsidRPr="0010577F">
            <w:rPr>
              <w:rFonts w:cs="Arial"/>
              <w:color w:val="000000" w:themeColor="text1"/>
            </w:rPr>
            <w:t>and h</w:t>
          </w:r>
          <w:r w:rsidR="000678A9" w:rsidRPr="0010577F">
            <w:rPr>
              <w:rFonts w:cs="Arial"/>
              <w:color w:val="000000" w:themeColor="text1"/>
            </w:rPr>
            <w:t xml:space="preserve">ighlights </w:t>
          </w:r>
          <w:r w:rsidR="00230239" w:rsidRPr="0010577F">
            <w:rPr>
              <w:rFonts w:cs="Arial"/>
              <w:color w:val="000000" w:themeColor="text1"/>
            </w:rPr>
            <w:t>how</w:t>
          </w:r>
          <w:r w:rsidR="002F0636" w:rsidRPr="0010577F">
            <w:rPr>
              <w:rFonts w:cs="Arial"/>
              <w:color w:val="000000" w:themeColor="text1"/>
            </w:rPr>
            <w:t xml:space="preserve"> government</w:t>
          </w:r>
          <w:r w:rsidR="003C2EA9">
            <w:rPr>
              <w:rFonts w:cs="Arial"/>
              <w:color w:val="000000" w:themeColor="text1"/>
            </w:rPr>
            <w:t xml:space="preserve">’s early </w:t>
          </w:r>
          <w:r w:rsidR="00230239" w:rsidRPr="0010577F">
            <w:rPr>
              <w:rFonts w:cs="Arial"/>
              <w:color w:val="000000" w:themeColor="text1"/>
            </w:rPr>
            <w:t xml:space="preserve">investment in </w:t>
          </w:r>
          <w:r w:rsidR="002F0636" w:rsidRPr="0010577F">
            <w:rPr>
              <w:rFonts w:cs="Arial"/>
              <w:color w:val="000000" w:themeColor="text1"/>
            </w:rPr>
            <w:t>initiatives</w:t>
          </w:r>
          <w:r w:rsidR="00230239" w:rsidRPr="0010577F">
            <w:rPr>
              <w:rFonts w:cs="Arial"/>
              <w:color w:val="000000" w:themeColor="text1"/>
            </w:rPr>
            <w:t xml:space="preserve"> and strategies </w:t>
          </w:r>
          <w:r w:rsidR="002F0636" w:rsidRPr="0010577F">
            <w:rPr>
              <w:rFonts w:cs="Arial"/>
              <w:color w:val="000000" w:themeColor="text1"/>
            </w:rPr>
            <w:t>that protect children and young people with disability</w:t>
          </w:r>
          <w:r w:rsidR="00905C00" w:rsidRPr="0010577F">
            <w:rPr>
              <w:rFonts w:cs="Arial"/>
              <w:color w:val="000000" w:themeColor="text1"/>
            </w:rPr>
            <w:t xml:space="preserve"> </w:t>
          </w:r>
          <w:r w:rsidR="00CB5E99" w:rsidRPr="0010577F">
            <w:rPr>
              <w:rFonts w:cs="Arial"/>
              <w:color w:val="000000" w:themeColor="text1"/>
            </w:rPr>
            <w:t xml:space="preserve">can support </w:t>
          </w:r>
          <w:r w:rsidR="007601D6" w:rsidRPr="0010577F">
            <w:rPr>
              <w:rFonts w:cs="Arial"/>
              <w:color w:val="000000" w:themeColor="text1"/>
            </w:rPr>
            <w:t>them</w:t>
          </w:r>
          <w:r w:rsidR="00CB5E99" w:rsidRPr="0010577F">
            <w:rPr>
              <w:rFonts w:cs="Arial"/>
              <w:color w:val="000000" w:themeColor="text1"/>
            </w:rPr>
            <w:t xml:space="preserve"> to thrive- </w:t>
          </w:r>
          <w:r w:rsidR="000E69E2" w:rsidRPr="0010577F">
            <w:rPr>
              <w:rFonts w:cs="Arial"/>
              <w:color w:val="000000" w:themeColor="text1"/>
            </w:rPr>
            <w:t>both now and as they transition into adulthood</w:t>
          </w:r>
          <w:r w:rsidR="005E556D">
            <w:rPr>
              <w:rFonts w:cs="Arial"/>
              <w:color w:val="000000" w:themeColor="text1"/>
            </w:rPr>
            <w:t>,</w:t>
          </w:r>
          <w:r w:rsidR="006504DB">
            <w:rPr>
              <w:rFonts w:cs="Arial"/>
              <w:color w:val="000000" w:themeColor="text1"/>
            </w:rPr>
            <w:t xml:space="preserve"> which in turn, will </w:t>
          </w:r>
          <w:r w:rsidR="003C2EA9">
            <w:rPr>
              <w:rFonts w:cs="Arial"/>
              <w:color w:val="000000" w:themeColor="text1"/>
            </w:rPr>
            <w:t>guard</w:t>
          </w:r>
          <w:r w:rsidR="002A05B8">
            <w:rPr>
              <w:rFonts w:cs="Arial"/>
              <w:color w:val="000000" w:themeColor="text1"/>
            </w:rPr>
            <w:t xml:space="preserve"> against </w:t>
          </w:r>
          <w:r w:rsidR="003C2EA9">
            <w:rPr>
              <w:rFonts w:cs="Arial"/>
              <w:color w:val="000000" w:themeColor="text1"/>
            </w:rPr>
            <w:t xml:space="preserve">the </w:t>
          </w:r>
          <w:r w:rsidR="00D51730">
            <w:rPr>
              <w:rFonts w:cs="Arial"/>
              <w:color w:val="000000" w:themeColor="text1"/>
            </w:rPr>
            <w:t xml:space="preserve">future </w:t>
          </w:r>
          <w:r w:rsidR="003C2EA9">
            <w:rPr>
              <w:rFonts w:cs="Arial"/>
              <w:color w:val="000000" w:themeColor="text1"/>
            </w:rPr>
            <w:t>risk of entrenched poverty</w:t>
          </w:r>
          <w:r w:rsidR="0010577F" w:rsidRPr="0010577F">
            <w:rPr>
              <w:rFonts w:cs="Arial"/>
              <w:color w:val="000000" w:themeColor="text1"/>
            </w:rPr>
            <w:t>.</w:t>
          </w:r>
        </w:p>
      </w:sdtContent>
    </w:sdt>
    <w:sdt>
      <w:sdtPr>
        <w:rPr>
          <w:highlight w:val="yellow"/>
        </w:rPr>
        <w:id w:val="-1724448912"/>
        <w:placeholder>
          <w:docPart w:val="9589EAC9FC6047C48A789B34865D863C"/>
        </w:placeholder>
      </w:sdtPr>
      <w:sdtEndPr/>
      <w:sdtContent>
        <w:p w14:paraId="2524E4D7" w14:textId="64C2A9EF" w:rsidR="00B44682" w:rsidRDefault="00B44682" w:rsidP="0056080A">
          <w:pPr>
            <w:rPr>
              <w:b/>
              <w:bCs/>
            </w:rPr>
          </w:pPr>
          <w:r>
            <w:rPr>
              <w:b/>
              <w:bCs/>
            </w:rPr>
            <w:t>Data sources</w:t>
          </w:r>
          <w:r w:rsidR="005B5D1B">
            <w:rPr>
              <w:b/>
              <w:bCs/>
            </w:rPr>
            <w:t xml:space="preserve"> for shaping this </w:t>
          </w:r>
          <w:proofErr w:type="gramStart"/>
          <w:r w:rsidR="00E018DB">
            <w:rPr>
              <w:b/>
              <w:bCs/>
            </w:rPr>
            <w:t>submission</w:t>
          </w:r>
          <w:proofErr w:type="gramEnd"/>
        </w:p>
        <w:p w14:paraId="18F0BF95" w14:textId="45533BAB" w:rsidR="0056080A" w:rsidRDefault="00905C00" w:rsidP="005229B7">
          <w:pPr>
            <w:pStyle w:val="ListParagraph"/>
            <w:numPr>
              <w:ilvl w:val="0"/>
              <w:numId w:val="16"/>
            </w:numPr>
            <w:rPr>
              <w:rFonts w:cs="Arial"/>
              <w:color w:val="000000" w:themeColor="text1"/>
            </w:rPr>
          </w:pPr>
          <w:r w:rsidRPr="00056DCC">
            <w:t xml:space="preserve">This submission draws on </w:t>
          </w:r>
          <w:r w:rsidR="0056080A" w:rsidRPr="00056DCC">
            <w:t xml:space="preserve">data gathered via our </w:t>
          </w:r>
          <w:proofErr w:type="spellStart"/>
          <w:r w:rsidR="0056080A" w:rsidRPr="00056DCC">
            <w:rPr>
              <w:rFonts w:cs="Arial"/>
              <w:b/>
              <w:bCs/>
              <w:color w:val="000000" w:themeColor="text1"/>
            </w:rPr>
            <w:t>LivedX</w:t>
          </w:r>
          <w:proofErr w:type="spellEnd"/>
          <w:r w:rsidR="0056080A" w:rsidRPr="00056DCC">
            <w:rPr>
              <w:rFonts w:cs="Arial"/>
              <w:b/>
              <w:bCs/>
              <w:color w:val="000000" w:themeColor="text1"/>
            </w:rPr>
            <w:t xml:space="preserve"> Consultation Series</w:t>
          </w:r>
          <w:r w:rsidR="0056080A" w:rsidRPr="00056DCC">
            <w:rPr>
              <w:rFonts w:cs="Arial"/>
              <w:color w:val="000000" w:themeColor="text1"/>
            </w:rPr>
            <w:t xml:space="preserve">, a component of CYDA’s Our Voices Our Visions: Youth Advocacy project, that took place between June and December 2021. Nine focus groups were co-designed and delivered with the assistance of young people with disability for the purpose of seeking the insights and experiences of children and young people on a range of topics and issues that impact them. Consultations engaged young people in discussions around </w:t>
          </w:r>
          <w:r w:rsidR="00CF1F77" w:rsidRPr="00056DCC">
            <w:rPr>
              <w:rFonts w:cs="Arial"/>
              <w:color w:val="000000" w:themeColor="text1"/>
            </w:rPr>
            <w:t>employment, education</w:t>
          </w:r>
          <w:r w:rsidR="00135FC9" w:rsidRPr="00056DCC">
            <w:rPr>
              <w:rFonts w:cs="Arial"/>
              <w:color w:val="000000" w:themeColor="text1"/>
            </w:rPr>
            <w:t xml:space="preserve">, </w:t>
          </w:r>
          <w:proofErr w:type="gramStart"/>
          <w:r w:rsidR="00135FC9" w:rsidRPr="00056DCC">
            <w:rPr>
              <w:rFonts w:cs="Arial"/>
              <w:color w:val="000000" w:themeColor="text1"/>
            </w:rPr>
            <w:t>health</w:t>
          </w:r>
          <w:proofErr w:type="gramEnd"/>
          <w:r w:rsidR="00135FC9" w:rsidRPr="00056DCC">
            <w:rPr>
              <w:rFonts w:cs="Arial"/>
              <w:color w:val="000000" w:themeColor="text1"/>
            </w:rPr>
            <w:t xml:space="preserve"> and intersectionality</w:t>
          </w:r>
          <w:r w:rsidR="0056080A" w:rsidRPr="00056DCC">
            <w:rPr>
              <w:rFonts w:cs="Arial"/>
              <w:color w:val="000000" w:themeColor="text1"/>
            </w:rPr>
            <w:t xml:space="preserve">. </w:t>
          </w:r>
        </w:p>
        <w:p w14:paraId="5DB6115A" w14:textId="64D6ABCC" w:rsidR="002E2B2A" w:rsidRPr="00056DCC" w:rsidRDefault="005566D4" w:rsidP="005229B7">
          <w:pPr>
            <w:pStyle w:val="ListParagraph"/>
            <w:numPr>
              <w:ilvl w:val="0"/>
              <w:numId w:val="16"/>
            </w:numPr>
            <w:rPr>
              <w:rFonts w:cs="Arial"/>
              <w:color w:val="000000" w:themeColor="text1"/>
            </w:rPr>
          </w:pPr>
          <w:r>
            <w:rPr>
              <w:rFonts w:cs="Arial"/>
              <w:color w:val="000000" w:themeColor="text1"/>
            </w:rPr>
            <w:t>Data</w:t>
          </w:r>
          <w:r w:rsidR="002E2B2A">
            <w:rPr>
              <w:rFonts w:cs="Arial"/>
              <w:color w:val="000000" w:themeColor="text1"/>
            </w:rPr>
            <w:t xml:space="preserve"> </w:t>
          </w:r>
          <w:r w:rsidR="00CC4140">
            <w:rPr>
              <w:rFonts w:cs="Arial"/>
              <w:color w:val="000000" w:themeColor="text1"/>
            </w:rPr>
            <w:t>is also drawn</w:t>
          </w:r>
          <w:r w:rsidR="007366D9" w:rsidRPr="005229B7">
            <w:rPr>
              <w:rFonts w:cs="Arial"/>
              <w:color w:val="000000" w:themeColor="text1"/>
            </w:rPr>
            <w:t xml:space="preserve"> </w:t>
          </w:r>
          <w:r w:rsidR="002E2B2A">
            <w:rPr>
              <w:rFonts w:cs="Arial"/>
              <w:color w:val="000000" w:themeColor="text1"/>
            </w:rPr>
            <w:t xml:space="preserve">from </w:t>
          </w:r>
          <w:r w:rsidR="00FC51CF">
            <w:rPr>
              <w:rFonts w:cs="Arial"/>
              <w:color w:val="000000" w:themeColor="text1"/>
            </w:rPr>
            <w:t xml:space="preserve">CYDA’s </w:t>
          </w:r>
          <w:r w:rsidR="00750073">
            <w:rPr>
              <w:rFonts w:ascii="Tahoma"/>
              <w:color w:val="231F20"/>
            </w:rPr>
            <w:t xml:space="preserve">2022 survey </w:t>
          </w:r>
          <w:r w:rsidR="00A77FCB">
            <w:rPr>
              <w:rFonts w:ascii="Tahoma"/>
              <w:color w:val="231F20"/>
            </w:rPr>
            <w:t>o</w:t>
          </w:r>
          <w:r w:rsidR="001E6E36">
            <w:rPr>
              <w:rFonts w:ascii="Tahoma"/>
              <w:color w:val="231F20"/>
            </w:rPr>
            <w:t xml:space="preserve">n the </w:t>
          </w:r>
          <w:r w:rsidR="002146F9">
            <w:rPr>
              <w:rFonts w:ascii="Tahoma"/>
              <w:color w:val="231F20"/>
            </w:rPr>
            <w:t xml:space="preserve">experiences </w:t>
          </w:r>
          <w:r w:rsidR="002146F9">
            <w:rPr>
              <w:color w:val="231F20"/>
              <w:spacing w:val="-16"/>
            </w:rPr>
            <w:t>in</w:t>
          </w:r>
          <w:r w:rsidR="001C5D8A">
            <w:rPr>
              <w:color w:val="231F20"/>
              <w:spacing w:val="-16"/>
            </w:rPr>
            <w:t xml:space="preserve"> </w:t>
          </w:r>
          <w:r w:rsidR="001C5D8A">
            <w:rPr>
              <w:color w:val="231F20"/>
            </w:rPr>
            <w:t>early childhood education and care settings</w:t>
          </w:r>
          <w:r w:rsidR="00497B23">
            <w:rPr>
              <w:color w:val="231F20"/>
            </w:rPr>
            <w:t xml:space="preserve">. </w:t>
          </w:r>
          <w:r w:rsidR="00497B23" w:rsidRPr="00497B23">
            <w:rPr>
              <w:color w:val="231F20"/>
            </w:rPr>
            <w:t>181 responses to this survey</w:t>
          </w:r>
          <w:r w:rsidR="00E177D8">
            <w:rPr>
              <w:color w:val="231F20"/>
            </w:rPr>
            <w:t xml:space="preserve"> </w:t>
          </w:r>
          <w:r w:rsidR="00497B23" w:rsidRPr="00497B23">
            <w:rPr>
              <w:color w:val="231F20"/>
            </w:rPr>
            <w:t xml:space="preserve">were from family members or caregivers of a child or young person with disability </w:t>
          </w:r>
          <w:r w:rsidR="00CC3A65">
            <w:rPr>
              <w:color w:val="231F20"/>
            </w:rPr>
            <w:t>across Australia</w:t>
          </w:r>
          <w:r w:rsidR="00CC3A65">
            <w:rPr>
              <w:rFonts w:cs="Arial"/>
              <w:color w:val="000000" w:themeColor="text1"/>
            </w:rPr>
            <w:t>.</w:t>
          </w:r>
          <w:r w:rsidR="00794762">
            <w:rPr>
              <w:rFonts w:cs="Arial"/>
              <w:color w:val="000000" w:themeColor="text1"/>
            </w:rPr>
            <w:t xml:space="preserve">  Their responses were then </w:t>
          </w:r>
          <w:r w:rsidR="00234FA8">
            <w:rPr>
              <w:rFonts w:cs="Arial"/>
              <w:color w:val="000000" w:themeColor="text1"/>
            </w:rPr>
            <w:t xml:space="preserve">collated into </w:t>
          </w:r>
          <w:r w:rsidR="00FC51CF" w:rsidRPr="005229B7">
            <w:rPr>
              <w:rFonts w:cs="Arial"/>
              <w:color w:val="000000" w:themeColor="text1"/>
            </w:rPr>
            <w:t>CYDA’s Report: Taking the first step in an inclusive life Experiences of Australian early childhood education and care</w:t>
          </w:r>
          <w:r w:rsidR="0043434B">
            <w:rPr>
              <w:rFonts w:cs="Arial"/>
              <w:color w:val="000000" w:themeColor="text1"/>
            </w:rPr>
            <w:t xml:space="preserve"> </w:t>
          </w:r>
          <w:r w:rsidR="0043434B">
            <w:rPr>
              <w:color w:val="231F20"/>
            </w:rPr>
            <w:t>which</w:t>
          </w:r>
          <w:r w:rsidR="001C5D8A" w:rsidRPr="005229B7">
            <w:rPr>
              <w:color w:val="231F20"/>
            </w:rPr>
            <w:t xml:space="preserve"> found that students with disability are </w:t>
          </w:r>
          <w:r w:rsidR="00C26911">
            <w:rPr>
              <w:color w:val="231F20"/>
            </w:rPr>
            <w:t xml:space="preserve">often </w:t>
          </w:r>
          <w:r w:rsidR="001C5D8A" w:rsidRPr="005229B7">
            <w:rPr>
              <w:color w:val="231F20"/>
            </w:rPr>
            <w:t xml:space="preserve">excluded in their </w:t>
          </w:r>
          <w:r w:rsidR="001C5D8A" w:rsidRPr="005229B7">
            <w:rPr>
              <w:rFonts w:ascii="Tahoma"/>
              <w:color w:val="231F20"/>
            </w:rPr>
            <w:t>education</w:t>
          </w:r>
          <w:r w:rsidR="00102FBF">
            <w:rPr>
              <w:rFonts w:ascii="Tahoma"/>
              <w:color w:val="231F20"/>
            </w:rPr>
            <w:t>.</w:t>
          </w:r>
          <w:r w:rsidR="00C26911">
            <w:rPr>
              <w:rStyle w:val="FootnoteReference"/>
              <w:rFonts w:ascii="Tahoma"/>
              <w:color w:val="231F20"/>
            </w:rPr>
            <w:footnoteReference w:id="2"/>
          </w:r>
        </w:p>
        <w:p w14:paraId="16B4795F" w14:textId="4F7EEBA9" w:rsidR="00073CA1" w:rsidRPr="00073CA1" w:rsidRDefault="0056080A" w:rsidP="005229B7">
          <w:pPr>
            <w:pStyle w:val="ListParagraph"/>
            <w:numPr>
              <w:ilvl w:val="0"/>
              <w:numId w:val="16"/>
            </w:numPr>
          </w:pPr>
          <w:r w:rsidRPr="00056DCC">
            <w:rPr>
              <w:rFonts w:cs="Arial"/>
              <w:color w:val="000000" w:themeColor="text1"/>
            </w:rPr>
            <w:t>Additionally</w:t>
          </w:r>
          <w:r w:rsidR="00905C00" w:rsidRPr="00056DCC">
            <w:t xml:space="preserve">, this submission was shaped by </w:t>
          </w:r>
          <w:r w:rsidR="00E159E0" w:rsidRPr="00056DCC">
            <w:t xml:space="preserve">case studies </w:t>
          </w:r>
          <w:r w:rsidR="00600D0C" w:rsidRPr="00056DCC">
            <w:t>provide</w:t>
          </w:r>
          <w:r w:rsidR="00652350">
            <w:t>d</w:t>
          </w:r>
          <w:r w:rsidR="00600D0C" w:rsidRPr="00056DCC">
            <w:t xml:space="preserve"> by </w:t>
          </w:r>
          <w:r w:rsidR="00905C00" w:rsidRPr="00056DCC">
            <w:t xml:space="preserve">CYDA staff, the majority of whom have personal and/or family experience of disability. In </w:t>
          </w:r>
          <w:r w:rsidR="005B7B40" w:rsidRPr="00056DCC">
            <w:t>202</w:t>
          </w:r>
          <w:r w:rsidR="00FD79F7">
            <w:t>2</w:t>
          </w:r>
          <w:r w:rsidR="00905C00" w:rsidRPr="00056DCC">
            <w:t xml:space="preserve">, </w:t>
          </w:r>
          <w:r w:rsidR="00056DCC">
            <w:t xml:space="preserve">CYDA </w:t>
          </w:r>
          <w:r w:rsidR="005B7B40" w:rsidRPr="00056DCC">
            <w:t xml:space="preserve">made a submission to the </w:t>
          </w:r>
          <w:r w:rsidR="005301EE">
            <w:t>S</w:t>
          </w:r>
          <w:r w:rsidR="005B7B40" w:rsidRPr="00056DCC">
            <w:t>enate</w:t>
          </w:r>
          <w:r w:rsidR="005F3198" w:rsidRPr="00056DCC">
            <w:t xml:space="preserve"> </w:t>
          </w:r>
          <w:r w:rsidR="005301EE">
            <w:t>S</w:t>
          </w:r>
          <w:r w:rsidR="005F3198" w:rsidRPr="00056DCC">
            <w:t xml:space="preserve">elect </w:t>
          </w:r>
          <w:r w:rsidR="005301EE">
            <w:t>C</w:t>
          </w:r>
          <w:r w:rsidR="005F3198" w:rsidRPr="00056DCC">
            <w:t>ommittee</w:t>
          </w:r>
          <w:r w:rsidR="005B7B40" w:rsidRPr="00056DCC">
            <w:t xml:space="preserve"> inquiry into</w:t>
          </w:r>
          <w:r w:rsidR="00600D0C" w:rsidRPr="00056DCC">
            <w:t xml:space="preserve"> work and care </w:t>
          </w:r>
          <w:r w:rsidR="00600D0C" w:rsidRPr="00056DCC">
            <w:lastRenderedPageBreak/>
            <w:t xml:space="preserve">which </w:t>
          </w:r>
          <w:r w:rsidR="00966533" w:rsidRPr="00966533">
            <w:t xml:space="preserve">outlines the impact that combining work and care responsibilities has on children and young people with disability and their families. </w:t>
          </w:r>
          <w:r w:rsidR="00D01E0B">
            <w:t>Specifically,</w:t>
          </w:r>
          <w:r w:rsidR="007F2007">
            <w:t xml:space="preserve"> it </w:t>
          </w:r>
          <w:r w:rsidR="00966533" w:rsidRPr="00966533">
            <w:t>highlight</w:t>
          </w:r>
          <w:r w:rsidR="00CD73B4">
            <w:t>s</w:t>
          </w:r>
          <w:r w:rsidR="00966533" w:rsidRPr="00966533">
            <w:t xml:space="preserve"> how fragmented and underperforming systems fail to support the needs and strengths of children and young people, thereby impacting the capacity of family and caregivers to successfully participate in work</w:t>
          </w:r>
          <w:r w:rsidR="00F7358B">
            <w:t xml:space="preserve">, further entrenching societal poverty. </w:t>
          </w:r>
        </w:p>
      </w:sdtContent>
    </w:sdt>
    <w:sdt>
      <w:sdtPr>
        <w:rPr>
          <w:highlight w:val="yellow"/>
        </w:rPr>
        <w:id w:val="-1062096489"/>
        <w:placeholder>
          <w:docPart w:val="F5C1EB08FD3F400180A610497159D213"/>
        </w:placeholder>
      </w:sdtPr>
      <w:sdtEndPr/>
      <w:sdtContent>
        <w:p w14:paraId="551CF1D8" w14:textId="3F580B6F" w:rsidR="005B1A5E" w:rsidRDefault="00D51730" w:rsidP="00B451A2">
          <w:r>
            <w:t xml:space="preserve">Our </w:t>
          </w:r>
          <w:r w:rsidR="001D3F87">
            <w:t xml:space="preserve">submission </w:t>
          </w:r>
          <w:r w:rsidR="001D3F87" w:rsidRPr="001D3F87">
            <w:t xml:space="preserve">presents </w:t>
          </w:r>
          <w:r>
            <w:t>CYDA’</w:t>
          </w:r>
          <w:r w:rsidR="00E669CA">
            <w:t>s</w:t>
          </w:r>
          <w:r w:rsidR="001D3F87">
            <w:t xml:space="preserve"> response to </w:t>
          </w:r>
          <w:r w:rsidR="009F33FA">
            <w:t xml:space="preserve">relevant </w:t>
          </w:r>
          <w:r w:rsidR="00C85806">
            <w:t>terms of reference</w:t>
          </w:r>
          <w:r w:rsidR="009F33FA">
            <w:t xml:space="preserve"> for this Inquiry</w:t>
          </w:r>
          <w:r w:rsidR="004308D1">
            <w:t xml:space="preserve">. </w:t>
          </w:r>
          <w:r w:rsidR="009B1277">
            <w:t>We understand that</w:t>
          </w:r>
          <w:r w:rsidR="001D5CA3">
            <w:t xml:space="preserve"> </w:t>
          </w:r>
          <w:r w:rsidR="00EE1E06">
            <w:t xml:space="preserve">the </w:t>
          </w:r>
          <w:r w:rsidR="001D5CA3">
            <w:t>risk</w:t>
          </w:r>
          <w:r w:rsidR="00AA2178">
            <w:t xml:space="preserve"> of poverty</w:t>
          </w:r>
          <w:r w:rsidR="001D5CA3">
            <w:t xml:space="preserve"> works across all domains outlined in the terms of reference,</w:t>
          </w:r>
          <w:r w:rsidR="00AA2178">
            <w:t xml:space="preserve"> however for the purposes of this submission, we </w:t>
          </w:r>
          <w:r w:rsidR="00B43C18">
            <w:t>draw on the evidence</w:t>
          </w:r>
          <w:r w:rsidR="003002D9">
            <w:t xml:space="preserve"> from our community</w:t>
          </w:r>
          <w:r w:rsidR="00A834FF">
            <w:t>—</w:t>
          </w:r>
          <w:r w:rsidR="003002D9">
            <w:t xml:space="preserve">what </w:t>
          </w:r>
          <w:r w:rsidR="001003DB">
            <w:t xml:space="preserve">children, </w:t>
          </w:r>
          <w:r w:rsidR="003002D9">
            <w:t>young people</w:t>
          </w:r>
          <w:r w:rsidR="001003DB">
            <w:t xml:space="preserve"> and families</w:t>
          </w:r>
          <w:r w:rsidR="003002D9">
            <w:t xml:space="preserve"> have said about the issues that most impact them</w:t>
          </w:r>
          <w:r w:rsidR="00A834FF">
            <w:t xml:space="preserve">.  We therefore respond to </w:t>
          </w:r>
          <w:r w:rsidR="00207B0B">
            <w:t xml:space="preserve">the </w:t>
          </w:r>
          <w:r w:rsidR="00EC334E">
            <w:t>T</w:t>
          </w:r>
          <w:r w:rsidR="00A834FF">
            <w:t xml:space="preserve">erms of </w:t>
          </w:r>
          <w:r w:rsidR="00EC334E">
            <w:t>R</w:t>
          </w:r>
          <w:r w:rsidR="00A834FF">
            <w:t>eference</w:t>
          </w:r>
          <w:r w:rsidR="005B1A5E">
            <w:t xml:space="preserve">, </w:t>
          </w:r>
          <w:r w:rsidR="00AB1BA7">
            <w:t xml:space="preserve">ordered as </w:t>
          </w:r>
          <w:proofErr w:type="gramStart"/>
          <w:r w:rsidR="00AB1BA7">
            <w:t>follows</w:t>
          </w:r>
          <w:r w:rsidR="001C67B3">
            <w:t>;</w:t>
          </w:r>
          <w:proofErr w:type="gramEnd"/>
        </w:p>
        <w:p w14:paraId="48F89A39" w14:textId="0527E7C0" w:rsidR="00A74EAF" w:rsidRDefault="00A74EAF" w:rsidP="005B1A5E">
          <w:pPr>
            <w:pStyle w:val="ListParagraph"/>
            <w:numPr>
              <w:ilvl w:val="0"/>
              <w:numId w:val="15"/>
            </w:numPr>
          </w:pPr>
          <w:r w:rsidRPr="00A74EAF">
            <w:t xml:space="preserve">Education outcomes Terms of Reference </w:t>
          </w:r>
          <w:r w:rsidR="00223B33" w:rsidRPr="007C2B34">
            <w:t xml:space="preserve">(TOR) </w:t>
          </w:r>
          <w:r w:rsidRPr="00A74EAF">
            <w:t>C (iv)</w:t>
          </w:r>
        </w:p>
        <w:p w14:paraId="1AA1355C" w14:textId="66F2590F" w:rsidR="00FB505A" w:rsidRDefault="00FB505A" w:rsidP="00FB505A">
          <w:pPr>
            <w:pStyle w:val="ListParagraph"/>
            <w:numPr>
              <w:ilvl w:val="0"/>
              <w:numId w:val="15"/>
            </w:numPr>
          </w:pPr>
          <w:r w:rsidRPr="00FB505A">
            <w:t xml:space="preserve">Employment outcomes Terms of Reference </w:t>
          </w:r>
          <w:r w:rsidR="00223B33" w:rsidRPr="007C2B34">
            <w:t xml:space="preserve">(TOR) </w:t>
          </w:r>
          <w:r w:rsidRPr="00FB505A">
            <w:t>C (</w:t>
          </w:r>
          <w:proofErr w:type="spellStart"/>
          <w:r w:rsidRPr="00FB505A">
            <w:t>i</w:t>
          </w:r>
          <w:proofErr w:type="spellEnd"/>
          <w:r w:rsidRPr="00FB505A">
            <w:t>)</w:t>
          </w:r>
        </w:p>
        <w:p w14:paraId="25CD7B08" w14:textId="77777777" w:rsidR="00711BE1" w:rsidRDefault="007C2B34" w:rsidP="005B1A5E">
          <w:pPr>
            <w:pStyle w:val="ListParagraph"/>
            <w:numPr>
              <w:ilvl w:val="0"/>
              <w:numId w:val="15"/>
            </w:numPr>
          </w:pPr>
          <w:r w:rsidRPr="007C2B34">
            <w:t>Health Outcomes Terms of Reference (TOR) C (iii)</w:t>
          </w:r>
        </w:p>
        <w:p w14:paraId="1F783425" w14:textId="4A5AB63C" w:rsidR="00711BE1" w:rsidRDefault="00711BE1" w:rsidP="005B1A5E">
          <w:pPr>
            <w:pStyle w:val="ListParagraph"/>
            <w:numPr>
              <w:ilvl w:val="0"/>
              <w:numId w:val="15"/>
            </w:numPr>
          </w:pPr>
          <w:r w:rsidRPr="00711BE1">
            <w:t>Impacts of poverty amongst different demographics and communities</w:t>
          </w:r>
          <w:r w:rsidR="0069567B">
            <w:t xml:space="preserve"> </w:t>
          </w:r>
          <w:r w:rsidR="0069567B" w:rsidRPr="00A74EAF">
            <w:t>Terms of Reference</w:t>
          </w:r>
          <w:r w:rsidRPr="00711BE1">
            <w:t xml:space="preserve"> (TOR)</w:t>
          </w:r>
          <w:r w:rsidR="00397C0B">
            <w:t xml:space="preserve"> D</w:t>
          </w:r>
        </w:p>
        <w:p w14:paraId="45ADBB40" w14:textId="7C0ECE12" w:rsidR="003A79B8" w:rsidRPr="00F250D9" w:rsidRDefault="002F7502" w:rsidP="005B1A5E">
          <w:pPr>
            <w:pStyle w:val="ListParagraph"/>
            <w:numPr>
              <w:ilvl w:val="0"/>
              <w:numId w:val="15"/>
            </w:numPr>
          </w:pPr>
          <w:r w:rsidRPr="002F7502">
            <w:t>Relationship between income support payments and poverty</w:t>
          </w:r>
          <w:r w:rsidR="0069567B">
            <w:t xml:space="preserve"> </w:t>
          </w:r>
          <w:r w:rsidR="0069567B" w:rsidRPr="00A74EAF">
            <w:t>Terms of Reference</w:t>
          </w:r>
          <w:r w:rsidR="0069567B">
            <w:t xml:space="preserve"> </w:t>
          </w:r>
          <w:r w:rsidRPr="002F7502">
            <w:t>(TOR)</w:t>
          </w:r>
          <w:r w:rsidR="00397C0B">
            <w:t xml:space="preserve"> E</w:t>
          </w:r>
          <w:r w:rsidR="00433A1C">
            <w:t>.</w:t>
          </w:r>
          <w:r w:rsidR="00A74EAF" w:rsidRPr="00A74EAF">
            <w:t xml:space="preserve"> </w:t>
          </w:r>
          <w:r w:rsidR="001C67B3">
            <w:br/>
          </w:r>
        </w:p>
      </w:sdtContent>
    </w:sdt>
    <w:bookmarkStart w:id="4" w:name="_Toc126243267" w:displacedByCustomXml="next"/>
    <w:sdt>
      <w:sdtPr>
        <w:id w:val="-544444448"/>
        <w:placeholder>
          <w:docPart w:val="3FE041EA297946EEB58841762E116FB6"/>
        </w:placeholder>
      </w:sdtPr>
      <w:sdtEndPr/>
      <w:sdtContent>
        <w:p w14:paraId="1061CE75" w14:textId="14AC23BB" w:rsidR="00A761A2" w:rsidRPr="007B74D5" w:rsidRDefault="00A761A2" w:rsidP="00A761A2">
          <w:pPr>
            <w:pStyle w:val="Heading2"/>
          </w:pPr>
          <w:r>
            <w:t>Background</w:t>
          </w:r>
        </w:p>
      </w:sdtContent>
    </w:sdt>
    <w:bookmarkEnd w:id="4" w:displacedByCustomXml="prev"/>
    <w:sdt>
      <w:sdtPr>
        <w:id w:val="1167823725"/>
        <w:placeholder>
          <w:docPart w:val="754F68FC02164057B42CE7BB0B54655D"/>
        </w:placeholder>
      </w:sdtPr>
      <w:sdtEndPr/>
      <w:sdtContent>
        <w:p w14:paraId="4F0956D0" w14:textId="32BA346A" w:rsidR="00FB7144" w:rsidRDefault="003D36E6" w:rsidP="00A761A2">
          <w:r>
            <w:t xml:space="preserve">In their </w:t>
          </w:r>
          <w:r w:rsidR="00855D1F">
            <w:t>2020</w:t>
          </w:r>
          <w:r>
            <w:t xml:space="preserve"> interim report the Australian Disability Royal Commission </w:t>
          </w:r>
          <w:r w:rsidR="006F0D1E">
            <w:t xml:space="preserve">acknowledged a considerable need for further exploration of </w:t>
          </w:r>
          <w:r w:rsidR="00562616">
            <w:t>the relationship between poverty and experiences of violence, abuse</w:t>
          </w:r>
          <w:r w:rsidR="001C6999">
            <w:t>, neglect and exploitation</w:t>
          </w:r>
          <w:r w:rsidR="00102FBF">
            <w:t>.</w:t>
          </w:r>
          <w:r w:rsidR="00855D1F">
            <w:rPr>
              <w:rStyle w:val="FootnoteReference"/>
            </w:rPr>
            <w:footnoteReference w:id="3"/>
          </w:r>
          <w:r w:rsidR="00AE2EED">
            <w:t xml:space="preserve"> This speaks to the additional vulnerability faced by people </w:t>
          </w:r>
          <w:r w:rsidR="008F5D00">
            <w:t>with disability.</w:t>
          </w:r>
          <w:r w:rsidR="00F502B0">
            <w:br/>
          </w:r>
          <w:r w:rsidR="00F502B0">
            <w:br/>
          </w:r>
          <w:r w:rsidR="005421E5">
            <w:t xml:space="preserve">As people with disability remain disproportionately represented among those experiencing poverty within Australia, </w:t>
          </w:r>
          <w:r w:rsidR="00F502B0">
            <w:t xml:space="preserve">CYDA </w:t>
          </w:r>
          <w:r w:rsidR="002B17F1">
            <w:t>urges</w:t>
          </w:r>
          <w:r w:rsidR="00F502B0">
            <w:t xml:space="preserve"> the </w:t>
          </w:r>
          <w:r w:rsidR="0009048B">
            <w:t>S</w:t>
          </w:r>
          <w:r w:rsidR="00F502B0">
            <w:t xml:space="preserve">enate </w:t>
          </w:r>
          <w:r w:rsidR="0009048B">
            <w:t>C</w:t>
          </w:r>
          <w:r w:rsidR="00F502B0">
            <w:t xml:space="preserve">ommittee to consider </w:t>
          </w:r>
          <w:r w:rsidR="00C26DA6">
            <w:t xml:space="preserve">the experiences of people with disability </w:t>
          </w:r>
          <w:r w:rsidR="00526F0D">
            <w:t>collected by the</w:t>
          </w:r>
          <w:r w:rsidR="00D1762A">
            <w:t xml:space="preserve"> Disability Royal Commission</w:t>
          </w:r>
          <w:r w:rsidR="00526F0D">
            <w:t xml:space="preserve"> </w:t>
          </w:r>
          <w:r w:rsidR="00524CD5">
            <w:t>in their exploration of poverty</w:t>
          </w:r>
          <w:r w:rsidR="00D1762A">
            <w:t>.</w:t>
          </w:r>
        </w:p>
        <w:p w14:paraId="0CBB1D9F" w14:textId="4D0CD5EA" w:rsidR="008E729A" w:rsidRDefault="004D1676" w:rsidP="00A761A2">
          <w:r>
            <w:t>According to the Brotherhood of St Laurence</w:t>
          </w:r>
          <w:r w:rsidR="00CF17A9">
            <w:t>, at present, 1</w:t>
          </w:r>
          <w:r w:rsidR="006E1308">
            <w:t xml:space="preserve"> in 8 </w:t>
          </w:r>
          <w:r w:rsidR="008E729A">
            <w:t>adults and 1 in 6 children live in poverty</w:t>
          </w:r>
          <w:r w:rsidR="00CF17A9">
            <w:t xml:space="preserve"> in Australian society</w:t>
          </w:r>
          <w:r w:rsidR="00102FBF">
            <w:t>.</w:t>
          </w:r>
          <w:r w:rsidR="00CF17A9">
            <w:rPr>
              <w:rStyle w:val="FootnoteReference"/>
            </w:rPr>
            <w:footnoteReference w:id="4"/>
          </w:r>
          <w:r w:rsidR="006E1308">
            <w:t xml:space="preserve"> </w:t>
          </w:r>
        </w:p>
        <w:p w14:paraId="29058DDA" w14:textId="3676F73F" w:rsidR="008E729A" w:rsidRDefault="008E729A" w:rsidP="00A761A2">
          <w:r>
            <w:t xml:space="preserve">A report produced by </w:t>
          </w:r>
          <w:r w:rsidR="00627061">
            <w:t xml:space="preserve">the Australian Council of Social Services in 2020 entitled; </w:t>
          </w:r>
          <w:r w:rsidR="00800BDE">
            <w:t xml:space="preserve">Poverty in Australia </w:t>
          </w:r>
          <w:r w:rsidR="00700C01">
            <w:t>2020 – Part 2</w:t>
          </w:r>
          <w:r w:rsidR="00827974">
            <w:t>,</w:t>
          </w:r>
          <w:r w:rsidR="00700C01">
            <w:t xml:space="preserve"> cites that among adults with</w:t>
          </w:r>
          <w:r w:rsidR="003E2FAD">
            <w:t xml:space="preserve"> significant disability or</w:t>
          </w:r>
          <w:r w:rsidR="00700C01">
            <w:t xml:space="preserve"> </w:t>
          </w:r>
          <w:r w:rsidR="0000211C">
            <w:t>c</w:t>
          </w:r>
          <w:r w:rsidR="00303BC8">
            <w:t>ore mobility limitations</w:t>
          </w:r>
          <w:r w:rsidR="003E2FAD">
            <w:t xml:space="preserve"> </w:t>
          </w:r>
          <w:r w:rsidR="007648FB">
            <w:t xml:space="preserve">the rate </w:t>
          </w:r>
          <w:r w:rsidR="005C5610">
            <w:t>of poverty</w:t>
          </w:r>
          <w:r w:rsidR="007648FB">
            <w:t xml:space="preserve"> is above </w:t>
          </w:r>
          <w:r w:rsidR="0013190F">
            <w:t>the national</w:t>
          </w:r>
          <w:r w:rsidR="007648FB">
            <w:t xml:space="preserve"> average and recorded to be 19%.</w:t>
          </w:r>
          <w:r w:rsidR="0076365A">
            <w:rPr>
              <w:rStyle w:val="FootnoteReference"/>
            </w:rPr>
            <w:footnoteReference w:id="5"/>
          </w:r>
          <w:r w:rsidR="0076365A">
            <w:t xml:space="preserve"> </w:t>
          </w:r>
          <w:r w:rsidR="007648FB">
            <w:t xml:space="preserve"> </w:t>
          </w:r>
          <w:r w:rsidR="00125018">
            <w:t>This is i</w:t>
          </w:r>
          <w:r w:rsidR="00D34A39">
            <w:t>n comparison</w:t>
          </w:r>
          <w:r w:rsidR="00125018">
            <w:t xml:space="preserve"> to</w:t>
          </w:r>
          <w:r w:rsidR="002C76FF">
            <w:t xml:space="preserve"> </w:t>
          </w:r>
          <w:r w:rsidR="00D34A39">
            <w:t xml:space="preserve">those without disability </w:t>
          </w:r>
          <w:r w:rsidR="00125018">
            <w:t xml:space="preserve">which </w:t>
          </w:r>
          <w:r w:rsidR="00C734F0">
            <w:t>equates to</w:t>
          </w:r>
          <w:r w:rsidR="00D34A39">
            <w:t xml:space="preserve"> 11%.</w:t>
          </w:r>
        </w:p>
        <w:p w14:paraId="75A37054" w14:textId="05228A4C" w:rsidR="00BF15B2" w:rsidRDefault="00BF15B2" w:rsidP="00A761A2">
          <w:r>
            <w:t>A</w:t>
          </w:r>
          <w:r w:rsidR="00F618D5">
            <w:t xml:space="preserve">dditional costs </w:t>
          </w:r>
          <w:r>
            <w:t xml:space="preserve">associated with living with a disability </w:t>
          </w:r>
          <w:r w:rsidR="001D702A">
            <w:t>attribute to higher rates of poverty among people with disability.</w:t>
          </w:r>
          <w:r w:rsidR="009E41E1">
            <w:rPr>
              <w:rStyle w:val="FootnoteReference"/>
            </w:rPr>
            <w:footnoteReference w:id="6"/>
          </w:r>
          <w:r w:rsidR="003E2B7B">
            <w:t xml:space="preserve">  </w:t>
          </w:r>
          <w:r w:rsidR="00202140">
            <w:t>T</w:t>
          </w:r>
          <w:r w:rsidR="00857F9C">
            <w:t>he N</w:t>
          </w:r>
          <w:r w:rsidR="00A90E77">
            <w:t xml:space="preserve">ational </w:t>
          </w:r>
          <w:r w:rsidR="00857F9C">
            <w:t>D</w:t>
          </w:r>
          <w:r w:rsidR="00A90E77">
            <w:t xml:space="preserve">isability </w:t>
          </w:r>
          <w:r w:rsidR="00857F9C">
            <w:t>I</w:t>
          </w:r>
          <w:r w:rsidR="00A90E77">
            <w:t xml:space="preserve">nsurance </w:t>
          </w:r>
          <w:r w:rsidR="00857F9C">
            <w:t>S</w:t>
          </w:r>
          <w:r w:rsidR="00A90E77">
            <w:t>cheme</w:t>
          </w:r>
          <w:r w:rsidR="00857F9C">
            <w:t xml:space="preserve"> and</w:t>
          </w:r>
          <w:r w:rsidR="00A90E77">
            <w:t xml:space="preserve"> the </w:t>
          </w:r>
          <w:r w:rsidR="00FA1689">
            <w:t>Disability Support Pension</w:t>
          </w:r>
          <w:r w:rsidR="00FC402B">
            <w:t xml:space="preserve"> are intended to address these </w:t>
          </w:r>
          <w:r w:rsidR="003957DE">
            <w:t xml:space="preserve">inequalities. However, due to tightening eligibility criteria for </w:t>
          </w:r>
          <w:proofErr w:type="gramStart"/>
          <w:r w:rsidR="003957DE">
            <w:t>both of these</w:t>
          </w:r>
          <w:proofErr w:type="gramEnd"/>
          <w:r w:rsidR="003957DE">
            <w:t xml:space="preserve"> </w:t>
          </w:r>
          <w:r w:rsidR="00F503ED">
            <w:t>social welfare s</w:t>
          </w:r>
          <w:r w:rsidR="001D5585">
            <w:t xml:space="preserve">chemes </w:t>
          </w:r>
          <w:r w:rsidR="007D59F1">
            <w:t xml:space="preserve">people with disability are </w:t>
          </w:r>
          <w:r w:rsidR="007D59F1">
            <w:lastRenderedPageBreak/>
            <w:t xml:space="preserve">increasingly </w:t>
          </w:r>
          <w:r w:rsidR="00BD049E">
            <w:t>being diverted to systems intended to support Australians without disability (</w:t>
          </w:r>
          <w:r w:rsidR="000C2FE5">
            <w:t>e.g.,</w:t>
          </w:r>
          <w:r w:rsidR="00F427A2">
            <w:t xml:space="preserve"> </w:t>
          </w:r>
          <w:proofErr w:type="spellStart"/>
          <w:r w:rsidR="000C2FE5">
            <w:t>JobSeeker</w:t>
          </w:r>
          <w:proofErr w:type="spellEnd"/>
          <w:r w:rsidR="000C2FE5">
            <w:t>)</w:t>
          </w:r>
          <w:r w:rsidR="00F25628">
            <w:t xml:space="preserve">. </w:t>
          </w:r>
          <w:r w:rsidR="0076365A">
            <w:t xml:space="preserve"> </w:t>
          </w:r>
          <w:r w:rsidR="00D11064">
            <w:t>This leaves people with disability unable to meet their needs, placing them at further risk of falling below the poverty line.</w:t>
          </w:r>
          <w:r w:rsidR="00D45AFD">
            <w:t xml:space="preserve"> </w:t>
          </w:r>
        </w:p>
        <w:p w14:paraId="0086D9B5" w14:textId="1CCAF8A0" w:rsidR="004D1676" w:rsidRDefault="009E11A2" w:rsidP="00A761A2">
          <w:r>
            <w:t xml:space="preserve">Poor education and employment outcomes can serve as key indicators of </w:t>
          </w:r>
          <w:r w:rsidR="00E86EFD">
            <w:t xml:space="preserve">an </w:t>
          </w:r>
          <w:r w:rsidR="00A11938">
            <w:t>individual’s</w:t>
          </w:r>
          <w:r w:rsidR="00E86EFD">
            <w:t xml:space="preserve"> risk of falling below the poverty</w:t>
          </w:r>
          <w:r w:rsidR="003169FF">
            <w:t xml:space="preserve"> line</w:t>
          </w:r>
          <w:r w:rsidR="00033F36">
            <w:t>.</w:t>
          </w:r>
          <w:r w:rsidR="00702ECB">
            <w:rPr>
              <w:rStyle w:val="FootnoteReference"/>
            </w:rPr>
            <w:footnoteReference w:id="7"/>
          </w:r>
          <w:r w:rsidR="00DC652F">
            <w:t xml:space="preserve"> </w:t>
          </w:r>
          <w:r w:rsidR="00DF0134">
            <w:t xml:space="preserve">This submission will demonstrate </w:t>
          </w:r>
          <w:r w:rsidR="007320F8">
            <w:t>th</w:t>
          </w:r>
          <w:r w:rsidR="00CD31BA">
            <w:t>e</w:t>
          </w:r>
          <w:r w:rsidR="007320F8">
            <w:t xml:space="preserve"> overrepresentation of these issues among young people with disability. See sections </w:t>
          </w:r>
          <w:r w:rsidR="00A935D6">
            <w:t>C (</w:t>
          </w:r>
          <w:proofErr w:type="spellStart"/>
          <w:r w:rsidR="00A935D6">
            <w:t>i</w:t>
          </w:r>
          <w:proofErr w:type="spellEnd"/>
          <w:r w:rsidR="00A935D6">
            <w:t>) &amp; C (iv).</w:t>
          </w:r>
        </w:p>
        <w:p w14:paraId="378E27D0" w14:textId="46C24216" w:rsidR="00A761A2" w:rsidRPr="00217298" w:rsidRDefault="00A935D6" w:rsidP="00A761A2">
          <w:r w:rsidRPr="00EC2C34">
            <w:t>Additionally, p</w:t>
          </w:r>
          <w:r w:rsidR="007731E4" w:rsidRPr="00EC2C34">
            <w:t xml:space="preserve">eople with disability </w:t>
          </w:r>
          <w:r w:rsidR="00841E50" w:rsidRPr="00EC2C34">
            <w:t xml:space="preserve">remain at greater risk of poverty due </w:t>
          </w:r>
          <w:r w:rsidR="00F164B9" w:rsidRPr="00EC2C34">
            <w:t>to ‘</w:t>
          </w:r>
          <w:r w:rsidR="00841E50" w:rsidRPr="00EC2C34">
            <w:t>the polished pathway</w:t>
          </w:r>
          <w:r w:rsidR="00345E67" w:rsidRPr="00EC2C34">
            <w:t>’</w:t>
          </w:r>
          <w:r w:rsidR="0096344B">
            <w:t>. D</w:t>
          </w:r>
          <w:r w:rsidR="00345E67" w:rsidRPr="00EC2C34">
            <w:t xml:space="preserve">efined by Inclusion Australia, the polished pathway refers to the </w:t>
          </w:r>
          <w:r w:rsidR="00422CAF" w:rsidRPr="00EC2C34">
            <w:t xml:space="preserve">movement of people with disability from </w:t>
          </w:r>
          <w:r w:rsidR="00E122A0" w:rsidRPr="00EC2C34">
            <w:t xml:space="preserve">segregated education into segregated employment </w:t>
          </w:r>
          <w:r w:rsidR="00FA4A05" w:rsidRPr="00EC2C34">
            <w:t>such as Australian Disability Enterprises (ADE</w:t>
          </w:r>
          <w:r w:rsidR="00683802" w:rsidRPr="00EC2C34">
            <w:t xml:space="preserve">s). </w:t>
          </w:r>
          <w:r w:rsidR="0084373A" w:rsidRPr="00EC2C34">
            <w:t xml:space="preserve">According to Inclusion Australia, this </w:t>
          </w:r>
          <w:r w:rsidR="007F4DC5" w:rsidRPr="00EC2C34">
            <w:t xml:space="preserve">diminishes the earning potential </w:t>
          </w:r>
          <w:r w:rsidR="0043738B" w:rsidRPr="00EC2C34">
            <w:t>of</w:t>
          </w:r>
          <w:r w:rsidR="0084373A" w:rsidRPr="00EC2C34">
            <w:t xml:space="preserve"> </w:t>
          </w:r>
          <w:r w:rsidR="000D53B9" w:rsidRPr="00EC2C34">
            <w:t>people</w:t>
          </w:r>
          <w:r w:rsidR="0043738B" w:rsidRPr="00EC2C34">
            <w:t xml:space="preserve"> with disability</w:t>
          </w:r>
          <w:r w:rsidR="005304C9" w:rsidRPr="00EC2C34">
            <w:t>,</w:t>
          </w:r>
          <w:r w:rsidR="00002544" w:rsidRPr="00EC2C34">
            <w:t xml:space="preserve"> </w:t>
          </w:r>
          <w:r w:rsidR="00EC2C34" w:rsidRPr="00EC2C34">
            <w:t>entrenching them</w:t>
          </w:r>
          <w:r w:rsidR="00002544" w:rsidRPr="00EC2C34">
            <w:t xml:space="preserve"> in an experience of poverty</w:t>
          </w:r>
          <w:r w:rsidR="000D53B9" w:rsidRPr="00EC2C34">
            <w:t>.</w:t>
          </w:r>
          <w:r w:rsidR="003169FF" w:rsidRPr="00EC2C34">
            <w:rPr>
              <w:rStyle w:val="FootnoteReference"/>
            </w:rPr>
            <w:footnoteReference w:id="8"/>
          </w:r>
          <w:r w:rsidR="0095647F">
            <w:t xml:space="preserve"> </w:t>
          </w:r>
          <w:r w:rsidR="004602E0" w:rsidRPr="00EC2C34">
            <w:t xml:space="preserve">While </w:t>
          </w:r>
          <w:r w:rsidR="001E533E" w:rsidRPr="00EC2C34">
            <w:t xml:space="preserve">Inclusion Australia’s </w:t>
          </w:r>
          <w:r w:rsidR="0095647F">
            <w:t>report</w:t>
          </w:r>
          <w:r w:rsidR="001E533E" w:rsidRPr="00EC2C34">
            <w:t xml:space="preserve"> refers specifically to </w:t>
          </w:r>
          <w:r w:rsidR="00002544" w:rsidRPr="00EC2C34">
            <w:t xml:space="preserve">people with </w:t>
          </w:r>
          <w:r w:rsidR="00A84955" w:rsidRPr="00EC2C34">
            <w:t xml:space="preserve">intellectual disability, the narrowing of opportunity associated with the polished pathway </w:t>
          </w:r>
          <w:r w:rsidR="00EC2C34" w:rsidRPr="00EC2C34">
            <w:t>is seen across all disability types.</w:t>
          </w:r>
        </w:p>
        <w:p w14:paraId="4E961980" w14:textId="77777777" w:rsidR="008E650E" w:rsidRPr="00217298" w:rsidRDefault="0081342B" w:rsidP="00A761A2"/>
      </w:sdtContent>
    </w:sdt>
    <w:bookmarkStart w:id="5" w:name="_Toc126243268" w:displacedByCustomXml="next"/>
    <w:sdt>
      <w:sdtPr>
        <w:id w:val="-2006202946"/>
        <w:placeholder>
          <w:docPart w:val="55AB7FD9AF2840B99DD02853293132CD"/>
        </w:placeholder>
      </w:sdtPr>
      <w:sdtEndPr/>
      <w:sdtContent>
        <w:bookmarkEnd w:id="5" w:displacedByCustomXml="next"/>
        <w:sdt>
          <w:sdtPr>
            <w:rPr>
              <w:rFonts w:eastAsia="Times New Roman"/>
              <w:lang w:eastAsia="en-AU"/>
            </w:rPr>
            <w:id w:val="1516036088"/>
            <w:placeholder>
              <w:docPart w:val="723B8AB54D284833BA6DFB0C20030732"/>
            </w:placeholder>
          </w:sdtPr>
          <w:sdtEndPr>
            <w:rPr>
              <w:rFonts w:eastAsiaTheme="majorEastAsia"/>
              <w:lang w:eastAsia="en-US"/>
            </w:rPr>
          </w:sdtEndPr>
          <w:sdtContent>
            <w:p w14:paraId="26BE18C3" w14:textId="77777777" w:rsidR="008E650E" w:rsidRDefault="008E650E" w:rsidP="008E650E">
              <w:pPr>
                <w:pStyle w:val="Heading2"/>
                <w:rPr>
                  <w:rFonts w:asciiTheme="majorHAnsi" w:eastAsia="Times New Roman" w:hAnsiTheme="majorHAnsi"/>
                  <w:color w:val="2F5496" w:themeColor="accent1" w:themeShade="BF"/>
                  <w:sz w:val="26"/>
                  <w:lang w:eastAsia="en-AU"/>
                </w:rPr>
              </w:pPr>
              <w:r>
                <w:rPr>
                  <w:rFonts w:eastAsia="Times New Roman"/>
                  <w:lang w:eastAsia="en-AU"/>
                </w:rPr>
                <w:t>Education</w:t>
              </w:r>
              <w:r w:rsidRPr="008F2DD1">
                <w:rPr>
                  <w:rFonts w:eastAsia="Times New Roman"/>
                  <w:lang w:eastAsia="en-AU"/>
                </w:rPr>
                <w:t xml:space="preserve"> outcomes Terms of Reference</w:t>
              </w:r>
              <w:r>
                <w:rPr>
                  <w:rFonts w:eastAsia="Times New Roman"/>
                  <w:lang w:eastAsia="en-AU"/>
                </w:rPr>
                <w:t xml:space="preserve"> (TOR)</w:t>
              </w:r>
              <w:r w:rsidRPr="008F2DD1">
                <w:rPr>
                  <w:rFonts w:eastAsia="Times New Roman"/>
                  <w:lang w:eastAsia="en-AU"/>
                </w:rPr>
                <w:t xml:space="preserve"> C (i</w:t>
              </w:r>
              <w:r>
                <w:rPr>
                  <w:rFonts w:eastAsia="Times New Roman"/>
                  <w:lang w:eastAsia="en-AU"/>
                </w:rPr>
                <w:t>v</w:t>
              </w:r>
              <w:r w:rsidRPr="008F2DD1">
                <w:rPr>
                  <w:rFonts w:eastAsia="Times New Roman"/>
                  <w:lang w:eastAsia="en-AU"/>
                </w:rPr>
                <w:t xml:space="preserve">)  </w:t>
              </w:r>
            </w:p>
          </w:sdtContent>
        </w:sdt>
        <w:sdt>
          <w:sdtPr>
            <w:rPr>
              <w:rFonts w:ascii="Times New Roman" w:eastAsia="Times New Roman" w:hAnsi="Times New Roman" w:cs="Arial"/>
              <w:sz w:val="24"/>
              <w:szCs w:val="24"/>
              <w:lang w:eastAsia="en-AU"/>
            </w:rPr>
            <w:id w:val="2114385316"/>
            <w:placeholder>
              <w:docPart w:val="9F4AF2FBFC83497D8A24B4D15F21402C"/>
            </w:placeholder>
          </w:sdtPr>
          <w:sdtEndPr>
            <w:rPr>
              <w:rFonts w:ascii="Arial" w:eastAsiaTheme="minorHAnsi" w:hAnsi="Arial"/>
              <w:sz w:val="22"/>
              <w:szCs w:val="22"/>
              <w:lang w:eastAsia="en-US"/>
            </w:rPr>
          </w:sdtEndPr>
          <w:sdtContent>
            <w:p w14:paraId="65C8B53F" w14:textId="68E72187" w:rsidR="008E650E" w:rsidRDefault="008E650E" w:rsidP="008E650E">
              <w:r w:rsidRPr="00AA299E">
                <w:t>Having a quality education helps set us up for life. On an individual level, quality education and educational attainment are linked with increased employment outcomes, higher wage earnings, and reduced reliance on</w:t>
              </w:r>
              <w:r>
                <w:t xml:space="preserve"> base level </w:t>
              </w:r>
              <w:r w:rsidRPr="00AA299E">
                <w:t xml:space="preserve">income support as a main source of income later in life. The skills, </w:t>
              </w:r>
              <w:proofErr w:type="gramStart"/>
              <w:r w:rsidRPr="00AA299E">
                <w:t>attributes</w:t>
              </w:r>
              <w:proofErr w:type="gramEnd"/>
              <w:r w:rsidRPr="00AA299E">
                <w:t xml:space="preserve"> and knowledge we gain through getting a good education also support us to be active citizens</w:t>
              </w:r>
              <w:r>
                <w:t xml:space="preserve">, contributing to the economic security at both an individual and community level.  However, evidence consistently demonstrates that children and young people with disability </w:t>
              </w:r>
              <w:r w:rsidR="004B2E98">
                <w:t>have poorer attainment outcomes</w:t>
              </w:r>
              <w:r w:rsidR="00F3541D">
                <w:t xml:space="preserve"> </w:t>
              </w:r>
              <w:r>
                <w:t>than their peers in education.</w:t>
              </w:r>
              <w:r>
                <w:rPr>
                  <w:rStyle w:val="FootnoteReference"/>
                </w:rPr>
                <w:footnoteReference w:id="9"/>
              </w:r>
            </w:p>
            <w:p w14:paraId="5FDE2BDE" w14:textId="29E8E273" w:rsidR="008E650E" w:rsidRPr="004107A6" w:rsidRDefault="008E650E" w:rsidP="008E650E">
              <w:r w:rsidRPr="004107A6">
                <w:t xml:space="preserve">Students with disability are segregated, suspended, and expelled at higher rates. </w:t>
              </w:r>
              <w:r w:rsidR="00F27BBB" w:rsidRPr="00F27BBB">
                <w:rPr>
                  <w:rStyle w:val="Strong"/>
                  <w:b w:val="0"/>
                  <w:bCs w:val="0"/>
                </w:rPr>
                <w:t>In the last decade, the highest level of educational attainment for people with disability is still lower than for people without disability</w:t>
              </w:r>
              <w:r>
                <w:t>.</w:t>
              </w:r>
              <w:r w:rsidRPr="004107A6">
                <w:rPr>
                  <w:rStyle w:val="FootnoteReference"/>
                </w:rPr>
                <w:footnoteReference w:id="10"/>
              </w:r>
              <w:r w:rsidRPr="004107A6">
                <w:t xml:space="preserve"> These inequities can have lifelong implications. Research shows that people with disability are more likely to experience poverty, are less likely to be in work, and more likely to be socially isolated</w:t>
              </w:r>
              <w:r>
                <w:t>.</w:t>
              </w:r>
              <w:r w:rsidRPr="004107A6">
                <w:rPr>
                  <w:rStyle w:val="FootnoteReference"/>
                </w:rPr>
                <w:footnoteReference w:id="11"/>
              </w:r>
            </w:p>
            <w:p w14:paraId="6945D8C2" w14:textId="1E8F06F2" w:rsidR="008E650E" w:rsidRDefault="008E650E" w:rsidP="008E650E">
              <w:r w:rsidRPr="00CF3207">
                <w:lastRenderedPageBreak/>
                <w:t>There is growing evidence that economic and intellectual inequities begin in early childhood as different experiences and investments at this time lead to inequities in cognitive and social skills in adulthood</w:t>
              </w:r>
              <w:r>
                <w:t>.</w:t>
              </w:r>
              <w:r w:rsidRPr="00CF3207">
                <w:rPr>
                  <w:rStyle w:val="FootnoteReference"/>
                </w:rPr>
                <w:footnoteReference w:id="12"/>
              </w:r>
              <w:r w:rsidRPr="00CF3207">
                <w:t xml:space="preserve"> Given this evidence base, governments nationally and internationally have sought to invest in early childhood education and care as a way of enhancing the abilities of their populations and</w:t>
              </w:r>
              <w:r w:rsidR="00FA53A4">
                <w:t>,</w:t>
              </w:r>
              <w:r w:rsidRPr="00CF3207">
                <w:t xml:space="preserve"> </w:t>
              </w:r>
              <w:proofErr w:type="gramStart"/>
              <w:r w:rsidRPr="00CF3207">
                <w:t>as a way to</w:t>
              </w:r>
              <w:proofErr w:type="gramEnd"/>
              <w:r w:rsidRPr="00CF3207">
                <w:t xml:space="preserve"> address inequities.</w:t>
              </w:r>
              <w:r>
                <w:t xml:space="preserve"> Reinforcing the evidence base </w:t>
              </w:r>
              <w:proofErr w:type="gramStart"/>
              <w:r>
                <w:t>from</w:t>
              </w:r>
              <w:proofErr w:type="gramEnd"/>
              <w:r>
                <w:t xml:space="preserve"> the academic literature, respondents from CYDA’s Early Childhood Education survey reported that</w:t>
              </w:r>
              <w:r w:rsidRPr="00E73A5E">
                <w:t xml:space="preserve"> their child had been bullied within their early childhood education and care setting</w:t>
              </w:r>
              <w:r>
                <w:t xml:space="preserve"> and </w:t>
              </w:r>
              <w:r w:rsidRPr="00E73A5E">
                <w:t xml:space="preserve">that their early childhood education and care setting </w:t>
              </w:r>
              <w:r>
                <w:t>did not provide information</w:t>
              </w:r>
              <w:r w:rsidRPr="00E73A5E">
                <w:t xml:space="preserve"> about the value of inclusion. </w:t>
              </w:r>
              <w:r>
                <w:t xml:space="preserve"> </w:t>
              </w:r>
              <w:r w:rsidRPr="00E73A5E">
                <w:t>Taken together these observations are concerning as they suggest that some children with disability are treated as being different. This also means that non-disabled children in these settings are observing practices of exclusion, segregation and restrictive practices being used on children</w:t>
              </w:r>
              <w:r>
                <w:t xml:space="preserve"> </w:t>
              </w:r>
              <w:r w:rsidRPr="00C42F9F">
                <w:t xml:space="preserve">with disability, which may normalise these kinds of issues for this group. </w:t>
              </w:r>
              <w:r>
                <w:t xml:space="preserve"> </w:t>
              </w:r>
              <w:r w:rsidRPr="00C42F9F">
                <w:t>This in turn may lead to children with disability being excluded by their peers, persisting over the rest of their schooling. These experiences can have significant implications for the life chances of these young peopl</w:t>
              </w:r>
              <w:r>
                <w:t xml:space="preserve">e compounding a risk of poverty over the life-course. </w:t>
              </w:r>
            </w:p>
            <w:p w14:paraId="37998702" w14:textId="77777777" w:rsidR="008E650E" w:rsidRDefault="008E650E" w:rsidP="008E650E">
              <w:r>
                <w:rPr>
                  <w:color w:val="231F20"/>
                </w:rPr>
                <w:t>As the quote below shows, integrating children with disability with their peers early on in education can be</w:t>
              </w:r>
              <w:r>
                <w:rPr>
                  <w:color w:val="231F20"/>
                  <w:spacing w:val="-9"/>
                </w:rPr>
                <w:t xml:space="preserve"> </w:t>
              </w:r>
              <w:r>
                <w:rPr>
                  <w:color w:val="231F20"/>
                </w:rPr>
                <w:t>a</w:t>
              </w:r>
              <w:r>
                <w:rPr>
                  <w:color w:val="231F20"/>
                  <w:spacing w:val="-9"/>
                </w:rPr>
                <w:t xml:space="preserve"> </w:t>
              </w:r>
              <w:r>
                <w:rPr>
                  <w:color w:val="231F20"/>
                </w:rPr>
                <w:t>good</w:t>
              </w:r>
              <w:r>
                <w:rPr>
                  <w:color w:val="231F20"/>
                  <w:spacing w:val="-9"/>
                </w:rPr>
                <w:t xml:space="preserve"> </w:t>
              </w:r>
              <w:r>
                <w:rPr>
                  <w:color w:val="231F20"/>
                </w:rPr>
                <w:t>way</w:t>
              </w:r>
              <w:r>
                <w:rPr>
                  <w:color w:val="231F20"/>
                  <w:spacing w:val="-9"/>
                </w:rPr>
                <w:t xml:space="preserve"> </w:t>
              </w:r>
              <w:r>
                <w:rPr>
                  <w:color w:val="231F20"/>
                </w:rPr>
                <w:t>of</w:t>
              </w:r>
              <w:r>
                <w:rPr>
                  <w:color w:val="231F20"/>
                  <w:spacing w:val="-9"/>
                </w:rPr>
                <w:t xml:space="preserve"> </w:t>
              </w:r>
              <w:r>
                <w:rPr>
                  <w:color w:val="231F20"/>
                </w:rPr>
                <w:t>ensuring</w:t>
              </w:r>
              <w:r>
                <w:rPr>
                  <w:color w:val="231F20"/>
                  <w:spacing w:val="-9"/>
                </w:rPr>
                <w:t xml:space="preserve"> </w:t>
              </w:r>
              <w:r>
                <w:rPr>
                  <w:color w:val="231F20"/>
                </w:rPr>
                <w:t>they</w:t>
              </w:r>
              <w:r>
                <w:rPr>
                  <w:color w:val="231F20"/>
                  <w:spacing w:val="-9"/>
                </w:rPr>
                <w:t xml:space="preserve"> </w:t>
              </w:r>
              <w:r>
                <w:rPr>
                  <w:color w:val="231F20"/>
                </w:rPr>
                <w:t>are</w:t>
              </w:r>
              <w:r>
                <w:rPr>
                  <w:color w:val="231F20"/>
                  <w:spacing w:val="-9"/>
                </w:rPr>
                <w:t xml:space="preserve"> </w:t>
              </w:r>
              <w:r>
                <w:rPr>
                  <w:color w:val="231F20"/>
                </w:rPr>
                <w:t xml:space="preserve">included in communities later in their life: </w:t>
              </w:r>
            </w:p>
            <w:p w14:paraId="17DD2D39" w14:textId="3E1D1C43" w:rsidR="008E650E" w:rsidRPr="007F2ADF" w:rsidRDefault="008E650E" w:rsidP="008E650E">
              <w:pPr>
                <w:spacing w:before="154" w:line="264" w:lineRule="auto"/>
                <w:ind w:left="793" w:right="89"/>
                <w:rPr>
                  <w:iCs/>
                  <w:sz w:val="23"/>
                </w:rPr>
              </w:pPr>
              <w:r w:rsidRPr="001B1198">
                <w:rPr>
                  <w:i/>
                  <w:sz w:val="23"/>
                </w:rPr>
                <w:t xml:space="preserve">“My son currently attends a school for students with intellectual disabilities. </w:t>
              </w:r>
              <w:r w:rsidR="002D616E" w:rsidRPr="001B1198">
                <w:rPr>
                  <w:i/>
                  <w:sz w:val="23"/>
                </w:rPr>
                <w:t>However,</w:t>
              </w:r>
              <w:r w:rsidRPr="001B1198">
                <w:rPr>
                  <w:i/>
                  <w:sz w:val="23"/>
                </w:rPr>
                <w:t xml:space="preserve"> this is only due to a lack of</w:t>
              </w:r>
              <w:r w:rsidRPr="001B1198">
                <w:rPr>
                  <w:i/>
                  <w:spacing w:val="80"/>
                  <w:sz w:val="23"/>
                </w:rPr>
                <w:t xml:space="preserve"> </w:t>
              </w:r>
              <w:r w:rsidRPr="001B1198">
                <w:rPr>
                  <w:i/>
                  <w:sz w:val="23"/>
                </w:rPr>
                <w:t>support</w:t>
              </w:r>
              <w:r w:rsidRPr="001B1198">
                <w:rPr>
                  <w:i/>
                  <w:spacing w:val="34"/>
                  <w:sz w:val="23"/>
                </w:rPr>
                <w:t xml:space="preserve"> </w:t>
              </w:r>
              <w:r w:rsidRPr="001B1198">
                <w:rPr>
                  <w:i/>
                  <w:sz w:val="23"/>
                </w:rPr>
                <w:t>for</w:t>
              </w:r>
              <w:r w:rsidRPr="001B1198">
                <w:rPr>
                  <w:i/>
                  <w:spacing w:val="34"/>
                  <w:sz w:val="23"/>
                </w:rPr>
                <w:t xml:space="preserve"> </w:t>
              </w:r>
              <w:r w:rsidRPr="001B1198">
                <w:rPr>
                  <w:i/>
                  <w:sz w:val="23"/>
                </w:rPr>
                <w:t>him</w:t>
              </w:r>
              <w:r w:rsidRPr="001B1198">
                <w:rPr>
                  <w:i/>
                  <w:spacing w:val="34"/>
                  <w:sz w:val="23"/>
                </w:rPr>
                <w:t xml:space="preserve"> </w:t>
              </w:r>
              <w:r w:rsidRPr="001B1198">
                <w:rPr>
                  <w:i/>
                  <w:sz w:val="23"/>
                </w:rPr>
                <w:t>in</w:t>
              </w:r>
              <w:r w:rsidRPr="001B1198">
                <w:rPr>
                  <w:i/>
                  <w:spacing w:val="34"/>
                  <w:sz w:val="23"/>
                </w:rPr>
                <w:t xml:space="preserve"> </w:t>
              </w:r>
              <w:r w:rsidRPr="001B1198">
                <w:rPr>
                  <w:i/>
                  <w:sz w:val="23"/>
                </w:rPr>
                <w:t>the</w:t>
              </w:r>
              <w:r w:rsidRPr="001B1198">
                <w:rPr>
                  <w:i/>
                  <w:spacing w:val="34"/>
                  <w:sz w:val="23"/>
                </w:rPr>
                <w:t xml:space="preserve"> </w:t>
              </w:r>
              <w:r w:rsidRPr="001B1198">
                <w:rPr>
                  <w:i/>
                  <w:sz w:val="23"/>
                </w:rPr>
                <w:t>mainstream</w:t>
              </w:r>
              <w:r w:rsidRPr="001B1198">
                <w:rPr>
                  <w:i/>
                  <w:spacing w:val="34"/>
                  <w:sz w:val="23"/>
                </w:rPr>
                <w:t xml:space="preserve"> </w:t>
              </w:r>
              <w:r w:rsidRPr="001B1198">
                <w:rPr>
                  <w:i/>
                  <w:sz w:val="23"/>
                </w:rPr>
                <w:t>system. I fundamentally disagree with segregation</w:t>
              </w:r>
              <w:r w:rsidRPr="001B1198">
                <w:rPr>
                  <w:i/>
                  <w:spacing w:val="80"/>
                  <w:sz w:val="23"/>
                </w:rPr>
                <w:t xml:space="preserve"> </w:t>
              </w:r>
              <w:r w:rsidRPr="001B1198">
                <w:rPr>
                  <w:i/>
                  <w:sz w:val="23"/>
                </w:rPr>
                <w:t xml:space="preserve">of children with disabilities. It is counter- intuitive to the end goal of having them function as an adult in the local community. The decision to send him to a specialist school was a concession not a “choice”. </w:t>
              </w:r>
              <w:r w:rsidRPr="007F2ADF">
                <w:rPr>
                  <w:iCs/>
                  <w:sz w:val="23"/>
                </w:rPr>
                <w:t>(Parent of a child with disability, 2022)</w:t>
              </w:r>
              <w:r w:rsidR="00794CBA">
                <w:rPr>
                  <w:iCs/>
                  <w:sz w:val="23"/>
                </w:rPr>
                <w:t>.</w:t>
              </w:r>
            </w:p>
            <w:p w14:paraId="1B1CA0DA" w14:textId="635CDCC0" w:rsidR="008E650E" w:rsidRDefault="008E650E" w:rsidP="008E650E">
              <w:r>
                <w:t>Whilst an inclusive education in early childhood can reduce the poverty impacts on later life, equally important is the role of tertiary education in minimising the poverty risks in adult life. However, young people with disability are not accessing education, including university and Vocational Education and Training (VET), on an equal basis to their peers without disability.</w:t>
              </w:r>
              <w:r>
                <w:rPr>
                  <w:rStyle w:val="FootnoteReference"/>
                </w:rPr>
                <w:footnoteReference w:id="13"/>
              </w:r>
              <w:r w:rsidRPr="00FC5321">
                <w:t xml:space="preserve"> </w:t>
              </w:r>
              <w:r w:rsidR="00C03AA1">
                <w:t xml:space="preserve">Data from </w:t>
              </w:r>
              <w:r w:rsidR="00D602C1">
                <w:t xml:space="preserve">a </w:t>
              </w:r>
              <w:r w:rsidR="00447E0F">
                <w:t>2021 consultation</w:t>
              </w:r>
              <w:r w:rsidR="00D602C1">
                <w:t xml:space="preserve"> held by CYDA </w:t>
              </w:r>
              <w:r w:rsidR="00494A3A">
                <w:t xml:space="preserve">found </w:t>
              </w:r>
              <w:r w:rsidR="00407EE4">
                <w:t xml:space="preserve">that </w:t>
              </w:r>
              <w:r w:rsidR="00D602C1">
                <w:t xml:space="preserve">many young people with disability </w:t>
              </w:r>
              <w:r w:rsidR="00F20E98">
                <w:t>experience</w:t>
              </w:r>
              <w:r w:rsidR="00D602C1">
                <w:t xml:space="preserve"> </w:t>
              </w:r>
              <w:r w:rsidR="00447E0F" w:rsidRPr="004C594C">
                <w:t>significant barriers</w:t>
              </w:r>
              <w:r w:rsidR="00D602C1">
                <w:t xml:space="preserve"> to tertiary educatio</w:t>
              </w:r>
              <w:r w:rsidR="007E52C2">
                <w:t>n.</w:t>
              </w:r>
              <w:r w:rsidRPr="004C594C">
                <w:t xml:space="preserve"> Young people identified issues such as reduced study and course options, lack of meaningful supports, poor attitudes and misconceptions from professional and academic staff, and overall inaccessibility and inflexibility in the tertiary environment as key limitations to their participation.</w:t>
              </w:r>
            </w:p>
            <w:p w14:paraId="34538710" w14:textId="2C2060F3" w:rsidR="008E650E" w:rsidRDefault="008E650E" w:rsidP="008E650E">
              <w:r>
                <w:t>To create a more inclusive tertiary education sector, p</w:t>
              </w:r>
              <w:r w:rsidRPr="00AA1B5A">
                <w:t xml:space="preserve">articipants </w:t>
              </w:r>
              <w:r>
                <w:t xml:space="preserve">recommended that there is </w:t>
              </w:r>
              <w:r w:rsidR="00E3570C">
                <w:t>a</w:t>
              </w:r>
              <w:r>
                <w:t xml:space="preserve"> need for </w:t>
              </w:r>
              <w:r w:rsidRPr="00AA1B5A">
                <w:t>improved accountability systems for education providers, additional education and training for staff and peers, universal design approaches to learning and education, and increased holistic supports for young people</w:t>
              </w:r>
              <w:r>
                <w:t xml:space="preserve"> with disability</w:t>
              </w:r>
              <w:r w:rsidRPr="00AA1B5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E650E" w14:paraId="532B6828" w14:textId="77777777">
                <w:trPr>
                  <w:trHeight w:val="1961"/>
                </w:trPr>
                <w:tc>
                  <w:tcPr>
                    <w:tcW w:w="9736" w:type="dxa"/>
                    <w:shd w:val="clear" w:color="auto" w:fill="C5E0B3" w:themeFill="accent6" w:themeFillTint="66"/>
                  </w:tcPr>
                  <w:p w14:paraId="03714FAD" w14:textId="7FD7B1CB" w:rsidR="008E650E" w:rsidRDefault="008E650E">
                    <w:pPr>
                      <w:spacing w:beforeLines="120" w:before="288"/>
                      <w:rPr>
                        <w:b/>
                        <w:bCs/>
                      </w:rPr>
                    </w:pPr>
                    <w:r w:rsidRPr="00756B6B">
                      <w:rPr>
                        <w:b/>
                        <w:bCs/>
                      </w:rPr>
                      <w:lastRenderedPageBreak/>
                      <w:t>Recommendation</w:t>
                    </w:r>
                    <w:r>
                      <w:rPr>
                        <w:b/>
                        <w:bCs/>
                      </w:rPr>
                      <w:t xml:space="preserve"> </w:t>
                    </w:r>
                    <w:r w:rsidR="00147FF2">
                      <w:rPr>
                        <w:b/>
                        <w:bCs/>
                      </w:rPr>
                      <w:t>1</w:t>
                    </w:r>
                    <w:r>
                      <w:rPr>
                        <w:b/>
                        <w:bCs/>
                      </w:rPr>
                      <w:t xml:space="preserve"> – Inclusive Education </w:t>
                    </w:r>
                  </w:p>
                  <w:p w14:paraId="2D0A51AD" w14:textId="77777777" w:rsidR="008E650E" w:rsidRPr="001F44E3" w:rsidRDefault="008E650E">
                    <w:pPr>
                      <w:spacing w:beforeLines="120" w:before="288"/>
                    </w:pPr>
                    <w:r w:rsidRPr="001F44E3">
                      <w:t xml:space="preserve">Ensure equity in education </w:t>
                    </w:r>
                    <w:r>
                      <w:t>by making</w:t>
                    </w:r>
                    <w:r w:rsidRPr="001F44E3">
                      <w:t xml:space="preserve"> early childhood education and care (ECEC) the first step of an inclusive life</w:t>
                    </w:r>
                    <w:r>
                      <w:t xml:space="preserve">, providing a circuit breaker to a cycle of poverty. </w:t>
                    </w:r>
                  </w:p>
                  <w:p w14:paraId="7FEC2BAA" w14:textId="77777777" w:rsidR="008E650E" w:rsidRPr="001F44E3" w:rsidRDefault="008E650E">
                    <w:pPr>
                      <w:spacing w:beforeLines="120" w:before="288"/>
                    </w:pPr>
                    <w:r w:rsidRPr="001F44E3">
                      <w:t xml:space="preserve">To achieve this, we call on Australian governments across all jurisdictions </w:t>
                    </w:r>
                    <w:proofErr w:type="gramStart"/>
                    <w:r w:rsidRPr="001F44E3">
                      <w:t>to;</w:t>
                    </w:r>
                    <w:proofErr w:type="gramEnd"/>
                  </w:p>
                  <w:p w14:paraId="22542673" w14:textId="7E2F53FC" w:rsidR="008E650E" w:rsidRDefault="008E650E">
                    <w:pPr>
                      <w:pStyle w:val="ListParagraph"/>
                      <w:numPr>
                        <w:ilvl w:val="0"/>
                        <w:numId w:val="20"/>
                      </w:numPr>
                      <w:spacing w:beforeLines="120" w:before="288"/>
                    </w:pPr>
                    <w:r w:rsidRPr="001F44E3">
                      <w:t xml:space="preserve">Revise existing models and subsidies to support children with disability to enrol and attend </w:t>
                    </w:r>
                    <w:r>
                      <w:t>Early Childhood Education Centres</w:t>
                    </w:r>
                    <w:r w:rsidRPr="001F44E3">
                      <w:t xml:space="preserve"> regardless of; </w:t>
                    </w:r>
                    <w:r>
                      <w:t xml:space="preserve">(a) </w:t>
                    </w:r>
                    <w:r w:rsidRPr="001F44E3">
                      <w:t xml:space="preserve">the setting, </w:t>
                    </w:r>
                    <w:r>
                      <w:t xml:space="preserve">(b) </w:t>
                    </w:r>
                    <w:r w:rsidR="00482FAB">
                      <w:t>access to a current E</w:t>
                    </w:r>
                    <w:r w:rsidR="00482FAB" w:rsidRPr="001F44E3">
                      <w:t>arly Childhood Approach/NDIS plan</w:t>
                    </w:r>
                    <w:r w:rsidR="00482FAB">
                      <w:t xml:space="preserve"> </w:t>
                    </w:r>
                    <w:r w:rsidRPr="001F44E3">
                      <w:t xml:space="preserve">and </w:t>
                    </w:r>
                    <w:r>
                      <w:t>(c)</w:t>
                    </w:r>
                    <w:r w:rsidRPr="001F44E3">
                      <w:t xml:space="preserve"> the income or work status of the families.</w:t>
                    </w:r>
                  </w:p>
                  <w:p w14:paraId="1153CFD7" w14:textId="77777777" w:rsidR="008E650E" w:rsidRPr="001F44E3" w:rsidRDefault="008E650E">
                    <w:pPr>
                      <w:pStyle w:val="ListParagraph"/>
                      <w:spacing w:beforeLines="120" w:before="288"/>
                    </w:pPr>
                  </w:p>
                  <w:p w14:paraId="57591836" w14:textId="77777777" w:rsidR="008E650E" w:rsidRPr="001F44E3" w:rsidRDefault="008E650E">
                    <w:pPr>
                      <w:pStyle w:val="ListParagraph"/>
                      <w:numPr>
                        <w:ilvl w:val="0"/>
                        <w:numId w:val="20"/>
                      </w:numPr>
                      <w:spacing w:beforeLines="120" w:before="288"/>
                    </w:pPr>
                    <w:r w:rsidRPr="001F44E3">
                      <w:t>Lead the development of and commitment to a plan to phase out segregated education for all students and ensure each and every student with disability has access to inclusive education.</w:t>
                    </w:r>
                  </w:p>
                  <w:p w14:paraId="1002B6CC" w14:textId="77777777" w:rsidR="008E650E" w:rsidRPr="002A2405" w:rsidRDefault="008E650E"/>
                </w:tc>
              </w:tr>
            </w:tbl>
            <w:p w14:paraId="43479B46" w14:textId="77777777" w:rsidR="008E650E" w:rsidRDefault="0081342B" w:rsidP="008E650E">
              <w:pPr>
                <w:rPr>
                  <w:rFonts w:cs="Arial"/>
                </w:rPr>
              </w:pPr>
            </w:p>
          </w:sdtContent>
        </w:sdt>
        <w:p w14:paraId="7A4B1F31" w14:textId="2D1CB6FB" w:rsidR="00905C00" w:rsidRPr="007B74D5" w:rsidRDefault="00D72A3D" w:rsidP="00905C00">
          <w:pPr>
            <w:pStyle w:val="Heading2"/>
          </w:pPr>
          <w:bookmarkStart w:id="6" w:name="_Toc126243269"/>
          <w:r>
            <w:t>E</w:t>
          </w:r>
          <w:r w:rsidRPr="00D72A3D">
            <w:t>mployment outcomes</w:t>
          </w:r>
          <w:r w:rsidR="00A935D6">
            <w:t xml:space="preserve"> Terms of Reference</w:t>
          </w:r>
          <w:r>
            <w:t xml:space="preserve"> (</w:t>
          </w:r>
          <w:r w:rsidR="00A935D6">
            <w:t>TOR)</w:t>
          </w:r>
          <w:r>
            <w:t xml:space="preserve"> </w:t>
          </w:r>
          <w:r w:rsidR="008F2DD1">
            <w:t>C</w:t>
          </w:r>
          <w:r w:rsidRPr="00D72A3D">
            <w:t xml:space="preserve"> (</w:t>
          </w:r>
          <w:proofErr w:type="spellStart"/>
          <w:r w:rsidRPr="00D72A3D">
            <w:t>i</w:t>
          </w:r>
          <w:proofErr w:type="spellEnd"/>
          <w:r w:rsidRPr="00D72A3D">
            <w:t xml:space="preserve">) </w:t>
          </w:r>
          <w:r w:rsidR="00B451A2">
            <w:t xml:space="preserve"> </w:t>
          </w:r>
        </w:p>
      </w:sdtContent>
    </w:sdt>
    <w:bookmarkEnd w:id="6" w:displacedByCustomXml="prev"/>
    <w:sdt>
      <w:sdtPr>
        <w:id w:val="1881896116"/>
        <w:placeholder>
          <w:docPart w:val="9589EAC9FC6047C48A789B34865D863C"/>
        </w:placeholder>
      </w:sdtPr>
      <w:sdtEndPr/>
      <w:sdtContent>
        <w:p w14:paraId="7AB2FAFC" w14:textId="1553A889" w:rsidR="006A02CE" w:rsidRDefault="004541F9" w:rsidP="00757227">
          <w:r>
            <w:t xml:space="preserve">Employment status remains a key indicator for whether an individual will experience poverty. </w:t>
          </w:r>
          <w:r w:rsidR="00B57ACA">
            <w:t xml:space="preserve">Consistent employment allows an individual to </w:t>
          </w:r>
          <w:r w:rsidR="004A4BD5">
            <w:t xml:space="preserve">pay bills, maintain secure </w:t>
          </w:r>
          <w:r w:rsidR="0098565C">
            <w:t>housing,</w:t>
          </w:r>
          <w:r w:rsidR="004A4BD5">
            <w:t xml:space="preserve"> and meet the </w:t>
          </w:r>
          <w:r w:rsidR="00E07840">
            <w:t>rising costs of living (many of which are higher for people with disability)</w:t>
          </w:r>
          <w:r w:rsidR="007738F2">
            <w:t>.</w:t>
          </w:r>
          <w:r w:rsidR="004E7C70">
            <w:t xml:space="preserve"> </w:t>
          </w:r>
          <w:r w:rsidR="00F979C6">
            <w:t>Research</w:t>
          </w:r>
          <w:r w:rsidR="00A74B63">
            <w:t xml:space="preserve"> (referred to within the section titled ‘Backg</w:t>
          </w:r>
          <w:r w:rsidR="001109C2">
            <w:t>round’)</w:t>
          </w:r>
          <w:r w:rsidR="00F979C6">
            <w:t xml:space="preserve"> and past consultation</w:t>
          </w:r>
          <w:r w:rsidR="00F60020">
            <w:t>s</w:t>
          </w:r>
          <w:r w:rsidR="00F979C6">
            <w:t xml:space="preserve"> by </w:t>
          </w:r>
          <w:r w:rsidR="00984D2B">
            <w:t>CYDA</w:t>
          </w:r>
          <w:r w:rsidR="00D56E5B">
            <w:t xml:space="preserve"> (</w:t>
          </w:r>
          <w:r w:rsidR="00286C20">
            <w:t>articulated</w:t>
          </w:r>
          <w:r w:rsidR="00A74B63">
            <w:t xml:space="preserve"> within the introductory section of this submission)</w:t>
          </w:r>
          <w:r w:rsidR="00984D2B">
            <w:t xml:space="preserve"> </w:t>
          </w:r>
          <w:r w:rsidR="00F979C6">
            <w:t>clearly illustrate</w:t>
          </w:r>
          <w:r w:rsidR="00984D2B">
            <w:t xml:space="preserve"> that young people with disability experience barriers to employment </w:t>
          </w:r>
          <w:r w:rsidR="00700356">
            <w:t xml:space="preserve">beyond those experienced by their peers without disability. </w:t>
          </w:r>
        </w:p>
        <w:p w14:paraId="37087E5E" w14:textId="458536BF" w:rsidR="00193669" w:rsidRDefault="00193669" w:rsidP="00757227">
          <w:r>
            <w:t xml:space="preserve">Recent data shows this group </w:t>
          </w:r>
          <w:r w:rsidR="003A2CF7">
            <w:t>are</w:t>
          </w:r>
          <w:r>
            <w:t xml:space="preserve"> more than three times as likely to be unemployed than older adults with disability (24.7 per cent compared to 7.9 per cent)</w:t>
          </w:r>
          <w:r w:rsidR="00A17573">
            <w:t>.</w:t>
          </w:r>
          <w:r w:rsidR="00A17573" w:rsidRPr="00D17743">
            <w:rPr>
              <w:rStyle w:val="FootnoteReference"/>
            </w:rPr>
            <w:t xml:space="preserve"> </w:t>
          </w:r>
          <w:r w:rsidR="00D17743">
            <w:rPr>
              <w:rStyle w:val="FootnoteReference"/>
            </w:rPr>
            <w:footnoteReference w:id="14"/>
          </w:r>
          <w:r w:rsidR="00A17573">
            <w:t xml:space="preserve"> </w:t>
          </w:r>
          <w:r w:rsidR="00A17573" w:rsidRPr="00A17573">
            <w:t>Young people with disability are also more than twice as likely to be underemployed — meaning they have the capacity and desire to work more hours, beyond the level to which they are currently employed.</w:t>
          </w:r>
        </w:p>
        <w:p w14:paraId="66CDA66C" w14:textId="0EAB9427" w:rsidR="002C5967" w:rsidRDefault="004A1530" w:rsidP="00757227">
          <w:r>
            <w:t xml:space="preserve">In </w:t>
          </w:r>
          <w:r w:rsidR="007C72DB">
            <w:t>202</w:t>
          </w:r>
          <w:r w:rsidR="0076148F">
            <w:t>1 (published in 2022)</w:t>
          </w:r>
          <w:r>
            <w:t xml:space="preserve"> </w:t>
          </w:r>
          <w:r w:rsidR="006903C4">
            <w:t>CYDA</w:t>
          </w:r>
          <w:r w:rsidR="00325F7F">
            <w:t xml:space="preserve"> </w:t>
          </w:r>
          <w:r w:rsidR="006903C4">
            <w:t xml:space="preserve">conducted </w:t>
          </w:r>
          <w:r w:rsidR="00325F7F">
            <w:t xml:space="preserve">a series of consultations </w:t>
          </w:r>
          <w:r w:rsidR="002F2445">
            <w:t>where</w:t>
          </w:r>
          <w:r w:rsidR="006903C4">
            <w:t xml:space="preserve"> </w:t>
          </w:r>
          <w:r w:rsidR="00372505">
            <w:t xml:space="preserve">young people with disability articulated </w:t>
          </w:r>
          <w:proofErr w:type="gramStart"/>
          <w:r w:rsidR="00372505">
            <w:t>a number of</w:t>
          </w:r>
          <w:proofErr w:type="gramEnd"/>
          <w:r w:rsidR="00372505">
            <w:t xml:space="preserve"> significant barriers to</w:t>
          </w:r>
          <w:r w:rsidR="00B7429A">
            <w:t xml:space="preserve"> meaningful</w:t>
          </w:r>
          <w:r w:rsidR="00372505">
            <w:t xml:space="preserve"> employment</w:t>
          </w:r>
          <w:r w:rsidR="00B7429A">
            <w:t xml:space="preserve">. </w:t>
          </w:r>
          <w:r w:rsidR="0076365A">
            <w:t xml:space="preserve"> </w:t>
          </w:r>
          <w:r w:rsidR="00B7429A">
            <w:t>These included low expectations, poor attitudes by employers and employment service provider staff, and overall inaccessibility and inflexibility in the labour market.</w:t>
          </w:r>
          <w:r w:rsidR="00B7429A">
            <w:rPr>
              <w:rStyle w:val="FootnoteReference"/>
            </w:rPr>
            <w:footnoteReference w:id="15"/>
          </w:r>
          <w:r w:rsidR="00372505">
            <w:t xml:space="preserve"> </w:t>
          </w:r>
          <w:r w:rsidR="007F5779">
            <w:t xml:space="preserve">While this list is taken from CYDA’s most recent consultation, these themes and barriers </w:t>
          </w:r>
          <w:r w:rsidR="00687DCE">
            <w:t xml:space="preserve">reoccur across much of </w:t>
          </w:r>
          <w:r w:rsidR="00A2392A">
            <w:t>CYDA’s</w:t>
          </w:r>
          <w:r w:rsidR="00687DCE">
            <w:t xml:space="preserve"> work.</w:t>
          </w:r>
        </w:p>
        <w:p w14:paraId="0A386842" w14:textId="1D340772" w:rsidR="00B218D8" w:rsidRDefault="00B218D8" w:rsidP="00757227">
          <w:r>
            <w:t xml:space="preserve">What follows are a range of experiences </w:t>
          </w:r>
          <w:r w:rsidR="00484C0A">
            <w:t xml:space="preserve">shared by young people </w:t>
          </w:r>
          <w:r w:rsidR="00C10585">
            <w:t>on the topic of employment</w:t>
          </w:r>
          <w:r w:rsidR="00B77673">
            <w:t xml:space="preserve"> that </w:t>
          </w:r>
          <w:r w:rsidR="00A2392A">
            <w:t>se</w:t>
          </w:r>
          <w:r w:rsidR="0055563A">
            <w:t>rve</w:t>
          </w:r>
          <w:r w:rsidR="00A2392A">
            <w:t xml:space="preserve"> as examples of</w:t>
          </w:r>
          <w:r w:rsidR="00B77673">
            <w:t xml:space="preserve"> the</w:t>
          </w:r>
          <w:r w:rsidR="00307DCC">
            <w:t>se</w:t>
          </w:r>
          <w:r w:rsidR="00B77673">
            <w:t xml:space="preserve"> </w:t>
          </w:r>
          <w:r w:rsidR="00307DCC">
            <w:t>barriers.</w:t>
          </w:r>
          <w:r w:rsidR="00C10585">
            <w:t xml:space="preserve"> These quotes are taken from </w:t>
          </w:r>
          <w:r w:rsidR="00B77673">
            <w:t>several</w:t>
          </w:r>
          <w:r w:rsidR="00BA6694">
            <w:t xml:space="preserve"> sources</w:t>
          </w:r>
          <w:r w:rsidR="00C6670B">
            <w:t>, all of which are detailed in the introduction to this submission.</w:t>
          </w:r>
        </w:p>
        <w:p w14:paraId="4C102D64" w14:textId="77777777" w:rsidR="00C2320F" w:rsidRDefault="00C2320F" w:rsidP="00757227"/>
        <w:p w14:paraId="523F5D89" w14:textId="697D1726" w:rsidR="00C2320F" w:rsidRPr="00F323F6" w:rsidRDefault="002979CF" w:rsidP="00C2763D">
          <w:pPr>
            <w:ind w:left="720"/>
          </w:pPr>
          <w:r w:rsidRPr="008779D9">
            <w:rPr>
              <w:i/>
              <w:iCs/>
            </w:rPr>
            <w:t xml:space="preserve"> “Just because we're young and we might have fewer years on the clock in various industries, it doesn't mean that we have any less to give”</w:t>
          </w:r>
          <w:r w:rsidR="002E36A8" w:rsidRPr="008779D9">
            <w:rPr>
              <w:i/>
              <w:iCs/>
            </w:rPr>
            <w:t xml:space="preserve"> </w:t>
          </w:r>
          <w:r w:rsidR="002E36A8" w:rsidRPr="00F323F6">
            <w:t>(Young person with disability</w:t>
          </w:r>
          <w:r w:rsidR="00F323F6">
            <w:t xml:space="preserve">, </w:t>
          </w:r>
          <w:r w:rsidR="002E36A8" w:rsidRPr="00F323F6">
            <w:t>2021)</w:t>
          </w:r>
          <w:r w:rsidR="00F323F6">
            <w:t>.</w:t>
          </w:r>
        </w:p>
        <w:p w14:paraId="0ABD0417" w14:textId="51AD48AD" w:rsidR="0077467A" w:rsidRPr="00F323F6" w:rsidRDefault="008779D9" w:rsidP="0077467A">
          <w:pPr>
            <w:ind w:left="720"/>
          </w:pPr>
          <w:r w:rsidRPr="008779D9">
            <w:rPr>
              <w:i/>
              <w:iCs/>
            </w:rPr>
            <w:t>“What I've learnt through my employment history is everyone can label themselves as inclusive, but once you get there you realise hang on, they're not inclusive and it's a marketing buzzword.”</w:t>
          </w:r>
          <w:r w:rsidR="0077467A" w:rsidRPr="0077467A">
            <w:rPr>
              <w:i/>
              <w:iCs/>
            </w:rPr>
            <w:t xml:space="preserve"> </w:t>
          </w:r>
          <w:r w:rsidR="0077467A" w:rsidRPr="00F323F6">
            <w:t>(Young person with disability</w:t>
          </w:r>
          <w:r w:rsidR="00B64A3D">
            <w:t xml:space="preserve">, </w:t>
          </w:r>
          <w:r w:rsidR="0077467A" w:rsidRPr="00F323F6">
            <w:t>2021)</w:t>
          </w:r>
          <w:r w:rsidR="00B64A3D">
            <w:t>.</w:t>
          </w:r>
        </w:p>
        <w:p w14:paraId="3A0B15B6" w14:textId="76D66F43" w:rsidR="008779D9" w:rsidRPr="00B64A3D" w:rsidRDefault="00C1742A" w:rsidP="00C1742A">
          <w:pPr>
            <w:ind w:left="720"/>
          </w:pPr>
          <w:r w:rsidRPr="00C1742A">
            <w:rPr>
              <w:i/>
              <w:iCs/>
            </w:rPr>
            <w:t xml:space="preserve">‘’It’s </w:t>
          </w:r>
          <w:proofErr w:type="gramStart"/>
          <w:r w:rsidRPr="00C1742A">
            <w:rPr>
              <w:i/>
              <w:iCs/>
            </w:rPr>
            <w:t>really important</w:t>
          </w:r>
          <w:proofErr w:type="gramEnd"/>
          <w:r w:rsidRPr="00C1742A">
            <w:rPr>
              <w:i/>
              <w:iCs/>
            </w:rPr>
            <w:t xml:space="preserve"> to view employment through the lens of social model of disability. … [O]</w:t>
          </w:r>
          <w:proofErr w:type="spellStart"/>
          <w:r w:rsidRPr="00C1742A">
            <w:rPr>
              <w:i/>
              <w:iCs/>
            </w:rPr>
            <w:t>ur</w:t>
          </w:r>
          <w:proofErr w:type="spellEnd"/>
          <w:r w:rsidRPr="00C1742A">
            <w:rPr>
              <w:i/>
              <w:iCs/>
            </w:rPr>
            <w:t xml:space="preserve"> impairments have nothing to do with us lacking anything. It’s more to do with the ways our workplaces are structured and the way that employers accommodate us. </w:t>
          </w:r>
          <w:r w:rsidR="00B64A3D" w:rsidRPr="00C1742A">
            <w:rPr>
              <w:i/>
              <w:iCs/>
            </w:rPr>
            <w:t>So,</w:t>
          </w:r>
          <w:r w:rsidRPr="00C1742A">
            <w:rPr>
              <w:i/>
              <w:iCs/>
            </w:rPr>
            <w:t xml:space="preserve"> they’re the barrier. The barrier is not us.’’</w:t>
          </w:r>
          <w:r>
            <w:rPr>
              <w:i/>
              <w:iCs/>
            </w:rPr>
            <w:t xml:space="preserve"> </w:t>
          </w:r>
          <w:r w:rsidRPr="00B64A3D">
            <w:t>(Young person with disability</w:t>
          </w:r>
          <w:r w:rsidR="00B64A3D">
            <w:t xml:space="preserve">, </w:t>
          </w:r>
          <w:r w:rsidRPr="00B64A3D">
            <w:t>2020)</w:t>
          </w:r>
          <w:r w:rsidR="00B64A3D">
            <w:t>.</w:t>
          </w:r>
        </w:p>
        <w:p w14:paraId="1CB9D30A" w14:textId="3DED87B3" w:rsidR="008F47DA" w:rsidRPr="0021064F" w:rsidRDefault="003C6220" w:rsidP="003C6220">
          <w:pPr>
            <w:ind w:left="720"/>
          </w:pPr>
          <w:r w:rsidRPr="008779D9">
            <w:rPr>
              <w:i/>
              <w:iCs/>
            </w:rPr>
            <w:t xml:space="preserve">“Just a content warning ableism [participant provides a content warning about ableism before making their point], I don't know what else I'd describe this as, but it's like I feel like when I would go to interviews and </w:t>
          </w:r>
          <w:proofErr w:type="gramStart"/>
          <w:r w:rsidRPr="008779D9">
            <w:rPr>
              <w:i/>
              <w:iCs/>
            </w:rPr>
            <w:t>stuff</w:t>
          </w:r>
          <w:proofErr w:type="gramEnd"/>
          <w:r w:rsidRPr="008779D9">
            <w:rPr>
              <w:i/>
              <w:iCs/>
            </w:rPr>
            <w:t xml:space="preserve"> I was going for a retail job and they said, ‘Can you lift a box?’ </w:t>
          </w:r>
          <w:r w:rsidRPr="008779D9">
            <w:rPr>
              <w:rFonts w:ascii="Cambria Math" w:hAnsi="Cambria Math" w:cs="Cambria Math"/>
              <w:i/>
              <w:iCs/>
            </w:rPr>
            <w:t>‑</w:t>
          </w:r>
          <w:r w:rsidRPr="008779D9">
            <w:rPr>
              <w:i/>
              <w:iCs/>
            </w:rPr>
            <w:t xml:space="preserve"> it wasn't like a heavy </w:t>
          </w:r>
          <w:proofErr w:type="gramStart"/>
          <w:r w:rsidRPr="008779D9">
            <w:rPr>
              <w:i/>
              <w:iCs/>
            </w:rPr>
            <w:t>box,</w:t>
          </w:r>
          <w:proofErr w:type="gramEnd"/>
          <w:r w:rsidRPr="008779D9">
            <w:rPr>
              <w:i/>
              <w:iCs/>
            </w:rPr>
            <w:t xml:space="preserve"> it was a light box.  I thought you're never going to ask this to someone else.  Every time a disability comes up in an interview, undersell as much as possible because the more we talk about it, it's more I'm already done with this interview.”</w:t>
          </w:r>
          <w:r w:rsidR="002E36A8" w:rsidRPr="008779D9">
            <w:rPr>
              <w:i/>
              <w:iCs/>
            </w:rPr>
            <w:t xml:space="preserve"> </w:t>
          </w:r>
          <w:r w:rsidR="002E36A8" w:rsidRPr="0021064F">
            <w:t>(Young person with disability</w:t>
          </w:r>
          <w:r w:rsidR="00203896" w:rsidRPr="0021064F">
            <w:t xml:space="preserve">, </w:t>
          </w:r>
          <w:r w:rsidR="002E36A8" w:rsidRPr="0021064F">
            <w:t>2021)</w:t>
          </w:r>
          <w:r w:rsidR="0021064F">
            <w:t>.</w:t>
          </w:r>
        </w:p>
        <w:p w14:paraId="30860F19" w14:textId="55F8843D" w:rsidR="0047630C" w:rsidRDefault="007E6FAA" w:rsidP="0047630C">
          <w:r>
            <w:t xml:space="preserve">In </w:t>
          </w:r>
          <w:r w:rsidR="0007015D">
            <w:t xml:space="preserve">CYDA’s </w:t>
          </w:r>
          <w:r>
            <w:t>submission</w:t>
          </w:r>
          <w:r w:rsidR="0007015D">
            <w:t xml:space="preserve"> (2022)</w:t>
          </w:r>
          <w:r>
            <w:t xml:space="preserve"> to the </w:t>
          </w:r>
          <w:r w:rsidR="00FC16C5" w:rsidRPr="00FC16C5">
            <w:t>consultation of the New Disability Employment Support Model</w:t>
          </w:r>
          <w:r w:rsidR="001B0936">
            <w:t xml:space="preserve"> </w:t>
          </w:r>
          <w:r w:rsidR="00BA2EEA">
            <w:t xml:space="preserve">we </w:t>
          </w:r>
          <w:r w:rsidR="001B0936">
            <w:t>highlighted that young people with disability face a</w:t>
          </w:r>
          <w:r w:rsidR="00BA2EEA">
            <w:t xml:space="preserve"> </w:t>
          </w:r>
          <w:r w:rsidR="001B0936">
            <w:t xml:space="preserve">fragmented </w:t>
          </w:r>
          <w:r w:rsidR="007D4E5C">
            <w:t>national employment service</w:t>
          </w:r>
          <w:r w:rsidR="001B0936">
            <w:t xml:space="preserve"> system when attempting to find work. </w:t>
          </w:r>
          <w:r w:rsidR="0076365A">
            <w:t xml:space="preserve"> </w:t>
          </w:r>
          <w:r w:rsidR="00A43E2B">
            <w:t xml:space="preserve">CYDA maintains that Disability Employment Services </w:t>
          </w:r>
          <w:r w:rsidR="00403D38">
            <w:t xml:space="preserve">(DES) </w:t>
          </w:r>
          <w:r w:rsidR="00A43E2B">
            <w:t xml:space="preserve">remain only one aspect of this </w:t>
          </w:r>
          <w:r w:rsidR="007D7316">
            <w:t xml:space="preserve">system and that it should not be </w:t>
          </w:r>
          <w:r w:rsidR="00CF1C39">
            <w:t>addressed in isolation from other systemic barriers to employment.</w:t>
          </w:r>
          <w:r w:rsidR="00856DF7">
            <w:rPr>
              <w:rStyle w:val="FootnoteReference"/>
            </w:rPr>
            <w:footnoteReference w:id="16"/>
          </w:r>
        </w:p>
        <w:p w14:paraId="18F6A169" w14:textId="7EB0C118" w:rsidR="00957F81" w:rsidRDefault="00313FC0" w:rsidP="00313FC0">
          <w:r>
            <w:t xml:space="preserve">According to young people with disability, </w:t>
          </w:r>
          <w:r w:rsidRPr="00313FC0">
            <w:t xml:space="preserve">Disability Employment Services are difficult to work with, noting that DES staff lack relevant expertise and up-to-date advice.  </w:t>
          </w:r>
          <w:r w:rsidR="00365967">
            <w:t xml:space="preserve">CYDA </w:t>
          </w:r>
          <w:r w:rsidR="00EA009B">
            <w:t xml:space="preserve">has </w:t>
          </w:r>
          <w:r w:rsidR="00365967">
            <w:t xml:space="preserve">also </w:t>
          </w:r>
          <w:r w:rsidR="002669E6">
            <w:t xml:space="preserve">heard from young people </w:t>
          </w:r>
          <w:r w:rsidR="00A06605">
            <w:t>how</w:t>
          </w:r>
          <w:r w:rsidR="00365967" w:rsidRPr="00313FC0">
            <w:t xml:space="preserve"> significant</w:t>
          </w:r>
          <w:r w:rsidR="002A1E36">
            <w:t xml:space="preserve"> DES</w:t>
          </w:r>
          <w:r w:rsidR="00365967" w:rsidRPr="00313FC0">
            <w:t xml:space="preserve"> staff turnover </w:t>
          </w:r>
          <w:r w:rsidR="00EA009B">
            <w:t xml:space="preserve">impacts </w:t>
          </w:r>
          <w:r w:rsidR="00365967" w:rsidRPr="00313FC0">
            <w:t xml:space="preserve">the burden on young people </w:t>
          </w:r>
          <w:r w:rsidR="006B4305">
            <w:t xml:space="preserve">in having </w:t>
          </w:r>
          <w:r w:rsidR="00365967" w:rsidRPr="00313FC0">
            <w:t>to explain and re-explain their circumstances</w:t>
          </w:r>
          <w:r w:rsidR="00EA009B">
            <w:t>.</w:t>
          </w:r>
          <w:r w:rsidR="00365967">
            <w:rPr>
              <w:b/>
              <w:bCs/>
              <w:i/>
              <w:iCs/>
            </w:rPr>
            <w:t xml:space="preserve">   </w:t>
          </w:r>
        </w:p>
        <w:p w14:paraId="4B66964F" w14:textId="19361ED9" w:rsidR="006430BD" w:rsidRPr="00F44408" w:rsidRDefault="006430BD" w:rsidP="006430BD">
          <w:pPr>
            <w:ind w:left="720"/>
          </w:pPr>
          <w:r w:rsidRPr="00C1742A">
            <w:rPr>
              <w:i/>
              <w:iCs/>
            </w:rPr>
            <w:t>“One [service] recommended that I work in a call centre, despite me being situationally mute in social settings. I don't feel like they listen to me.”</w:t>
          </w:r>
          <w:r w:rsidR="002E36A8" w:rsidRPr="00C1742A">
            <w:rPr>
              <w:i/>
              <w:iCs/>
            </w:rPr>
            <w:t xml:space="preserve"> </w:t>
          </w:r>
          <w:r w:rsidR="002E36A8" w:rsidRPr="00F44408">
            <w:t>(Young person with disability</w:t>
          </w:r>
          <w:r w:rsidR="00F44408">
            <w:t xml:space="preserve">, </w:t>
          </w:r>
          <w:r w:rsidR="002E36A8" w:rsidRPr="00F44408">
            <w:t>2021)</w:t>
          </w:r>
          <w:r w:rsidR="00F44408">
            <w:t>.</w:t>
          </w:r>
        </w:p>
        <w:p w14:paraId="1A72FB1A" w14:textId="77777777" w:rsidR="002F57BF" w:rsidRDefault="00875F3B" w:rsidP="002F57BF">
          <w:r>
            <w:t xml:space="preserve">Furthermore, </w:t>
          </w:r>
          <w:r w:rsidR="00F16AE3">
            <w:t>y</w:t>
          </w:r>
          <w:r w:rsidRPr="00875F3B">
            <w:t>oung people with disability describe DES employees as having minimal disability-specific knowledge and being challenged by the prospect of appropriately meeting the needs of young people who have completed tertiary education</w:t>
          </w:r>
          <w:r w:rsidR="00DE34BC">
            <w:t>.</w:t>
          </w:r>
          <w:r w:rsidR="00DE34BC">
            <w:rPr>
              <w:rStyle w:val="FootnoteReference"/>
            </w:rPr>
            <w:footnoteReference w:id="17"/>
          </w:r>
        </w:p>
      </w:sdtContent>
    </w:sdt>
    <w:p w14:paraId="51AE41B9" w14:textId="5BEAA55B" w:rsidR="00AA71E2" w:rsidRPr="001D5585" w:rsidRDefault="00AA71E2" w:rsidP="002F57BF">
      <w:pPr>
        <w:ind w:left="720"/>
      </w:pPr>
      <w:r w:rsidRPr="00C1742A">
        <w:rPr>
          <w:i/>
          <w:iCs/>
        </w:rPr>
        <w:t xml:space="preserve">“The disability employment service provider has been a constant headache.  They have no understanding.  They're not used to dealing with people in higher education trying to get jobs. … I am very close to finishing a bachelor with honours and they referred to it as a diploma and they tell me it's about just getting my foot in the door and that I need to accept work as a receptionist and I tried to explain if I'm going to </w:t>
      </w:r>
      <w:r w:rsidRPr="00C1742A">
        <w:rPr>
          <w:i/>
          <w:iCs/>
        </w:rPr>
        <w:lastRenderedPageBreak/>
        <w:t xml:space="preserve">be an engineer, I need to spend that time doing engineering and doing engineering skills.” </w:t>
      </w:r>
      <w:r w:rsidRPr="001D5585">
        <w:t>(Young person with disability</w:t>
      </w:r>
      <w:r w:rsidR="001D5585">
        <w:t xml:space="preserve">, </w:t>
      </w:r>
      <w:r w:rsidRPr="001D5585">
        <w:t>2021)</w:t>
      </w:r>
      <w:r w:rsidR="001D558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E174D" w14:paraId="40B3541B" w14:textId="77777777">
        <w:trPr>
          <w:trHeight w:val="1961"/>
        </w:trPr>
        <w:tc>
          <w:tcPr>
            <w:tcW w:w="9736" w:type="dxa"/>
            <w:shd w:val="clear" w:color="auto" w:fill="C5E0B3" w:themeFill="accent6" w:themeFillTint="66"/>
          </w:tcPr>
          <w:p w14:paraId="4052FA13" w14:textId="19AC2AEB" w:rsidR="00EE174D" w:rsidRPr="008A0600" w:rsidRDefault="00EE174D">
            <w:pPr>
              <w:spacing w:beforeLines="120" w:before="288"/>
            </w:pPr>
            <w:r w:rsidRPr="00756B6B">
              <w:rPr>
                <w:b/>
                <w:bCs/>
              </w:rPr>
              <w:t>Recommendation</w:t>
            </w:r>
            <w:r>
              <w:rPr>
                <w:b/>
                <w:bCs/>
              </w:rPr>
              <w:t xml:space="preserve"> </w:t>
            </w:r>
            <w:r w:rsidR="00147FF2">
              <w:rPr>
                <w:b/>
                <w:bCs/>
              </w:rPr>
              <w:t>2</w:t>
            </w:r>
            <w:r>
              <w:rPr>
                <w:b/>
                <w:bCs/>
              </w:rPr>
              <w:t xml:space="preserve"> – Employment </w:t>
            </w:r>
            <w:r>
              <w:rPr>
                <w:b/>
                <w:bCs/>
              </w:rPr>
              <w:br/>
            </w:r>
            <w:r>
              <w:br/>
              <w:t>Facilitate greater economic opportunity through a</w:t>
            </w:r>
            <w:r w:rsidRPr="008A0600">
              <w:t>ddress</w:t>
            </w:r>
            <w:r>
              <w:t>ing</w:t>
            </w:r>
            <w:r w:rsidRPr="008A0600">
              <w:t xml:space="preserve"> complex barriers to employment, compounded by a fragmented service system</w:t>
            </w:r>
            <w:r>
              <w:t>.</w:t>
            </w:r>
          </w:p>
          <w:p w14:paraId="4A508E42" w14:textId="77777777" w:rsidR="00EE174D" w:rsidRPr="008A0600" w:rsidRDefault="00EE174D">
            <w:pPr>
              <w:spacing w:beforeLines="120" w:before="288"/>
            </w:pPr>
            <w:r w:rsidRPr="008A0600">
              <w:t xml:space="preserve">The Australian Government should invest </w:t>
            </w:r>
            <w:proofErr w:type="gramStart"/>
            <w:r w:rsidRPr="008A0600">
              <w:t>in</w:t>
            </w:r>
            <w:r>
              <w:t>;</w:t>
            </w:r>
            <w:proofErr w:type="gramEnd"/>
          </w:p>
          <w:p w14:paraId="0F6E4E46" w14:textId="77777777" w:rsidR="00EE174D" w:rsidRDefault="00EE174D">
            <w:pPr>
              <w:pStyle w:val="ListParagraph"/>
              <w:numPr>
                <w:ilvl w:val="0"/>
                <w:numId w:val="17"/>
              </w:numPr>
              <w:spacing w:beforeLines="120" w:before="288"/>
            </w:pPr>
            <w:r w:rsidRPr="008A0600">
              <w:t>Research to reduce fragmentation in employment services and develop clear pathways to avoid duplication and service gaps</w:t>
            </w:r>
            <w:r>
              <w:t>. This needs to</w:t>
            </w:r>
            <w:r w:rsidRPr="008A0600">
              <w:t xml:space="preserve"> </w:t>
            </w:r>
            <w:r>
              <w:t>include time to</w:t>
            </w:r>
            <w:r w:rsidRPr="008A0600">
              <w:t xml:space="preserve"> consult with young people about the design of a new employment services system</w:t>
            </w:r>
            <w:r>
              <w:t>.</w:t>
            </w:r>
            <w:r>
              <w:br/>
            </w:r>
          </w:p>
          <w:p w14:paraId="15BD942C" w14:textId="77777777" w:rsidR="00EE174D" w:rsidRDefault="00EE174D">
            <w:pPr>
              <w:pStyle w:val="ListParagraph"/>
              <w:numPr>
                <w:ilvl w:val="0"/>
                <w:numId w:val="17"/>
              </w:numPr>
              <w:spacing w:beforeLines="120" w:before="288"/>
            </w:pPr>
            <w:r>
              <w:t xml:space="preserve">Incentivising and supporting accessibility and positive hiring practices (inclusive of training) in all sectors in preparation for hiring people with disability, including promoting increased representation of disability in management and leadership. </w:t>
            </w:r>
            <w:r>
              <w:br/>
            </w:r>
          </w:p>
          <w:p w14:paraId="24EA0D10" w14:textId="500381AF" w:rsidR="00EE174D" w:rsidRPr="008A0600" w:rsidRDefault="00EE174D">
            <w:pPr>
              <w:pStyle w:val="ListParagraph"/>
              <w:numPr>
                <w:ilvl w:val="0"/>
                <w:numId w:val="17"/>
              </w:numPr>
              <w:spacing w:beforeLines="120" w:before="288"/>
            </w:pPr>
            <w:r>
              <w:t xml:space="preserve">Incentivising employers and </w:t>
            </w:r>
            <w:r w:rsidR="00EA46B4">
              <w:t>directing</w:t>
            </w:r>
            <w:r>
              <w:t xml:space="preserve"> public service systems to offer diverse mainstream employment pathways that allow greater support, adjustments, and flexibility (such as part-time work during graduate positions).</w:t>
            </w:r>
          </w:p>
          <w:p w14:paraId="5AF33E8B" w14:textId="77777777" w:rsidR="00EE174D" w:rsidRPr="002A2405" w:rsidRDefault="00EE174D" w:rsidP="00EE174D">
            <w:pPr>
              <w:pStyle w:val="ListParagraph"/>
              <w:spacing w:beforeLines="120" w:before="288"/>
            </w:pPr>
          </w:p>
        </w:tc>
      </w:tr>
    </w:tbl>
    <w:p w14:paraId="74022DE0" w14:textId="77777777" w:rsidR="00711E51" w:rsidRPr="00711E51" w:rsidRDefault="00711E51" w:rsidP="00711E51"/>
    <w:p w14:paraId="5E0FD5AD" w14:textId="44107515" w:rsidR="005C317F" w:rsidRDefault="002E5C1D" w:rsidP="005C317F">
      <w:pPr>
        <w:pStyle w:val="Heading2"/>
        <w:rPr>
          <w:rFonts w:eastAsia="Times New Roman"/>
          <w:lang w:eastAsia="en-AU"/>
        </w:rPr>
      </w:pPr>
      <w:bookmarkStart w:id="7" w:name="_Toc126243270"/>
      <w:r>
        <w:rPr>
          <w:rFonts w:eastAsia="Times New Roman"/>
          <w:lang w:eastAsia="en-AU"/>
        </w:rPr>
        <w:t>Health Outcomes Terms of Reference (TOR) C (iii)</w:t>
      </w:r>
      <w:bookmarkEnd w:id="7"/>
    </w:p>
    <w:p w14:paraId="7B85D9BF" w14:textId="2FB664CC" w:rsidR="007B445D" w:rsidRDefault="00606E51" w:rsidP="007B445D">
      <w:pPr>
        <w:rPr>
          <w:lang w:eastAsia="en-AU"/>
        </w:rPr>
      </w:pPr>
      <w:r>
        <w:rPr>
          <w:lang w:eastAsia="en-AU"/>
        </w:rPr>
        <w:t>There is an established link</w:t>
      </w:r>
      <w:r w:rsidR="005E6779">
        <w:rPr>
          <w:lang w:eastAsia="en-AU"/>
        </w:rPr>
        <w:t xml:space="preserve"> between disability and </w:t>
      </w:r>
      <w:r w:rsidR="00897621">
        <w:rPr>
          <w:lang w:eastAsia="en-AU"/>
        </w:rPr>
        <w:t xml:space="preserve">poor </w:t>
      </w:r>
      <w:r w:rsidR="005E6779">
        <w:rPr>
          <w:lang w:eastAsia="en-AU"/>
        </w:rPr>
        <w:t xml:space="preserve">health. </w:t>
      </w:r>
      <w:r w:rsidR="005E6779" w:rsidRPr="004711BD">
        <w:rPr>
          <w:lang w:eastAsia="en-AU"/>
        </w:rPr>
        <w:t xml:space="preserve">According to the Australian Institute of Health and </w:t>
      </w:r>
      <w:r w:rsidR="002E4F03" w:rsidRPr="004711BD">
        <w:rPr>
          <w:lang w:eastAsia="en-AU"/>
        </w:rPr>
        <w:t>Welfare, long</w:t>
      </w:r>
      <w:r w:rsidR="005E6779" w:rsidRPr="004711BD">
        <w:rPr>
          <w:lang w:eastAsia="en-AU"/>
        </w:rPr>
        <w:t xml:space="preserve">-term </w:t>
      </w:r>
      <w:r w:rsidR="00072A39" w:rsidRPr="004711BD">
        <w:rPr>
          <w:lang w:eastAsia="en-AU"/>
        </w:rPr>
        <w:t xml:space="preserve">experiences of poor </w:t>
      </w:r>
      <w:r w:rsidR="005E6779" w:rsidRPr="004711BD">
        <w:rPr>
          <w:lang w:eastAsia="en-AU"/>
        </w:rPr>
        <w:t xml:space="preserve">health </w:t>
      </w:r>
      <w:r w:rsidR="00072A39" w:rsidRPr="004711BD">
        <w:rPr>
          <w:lang w:eastAsia="en-AU"/>
        </w:rPr>
        <w:t>may</w:t>
      </w:r>
      <w:r w:rsidR="005E6779" w:rsidRPr="004711BD">
        <w:rPr>
          <w:lang w:eastAsia="en-AU"/>
        </w:rPr>
        <w:t xml:space="preserve"> cause disability, and disability can </w:t>
      </w:r>
      <w:r w:rsidR="006005C2" w:rsidRPr="004711BD">
        <w:rPr>
          <w:lang w:eastAsia="en-AU"/>
        </w:rPr>
        <w:t>exacerbate ongoing</w:t>
      </w:r>
      <w:r w:rsidR="005E6779" w:rsidRPr="004711BD">
        <w:rPr>
          <w:lang w:eastAsia="en-AU"/>
        </w:rPr>
        <w:t xml:space="preserve"> health problems</w:t>
      </w:r>
      <w:r w:rsidR="002E4F03" w:rsidRPr="004711BD">
        <w:rPr>
          <w:lang w:eastAsia="en-AU"/>
        </w:rPr>
        <w:t>.</w:t>
      </w:r>
      <w:r w:rsidR="00072740" w:rsidRPr="004711BD">
        <w:rPr>
          <w:rStyle w:val="FootnoteReference"/>
          <w:lang w:eastAsia="en-AU"/>
        </w:rPr>
        <w:footnoteReference w:id="18"/>
      </w:r>
      <w:r>
        <w:rPr>
          <w:lang w:eastAsia="en-AU"/>
        </w:rPr>
        <w:t xml:space="preserve"> </w:t>
      </w:r>
      <w:r w:rsidR="00EE2299">
        <w:rPr>
          <w:lang w:eastAsia="en-AU"/>
        </w:rPr>
        <w:t xml:space="preserve">Young people with disability report to CYDA </w:t>
      </w:r>
      <w:r w:rsidR="00B37601">
        <w:rPr>
          <w:lang w:eastAsia="en-AU"/>
        </w:rPr>
        <w:t xml:space="preserve">difficulty </w:t>
      </w:r>
      <w:r w:rsidR="00AC0E65">
        <w:rPr>
          <w:lang w:eastAsia="en-AU"/>
        </w:rPr>
        <w:t xml:space="preserve">having their </w:t>
      </w:r>
      <w:r w:rsidR="006763D6">
        <w:rPr>
          <w:lang w:eastAsia="en-AU"/>
        </w:rPr>
        <w:t>health-related</w:t>
      </w:r>
      <w:r w:rsidR="00AC0E65">
        <w:rPr>
          <w:lang w:eastAsia="en-AU"/>
        </w:rPr>
        <w:t xml:space="preserve"> needs met. </w:t>
      </w:r>
      <w:r w:rsidR="0065640C">
        <w:rPr>
          <w:lang w:eastAsia="en-AU"/>
        </w:rPr>
        <w:t>These challenges have been shown</w:t>
      </w:r>
      <w:r w:rsidR="006763D6">
        <w:rPr>
          <w:lang w:eastAsia="en-AU"/>
        </w:rPr>
        <w:t xml:space="preserve">, through in-depth consultation, to </w:t>
      </w:r>
      <w:r w:rsidR="00C55B45">
        <w:rPr>
          <w:lang w:eastAsia="en-AU"/>
        </w:rPr>
        <w:t xml:space="preserve">have significant impact on the financial stability </w:t>
      </w:r>
      <w:r w:rsidR="002201D0">
        <w:rPr>
          <w:lang w:eastAsia="en-AU"/>
        </w:rPr>
        <w:t xml:space="preserve">of young people with disability. </w:t>
      </w:r>
      <w:r w:rsidR="00CD3D72">
        <w:rPr>
          <w:lang w:eastAsia="en-AU"/>
        </w:rPr>
        <w:t xml:space="preserve">This </w:t>
      </w:r>
      <w:r w:rsidR="00147A93">
        <w:rPr>
          <w:lang w:eastAsia="en-AU"/>
        </w:rPr>
        <w:t xml:space="preserve">is due to the insufficiencies of Medicare, costs associated with </w:t>
      </w:r>
      <w:r w:rsidR="00867D97">
        <w:rPr>
          <w:lang w:eastAsia="en-AU"/>
        </w:rPr>
        <w:t xml:space="preserve">diagnosis and </w:t>
      </w:r>
      <w:r w:rsidR="007111B6">
        <w:rPr>
          <w:lang w:eastAsia="en-AU"/>
        </w:rPr>
        <w:t xml:space="preserve">other barriers </w:t>
      </w:r>
      <w:r w:rsidR="009F6FB8">
        <w:rPr>
          <w:lang w:eastAsia="en-AU"/>
        </w:rPr>
        <w:t>encountered by young people when attempting to access</w:t>
      </w:r>
      <w:r w:rsidR="007111B6">
        <w:rPr>
          <w:lang w:eastAsia="en-AU"/>
        </w:rPr>
        <w:t xml:space="preserve"> safe and accessible </w:t>
      </w:r>
      <w:r w:rsidR="009F6FB8">
        <w:rPr>
          <w:lang w:eastAsia="en-AU"/>
        </w:rPr>
        <w:t>healthcare</w:t>
      </w:r>
      <w:r w:rsidR="007111B6">
        <w:rPr>
          <w:lang w:eastAsia="en-AU"/>
        </w:rPr>
        <w:t xml:space="preserve">. </w:t>
      </w:r>
    </w:p>
    <w:p w14:paraId="64099195" w14:textId="6374D95E" w:rsidR="00B71854" w:rsidRPr="00731A1B" w:rsidRDefault="00AE244A" w:rsidP="00AE244A">
      <w:pPr>
        <w:ind w:left="720"/>
        <w:rPr>
          <w:lang w:eastAsia="en-AU"/>
        </w:rPr>
      </w:pPr>
      <w:r w:rsidRPr="00AE244A">
        <w:rPr>
          <w:i/>
          <w:iCs/>
          <w:lang w:eastAsia="en-AU"/>
        </w:rPr>
        <w:t>"There are not enough specialist appointments (only 5 a year on Medicare). This is bad for young folks because it can worsen our disabilities by denying us care to stop it regressing/worsening which can take away opportunities from our future</w:t>
      </w:r>
      <w:r w:rsidRPr="00731A1B">
        <w:rPr>
          <w:lang w:eastAsia="en-AU"/>
        </w:rPr>
        <w:t>."</w:t>
      </w:r>
      <w:r w:rsidR="00731A1B" w:rsidRPr="00731A1B">
        <w:rPr>
          <w:lang w:eastAsia="en-AU"/>
        </w:rPr>
        <w:t xml:space="preserve"> </w:t>
      </w:r>
      <w:r w:rsidRPr="00731A1B">
        <w:rPr>
          <w:lang w:eastAsia="en-AU"/>
        </w:rPr>
        <w:t>(Young person with disability, 2021)</w:t>
      </w:r>
      <w:r w:rsidR="00731A1B">
        <w:rPr>
          <w:lang w:eastAsia="en-AU"/>
        </w:rPr>
        <w:t>.</w:t>
      </w:r>
    </w:p>
    <w:p w14:paraId="391366B9" w14:textId="54ECAF38" w:rsidR="002201D0" w:rsidRDefault="000C3B34" w:rsidP="007B445D">
      <w:pPr>
        <w:rPr>
          <w:lang w:eastAsia="en-AU"/>
        </w:rPr>
      </w:pPr>
      <w:r>
        <w:rPr>
          <w:lang w:eastAsia="en-AU"/>
        </w:rPr>
        <w:t>As CYDA represents the interests of children and young people with disability as well as their famili</w:t>
      </w:r>
      <w:r w:rsidR="00191820">
        <w:rPr>
          <w:lang w:eastAsia="en-AU"/>
        </w:rPr>
        <w:t xml:space="preserve">es and caregivers we have made the deliberate decision to </w:t>
      </w:r>
      <w:r w:rsidR="00431501">
        <w:rPr>
          <w:lang w:eastAsia="en-AU"/>
        </w:rPr>
        <w:t>include discussion of disability specific suppor</w:t>
      </w:r>
      <w:r w:rsidR="008F187D">
        <w:rPr>
          <w:lang w:eastAsia="en-AU"/>
        </w:rPr>
        <w:t>t</w:t>
      </w:r>
      <w:r w:rsidR="00875750">
        <w:rPr>
          <w:lang w:eastAsia="en-AU"/>
        </w:rPr>
        <w:t>s</w:t>
      </w:r>
      <w:r w:rsidR="008F187D">
        <w:rPr>
          <w:lang w:eastAsia="en-AU"/>
        </w:rPr>
        <w:t xml:space="preserve"> (inclusive of the </w:t>
      </w:r>
      <w:r w:rsidR="00A82669">
        <w:rPr>
          <w:lang w:eastAsia="en-AU"/>
        </w:rPr>
        <w:t>N</w:t>
      </w:r>
      <w:r w:rsidR="008F187D">
        <w:rPr>
          <w:lang w:eastAsia="en-AU"/>
        </w:rPr>
        <w:t xml:space="preserve">ational </w:t>
      </w:r>
      <w:r w:rsidR="00A82669">
        <w:rPr>
          <w:lang w:eastAsia="en-AU"/>
        </w:rPr>
        <w:t>D</w:t>
      </w:r>
      <w:r w:rsidR="008F187D">
        <w:rPr>
          <w:lang w:eastAsia="en-AU"/>
        </w:rPr>
        <w:t xml:space="preserve">isability </w:t>
      </w:r>
      <w:r w:rsidR="00A82669">
        <w:rPr>
          <w:lang w:eastAsia="en-AU"/>
        </w:rPr>
        <w:t>I</w:t>
      </w:r>
      <w:r w:rsidR="00831491">
        <w:rPr>
          <w:lang w:eastAsia="en-AU"/>
        </w:rPr>
        <w:t xml:space="preserve">nsurance </w:t>
      </w:r>
      <w:r w:rsidR="00A82669">
        <w:rPr>
          <w:lang w:eastAsia="en-AU"/>
        </w:rPr>
        <w:t>S</w:t>
      </w:r>
      <w:r w:rsidR="00831491">
        <w:rPr>
          <w:lang w:eastAsia="en-AU"/>
        </w:rPr>
        <w:t xml:space="preserve">cheme) and the disability </w:t>
      </w:r>
      <w:r w:rsidR="00277F1A">
        <w:rPr>
          <w:lang w:eastAsia="en-AU"/>
        </w:rPr>
        <w:t xml:space="preserve">specific </w:t>
      </w:r>
      <w:r w:rsidR="00987611">
        <w:rPr>
          <w:lang w:eastAsia="en-AU"/>
        </w:rPr>
        <w:t>cos</w:t>
      </w:r>
      <w:r w:rsidR="00BF495F">
        <w:rPr>
          <w:lang w:eastAsia="en-AU"/>
        </w:rPr>
        <w:t xml:space="preserve">t of living when addressing </w:t>
      </w:r>
      <w:r w:rsidR="00E04403">
        <w:rPr>
          <w:lang w:eastAsia="en-AU"/>
        </w:rPr>
        <w:t>the ‘health outcomes’ term of reference.</w:t>
      </w:r>
      <w:r w:rsidR="00F304C4">
        <w:rPr>
          <w:lang w:eastAsia="en-AU"/>
        </w:rPr>
        <w:t xml:space="preserve"> </w:t>
      </w:r>
      <w:r w:rsidR="007B361F" w:rsidRPr="00B040CC">
        <w:rPr>
          <w:lang w:eastAsia="en-AU"/>
        </w:rPr>
        <w:t xml:space="preserve">Furthermore, </w:t>
      </w:r>
      <w:r w:rsidR="008A29FC" w:rsidRPr="00B040CC">
        <w:rPr>
          <w:lang w:eastAsia="en-AU"/>
        </w:rPr>
        <w:t xml:space="preserve">as </w:t>
      </w:r>
      <w:r w:rsidR="00E03018" w:rsidRPr="00B040CC">
        <w:rPr>
          <w:lang w:eastAsia="en-AU"/>
        </w:rPr>
        <w:t xml:space="preserve">children and </w:t>
      </w:r>
      <w:r w:rsidR="00FB055D" w:rsidRPr="00B040CC">
        <w:rPr>
          <w:lang w:eastAsia="en-AU"/>
        </w:rPr>
        <w:t xml:space="preserve">young people make up more than half (57%) of all NDIS </w:t>
      </w:r>
      <w:r w:rsidR="001D3974" w:rsidRPr="00B040CC">
        <w:rPr>
          <w:lang w:eastAsia="en-AU"/>
        </w:rPr>
        <w:t>participants</w:t>
      </w:r>
      <w:r w:rsidR="00AE42FC" w:rsidRPr="00B040CC">
        <w:t xml:space="preserve"> </w:t>
      </w:r>
      <w:r w:rsidR="00AE42FC" w:rsidRPr="00B040CC">
        <w:rPr>
          <w:lang w:eastAsia="en-AU"/>
        </w:rPr>
        <w:t xml:space="preserve">a high proportion of </w:t>
      </w:r>
      <w:r w:rsidR="00AB0ED0" w:rsidRPr="00B040CC">
        <w:rPr>
          <w:lang w:eastAsia="en-AU"/>
        </w:rPr>
        <w:t xml:space="preserve">them under </w:t>
      </w:r>
      <w:r w:rsidR="00AE42FC" w:rsidRPr="00B040CC">
        <w:rPr>
          <w:lang w:eastAsia="en-AU"/>
        </w:rPr>
        <w:t xml:space="preserve">18 years </w:t>
      </w:r>
      <w:r w:rsidR="00A243EC" w:rsidRPr="00B040CC">
        <w:rPr>
          <w:lang w:eastAsia="en-AU"/>
        </w:rPr>
        <w:t>(</w:t>
      </w:r>
      <w:r w:rsidR="00AE42FC" w:rsidRPr="00B040CC">
        <w:rPr>
          <w:lang w:eastAsia="en-AU"/>
        </w:rPr>
        <w:t xml:space="preserve">48.5% </w:t>
      </w:r>
      <w:r w:rsidR="004D16E2">
        <w:rPr>
          <w:lang w:eastAsia="en-AU"/>
        </w:rPr>
        <w:t xml:space="preserve">as </w:t>
      </w:r>
      <w:r w:rsidR="009363F4">
        <w:rPr>
          <w:lang w:eastAsia="en-AU"/>
        </w:rPr>
        <w:t>of</w:t>
      </w:r>
      <w:r w:rsidR="00AE42FC" w:rsidRPr="00B040CC">
        <w:rPr>
          <w:lang w:eastAsia="en-AU"/>
        </w:rPr>
        <w:t xml:space="preserve"> 30 September 2022</w:t>
      </w:r>
      <w:r w:rsidR="00AB0ED0" w:rsidRPr="00B040CC">
        <w:rPr>
          <w:lang w:eastAsia="en-AU"/>
        </w:rPr>
        <w:t>)</w:t>
      </w:r>
      <w:r w:rsidR="005F16CE">
        <w:rPr>
          <w:lang w:eastAsia="en-AU"/>
        </w:rPr>
        <w:t>,</w:t>
      </w:r>
      <w:r w:rsidR="00732804" w:rsidRPr="00B040CC">
        <w:rPr>
          <w:rStyle w:val="FootnoteReference"/>
          <w:lang w:eastAsia="en-AU"/>
        </w:rPr>
        <w:footnoteReference w:id="19"/>
      </w:r>
      <w:r w:rsidR="008A29FC" w:rsidRPr="00B040CC">
        <w:rPr>
          <w:lang w:eastAsia="en-AU"/>
        </w:rPr>
        <w:t xml:space="preserve"> it is</w:t>
      </w:r>
      <w:r w:rsidR="00B74F21" w:rsidRPr="00B040CC">
        <w:rPr>
          <w:lang w:eastAsia="en-AU"/>
        </w:rPr>
        <w:t xml:space="preserve"> </w:t>
      </w:r>
      <w:r w:rsidR="00AB0ED0" w:rsidRPr="00B040CC">
        <w:rPr>
          <w:lang w:eastAsia="en-AU"/>
        </w:rPr>
        <w:t xml:space="preserve">critical </w:t>
      </w:r>
      <w:r w:rsidR="00B74F21" w:rsidRPr="00B040CC">
        <w:rPr>
          <w:lang w:eastAsia="en-AU"/>
        </w:rPr>
        <w:t>that the schem</w:t>
      </w:r>
      <w:r w:rsidR="00484730" w:rsidRPr="00B040CC">
        <w:rPr>
          <w:lang w:eastAsia="en-AU"/>
        </w:rPr>
        <w:t xml:space="preserve">e is </w:t>
      </w:r>
      <w:r w:rsidR="00A54353" w:rsidRPr="00B040CC">
        <w:rPr>
          <w:lang w:eastAsia="en-AU"/>
        </w:rPr>
        <w:t>sufficiently</w:t>
      </w:r>
      <w:r w:rsidR="00484730" w:rsidRPr="00B040CC">
        <w:rPr>
          <w:lang w:eastAsia="en-AU"/>
        </w:rPr>
        <w:t xml:space="preserve"> funded to ensure equitable </w:t>
      </w:r>
      <w:r w:rsidR="00A54353" w:rsidRPr="00B040CC">
        <w:rPr>
          <w:lang w:eastAsia="en-AU"/>
        </w:rPr>
        <w:t xml:space="preserve">health outcomes for </w:t>
      </w:r>
      <w:r w:rsidR="00A54353" w:rsidRPr="00B040CC">
        <w:rPr>
          <w:lang w:eastAsia="en-AU"/>
        </w:rPr>
        <w:lastRenderedPageBreak/>
        <w:t>children and young people</w:t>
      </w:r>
      <w:r w:rsidR="00B74F21" w:rsidRPr="00B040CC">
        <w:rPr>
          <w:lang w:eastAsia="en-AU"/>
        </w:rPr>
        <w:t xml:space="preserve"> </w:t>
      </w:r>
      <w:r w:rsidR="000B449F" w:rsidRPr="00B040CC">
        <w:rPr>
          <w:lang w:eastAsia="en-AU"/>
        </w:rPr>
        <w:t xml:space="preserve">and to </w:t>
      </w:r>
      <w:r w:rsidR="004047C2" w:rsidRPr="00B040CC">
        <w:rPr>
          <w:lang w:eastAsia="en-AU"/>
        </w:rPr>
        <w:t xml:space="preserve">also </w:t>
      </w:r>
      <w:r w:rsidR="000B449F" w:rsidRPr="00B040CC">
        <w:rPr>
          <w:lang w:eastAsia="en-AU"/>
        </w:rPr>
        <w:t xml:space="preserve">address the current inadequacy of the mainstream </w:t>
      </w:r>
      <w:r w:rsidR="00DB6FC4" w:rsidRPr="00B040CC">
        <w:rPr>
          <w:lang w:eastAsia="en-AU"/>
        </w:rPr>
        <w:t>service system</w:t>
      </w:r>
      <w:r w:rsidR="004047C2" w:rsidRPr="00B040CC">
        <w:rPr>
          <w:lang w:eastAsia="en-AU"/>
        </w:rPr>
        <w:t xml:space="preserve"> in providing adequate health supports</w:t>
      </w:r>
      <w:r w:rsidR="00A7165C" w:rsidRPr="00B040CC">
        <w:rPr>
          <w:lang w:eastAsia="en-AU"/>
        </w:rPr>
        <w:t>.</w:t>
      </w:r>
    </w:p>
    <w:p w14:paraId="5500F6FF" w14:textId="74718D7E" w:rsidR="0057337D" w:rsidRDefault="0057337D" w:rsidP="0057337D">
      <w:pPr>
        <w:rPr>
          <w:lang w:eastAsia="en-AU"/>
        </w:rPr>
      </w:pPr>
      <w:r>
        <w:rPr>
          <w:lang w:eastAsia="en-AU"/>
        </w:rPr>
        <w:t xml:space="preserve">The intention of the National Disability Insurance Scheme is to address these disability specific costs; empowering people with disability to expand social and economic participation.  CYDA hears reports </w:t>
      </w:r>
      <w:r w:rsidR="00B61071">
        <w:rPr>
          <w:lang w:eastAsia="en-AU"/>
        </w:rPr>
        <w:t xml:space="preserve">of barriers </w:t>
      </w:r>
      <w:r w:rsidR="00DC5968">
        <w:rPr>
          <w:lang w:eastAsia="en-AU"/>
        </w:rPr>
        <w:t xml:space="preserve">associated with the NDIS </w:t>
      </w:r>
      <w:r w:rsidR="00760558">
        <w:rPr>
          <w:lang w:eastAsia="en-AU"/>
        </w:rPr>
        <w:t xml:space="preserve">that limit the </w:t>
      </w:r>
      <w:r w:rsidR="006D3CF6">
        <w:rPr>
          <w:lang w:eastAsia="en-AU"/>
        </w:rPr>
        <w:t xml:space="preserve">resources available to </w:t>
      </w:r>
      <w:r w:rsidR="00AA675E">
        <w:rPr>
          <w:lang w:eastAsia="en-AU"/>
        </w:rPr>
        <w:t>young people with disability as well as their parents and caregivers.</w:t>
      </w:r>
    </w:p>
    <w:p w14:paraId="0C3B91CD" w14:textId="0692F0CD" w:rsidR="00C776A2" w:rsidRPr="008312AC" w:rsidRDefault="00497415" w:rsidP="00497415">
      <w:pPr>
        <w:ind w:left="720"/>
        <w:rPr>
          <w:lang w:eastAsia="en-AU"/>
        </w:rPr>
      </w:pPr>
      <w:r w:rsidRPr="00AE244A">
        <w:rPr>
          <w:i/>
          <w:iCs/>
          <w:lang w:eastAsia="en-AU"/>
        </w:rPr>
        <w:t>“Something that I wanted to bring up is the "cliff" between NDIS and not having NDIS support.  There's quite a threshold to get on the NDIS …. the way the NDIS is set out, not every disabled person needs the NDIS, but there are still many disabled people who might not need the NDIS but still need some support and like in Victoria there's the Home and Community Care program and there was like a youth-specific one as well which is supposed to pick up those people, but it's a very stretched service.</w:t>
      </w:r>
      <w:r w:rsidR="0032795E">
        <w:rPr>
          <w:i/>
          <w:iCs/>
          <w:lang w:eastAsia="en-AU"/>
        </w:rPr>
        <w:t xml:space="preserve">. . . </w:t>
      </w:r>
      <w:r w:rsidRPr="00AE244A">
        <w:rPr>
          <w:i/>
          <w:iCs/>
          <w:lang w:eastAsia="en-AU"/>
        </w:rPr>
        <w:t xml:space="preserve"> the way it gets divided up is by </w:t>
      </w:r>
      <w:r w:rsidR="0032795E">
        <w:rPr>
          <w:i/>
          <w:iCs/>
          <w:lang w:eastAsia="en-AU"/>
        </w:rPr>
        <w:t xml:space="preserve">. . . </w:t>
      </w:r>
      <w:r w:rsidRPr="00AE244A">
        <w:rPr>
          <w:i/>
          <w:iCs/>
          <w:lang w:eastAsia="en-AU"/>
        </w:rPr>
        <w:t xml:space="preserve"> they look at all the people and they're like this person has it worse, so that's who those supports are going to because they're not funded enough.” </w:t>
      </w:r>
      <w:r w:rsidRPr="008312AC">
        <w:rPr>
          <w:lang w:eastAsia="en-AU"/>
        </w:rPr>
        <w:t>(Young person with disability, 2021)</w:t>
      </w:r>
      <w:r w:rsidR="008312AC">
        <w:rPr>
          <w:lang w:eastAsia="en-AU"/>
        </w:rPr>
        <w:t>.</w:t>
      </w:r>
    </w:p>
    <w:p w14:paraId="2DB10AB6" w14:textId="4DC4F573" w:rsidR="00C776A2" w:rsidRDefault="00C776A2" w:rsidP="0057337D">
      <w:pPr>
        <w:rPr>
          <w:lang w:eastAsia="en-AU"/>
        </w:rPr>
      </w:pPr>
      <w:r>
        <w:rPr>
          <w:lang w:eastAsia="en-AU"/>
        </w:rPr>
        <w:t xml:space="preserve">These barriers </w:t>
      </w:r>
      <w:r w:rsidR="008D120C">
        <w:rPr>
          <w:lang w:eastAsia="en-AU"/>
        </w:rPr>
        <w:t>include</w:t>
      </w:r>
      <w:r w:rsidR="00B11829">
        <w:rPr>
          <w:lang w:eastAsia="en-AU"/>
        </w:rPr>
        <w:t xml:space="preserve"> restricted scheme eligibility, </w:t>
      </w:r>
      <w:r w:rsidR="008817D0">
        <w:rPr>
          <w:lang w:eastAsia="en-AU"/>
        </w:rPr>
        <w:t xml:space="preserve">ridged and complicated processes, </w:t>
      </w:r>
      <w:r w:rsidR="004C5C4A">
        <w:rPr>
          <w:lang w:eastAsia="en-AU"/>
        </w:rPr>
        <w:t xml:space="preserve">time delays, </w:t>
      </w:r>
      <w:r w:rsidR="00543853">
        <w:rPr>
          <w:lang w:eastAsia="en-AU"/>
        </w:rPr>
        <w:t xml:space="preserve">insufficient resourcing, administrative </w:t>
      </w:r>
      <w:proofErr w:type="gramStart"/>
      <w:r w:rsidR="00543853">
        <w:rPr>
          <w:lang w:eastAsia="en-AU"/>
        </w:rPr>
        <w:t>burden</w:t>
      </w:r>
      <w:proofErr w:type="gramEnd"/>
      <w:r w:rsidR="00543853">
        <w:rPr>
          <w:lang w:eastAsia="en-AU"/>
        </w:rPr>
        <w:t xml:space="preserve"> and the cost of disability diagnosis. </w:t>
      </w:r>
    </w:p>
    <w:p w14:paraId="7ED33737" w14:textId="60476241" w:rsidR="005B79A9" w:rsidRDefault="00067A68" w:rsidP="007B445D">
      <w:pPr>
        <w:rPr>
          <w:lang w:eastAsia="en-AU"/>
        </w:rPr>
      </w:pPr>
      <w:r>
        <w:rPr>
          <w:lang w:eastAsia="en-AU"/>
        </w:rPr>
        <w:t xml:space="preserve">Diagnosis of disability </w:t>
      </w:r>
      <w:r w:rsidR="00C76179">
        <w:rPr>
          <w:lang w:eastAsia="en-AU"/>
        </w:rPr>
        <w:t xml:space="preserve">through </w:t>
      </w:r>
      <w:r w:rsidR="000F38E0">
        <w:rPr>
          <w:lang w:eastAsia="en-AU"/>
        </w:rPr>
        <w:t>the medical system</w:t>
      </w:r>
      <w:r>
        <w:rPr>
          <w:lang w:eastAsia="en-AU"/>
        </w:rPr>
        <w:t xml:space="preserve"> represents a </w:t>
      </w:r>
      <w:r w:rsidR="000F38E0">
        <w:rPr>
          <w:lang w:eastAsia="en-AU"/>
        </w:rPr>
        <w:t>sig</w:t>
      </w:r>
      <w:r w:rsidR="00816FA8">
        <w:rPr>
          <w:lang w:eastAsia="en-AU"/>
        </w:rPr>
        <w:t xml:space="preserve">nificant financial burden </w:t>
      </w:r>
      <w:r w:rsidR="00384E16">
        <w:rPr>
          <w:lang w:eastAsia="en-AU"/>
        </w:rPr>
        <w:t xml:space="preserve">present for young people with disability. </w:t>
      </w:r>
      <w:r w:rsidR="00D90B4E">
        <w:rPr>
          <w:lang w:eastAsia="en-AU"/>
        </w:rPr>
        <w:t xml:space="preserve">Obtaining and reaffirming </w:t>
      </w:r>
      <w:r w:rsidR="00626FEB">
        <w:rPr>
          <w:lang w:eastAsia="en-AU"/>
        </w:rPr>
        <w:t xml:space="preserve">diagnosis (often through </w:t>
      </w:r>
      <w:r w:rsidR="002E1E10">
        <w:rPr>
          <w:lang w:eastAsia="en-AU"/>
        </w:rPr>
        <w:t>scarce and financially prohibitive specialists</w:t>
      </w:r>
      <w:r w:rsidR="004F4154">
        <w:rPr>
          <w:lang w:eastAsia="en-AU"/>
        </w:rPr>
        <w:t xml:space="preserve">) is a </w:t>
      </w:r>
      <w:r w:rsidR="00EB5596">
        <w:rPr>
          <w:lang w:eastAsia="en-AU"/>
        </w:rPr>
        <w:t>requireme</w:t>
      </w:r>
      <w:r w:rsidR="00653714">
        <w:rPr>
          <w:lang w:eastAsia="en-AU"/>
        </w:rPr>
        <w:t xml:space="preserve">nt </w:t>
      </w:r>
      <w:r w:rsidR="00993EC9">
        <w:rPr>
          <w:lang w:eastAsia="en-AU"/>
        </w:rPr>
        <w:t>when accessing crucial supports and services, including the Disability Support Pension (discussed below) and the National Disability Insurance Scheme.</w:t>
      </w:r>
      <w:r w:rsidR="00F15434">
        <w:rPr>
          <w:lang w:eastAsia="en-AU"/>
        </w:rPr>
        <w:t xml:space="preserve"> </w:t>
      </w:r>
      <w:r w:rsidR="00830779">
        <w:rPr>
          <w:lang w:eastAsia="en-AU"/>
        </w:rPr>
        <w:t>It is ackno</w:t>
      </w:r>
      <w:r w:rsidR="00485045">
        <w:rPr>
          <w:lang w:eastAsia="en-AU"/>
        </w:rPr>
        <w:t xml:space="preserve">wledged that </w:t>
      </w:r>
      <w:r w:rsidR="00C73FD6">
        <w:rPr>
          <w:lang w:eastAsia="en-AU"/>
        </w:rPr>
        <w:t xml:space="preserve">people with disability face a higher cost of living </w:t>
      </w:r>
      <w:proofErr w:type="gramStart"/>
      <w:r w:rsidR="00C73FD6">
        <w:rPr>
          <w:lang w:eastAsia="en-AU"/>
        </w:rPr>
        <w:t>as a result of</w:t>
      </w:r>
      <w:proofErr w:type="gramEnd"/>
      <w:r w:rsidR="00C73FD6">
        <w:rPr>
          <w:lang w:eastAsia="en-AU"/>
        </w:rPr>
        <w:t xml:space="preserve"> </w:t>
      </w:r>
      <w:r w:rsidR="00CB008B">
        <w:rPr>
          <w:lang w:eastAsia="en-AU"/>
        </w:rPr>
        <w:t xml:space="preserve">their disability specific needs. </w:t>
      </w:r>
      <w:r w:rsidR="00F43884">
        <w:rPr>
          <w:lang w:eastAsia="en-AU"/>
        </w:rPr>
        <w:t xml:space="preserve">This </w:t>
      </w:r>
      <w:r w:rsidR="00B70FE8">
        <w:rPr>
          <w:lang w:eastAsia="en-AU"/>
        </w:rPr>
        <w:t>is inclusive of individuals who live with chronic illnesses and other conditions that are not formally categorised as disabilities by the</w:t>
      </w:r>
      <w:r w:rsidR="00C26AD5">
        <w:rPr>
          <w:lang w:eastAsia="en-AU"/>
        </w:rPr>
        <w:t>se</w:t>
      </w:r>
      <w:r w:rsidR="00B70FE8">
        <w:rPr>
          <w:lang w:eastAsia="en-AU"/>
        </w:rPr>
        <w:t xml:space="preserve"> </w:t>
      </w:r>
      <w:r w:rsidR="00B945A1">
        <w:rPr>
          <w:lang w:eastAsia="en-AU"/>
        </w:rPr>
        <w:t>governmental supports and services</w:t>
      </w:r>
      <w:r w:rsidR="00B70FE8">
        <w:rPr>
          <w:lang w:eastAsia="en-AU"/>
        </w:rPr>
        <w:t xml:space="preserve">. </w:t>
      </w:r>
      <w:r w:rsidR="00CB008B">
        <w:rPr>
          <w:lang w:eastAsia="en-AU"/>
        </w:rPr>
        <w:t xml:space="preserve">This </w:t>
      </w:r>
      <w:r w:rsidR="00633261">
        <w:rPr>
          <w:lang w:eastAsia="en-AU"/>
        </w:rPr>
        <w:t xml:space="preserve">financial challenge is recognised </w:t>
      </w:r>
      <w:r w:rsidR="00C50259">
        <w:rPr>
          <w:lang w:eastAsia="en-AU"/>
        </w:rPr>
        <w:t>with</w:t>
      </w:r>
      <w:r w:rsidR="00C26AD5">
        <w:rPr>
          <w:lang w:eastAsia="en-AU"/>
        </w:rPr>
        <w:t>in</w:t>
      </w:r>
      <w:r w:rsidR="00C50259">
        <w:rPr>
          <w:lang w:eastAsia="en-AU"/>
        </w:rPr>
        <w:t xml:space="preserve"> the interim report </w:t>
      </w:r>
      <w:r w:rsidR="006B580E">
        <w:rPr>
          <w:lang w:eastAsia="en-AU"/>
        </w:rPr>
        <w:t>released by</w:t>
      </w:r>
      <w:r w:rsidR="005115E8">
        <w:rPr>
          <w:lang w:eastAsia="en-AU"/>
        </w:rPr>
        <w:t xml:space="preserve"> the Disability Royal Commission.</w:t>
      </w:r>
      <w:r w:rsidR="002F7E0E">
        <w:rPr>
          <w:rStyle w:val="FootnoteReference"/>
          <w:lang w:eastAsia="en-AU"/>
        </w:rPr>
        <w:footnoteReference w:id="20"/>
      </w:r>
    </w:p>
    <w:p w14:paraId="7F6567AA" w14:textId="770F18E2" w:rsidR="001C378D" w:rsidRDefault="001E054B" w:rsidP="007B445D">
      <w:pPr>
        <w:rPr>
          <w:lang w:eastAsia="en-AU"/>
        </w:rPr>
      </w:pPr>
      <w:r>
        <w:rPr>
          <w:lang w:eastAsia="en-AU"/>
        </w:rPr>
        <w:t xml:space="preserve">CYDA believes that any discussion of </w:t>
      </w:r>
      <w:r w:rsidR="009064C7">
        <w:rPr>
          <w:lang w:eastAsia="en-AU"/>
        </w:rPr>
        <w:t>health or poverty should take into consideration the i</w:t>
      </w:r>
      <w:r w:rsidR="00FB3323">
        <w:rPr>
          <w:lang w:eastAsia="en-AU"/>
        </w:rPr>
        <w:t>mpact of COVID-19.</w:t>
      </w:r>
      <w:r w:rsidR="00E27F48">
        <w:rPr>
          <w:lang w:eastAsia="en-AU"/>
        </w:rPr>
        <w:t xml:space="preserve"> In a</w:t>
      </w:r>
      <w:r w:rsidR="0058272A">
        <w:rPr>
          <w:lang w:eastAsia="en-AU"/>
        </w:rPr>
        <w:t xml:space="preserve"> 2022</w:t>
      </w:r>
      <w:r w:rsidR="00E27F48">
        <w:rPr>
          <w:lang w:eastAsia="en-AU"/>
        </w:rPr>
        <w:t xml:space="preserve"> </w:t>
      </w:r>
      <w:r w:rsidR="0058272A">
        <w:rPr>
          <w:lang w:eastAsia="en-AU"/>
        </w:rPr>
        <w:t>p</w:t>
      </w:r>
      <w:r w:rsidR="00E27F48">
        <w:rPr>
          <w:lang w:eastAsia="en-AU"/>
        </w:rPr>
        <w:t xml:space="preserve">oll conducted by CYDA on the topic of </w:t>
      </w:r>
      <w:r w:rsidR="007F1D8A">
        <w:rPr>
          <w:lang w:eastAsia="en-AU"/>
        </w:rPr>
        <w:t xml:space="preserve">COVID safety and waning public health measures, </w:t>
      </w:r>
      <w:r w:rsidR="00A82D33">
        <w:rPr>
          <w:lang w:eastAsia="en-AU"/>
        </w:rPr>
        <w:t>y</w:t>
      </w:r>
      <w:r w:rsidR="00826781" w:rsidRPr="00826781">
        <w:rPr>
          <w:lang w:eastAsia="en-AU"/>
        </w:rPr>
        <w:t xml:space="preserve">oung people stated they do not feel safe to return to work or study, access public transport, or participate in the community, once the </w:t>
      </w:r>
      <w:r w:rsidR="00826781">
        <w:rPr>
          <w:lang w:eastAsia="en-AU"/>
        </w:rPr>
        <w:t xml:space="preserve">(mandatory isolation) </w:t>
      </w:r>
      <w:r w:rsidR="00826781" w:rsidRPr="00826781">
        <w:rPr>
          <w:lang w:eastAsia="en-AU"/>
        </w:rPr>
        <w:t>mandate ceases.</w:t>
      </w:r>
      <w:r w:rsidR="00826781">
        <w:rPr>
          <w:lang w:eastAsia="en-AU"/>
        </w:rPr>
        <w:t xml:space="preserve"> This places young people with a disability in a position where they must cho</w:t>
      </w:r>
      <w:r w:rsidR="00017F26">
        <w:rPr>
          <w:lang w:eastAsia="en-AU"/>
        </w:rPr>
        <w:t>o</w:t>
      </w:r>
      <w:r w:rsidR="00826781">
        <w:rPr>
          <w:lang w:eastAsia="en-AU"/>
        </w:rPr>
        <w:t>se between their</w:t>
      </w:r>
      <w:r w:rsidR="000E2518">
        <w:rPr>
          <w:lang w:eastAsia="en-AU"/>
        </w:rPr>
        <w:t xml:space="preserve"> health and their financial stability. </w:t>
      </w:r>
    </w:p>
    <w:p w14:paraId="5887DD0F" w14:textId="4E0DA8BB" w:rsidR="00FC5202" w:rsidRDefault="000D4D81" w:rsidP="007B445D">
      <w:pPr>
        <w:rPr>
          <w:lang w:eastAsia="en-AU"/>
        </w:rPr>
      </w:pPr>
      <w:r>
        <w:rPr>
          <w:lang w:eastAsia="en-AU"/>
        </w:rPr>
        <w:t>COVID-19 also had a substantial impact on</w:t>
      </w:r>
      <w:r w:rsidR="00867BBE">
        <w:rPr>
          <w:lang w:eastAsia="en-AU"/>
        </w:rPr>
        <w:t xml:space="preserve"> the experiences of young people in </w:t>
      </w:r>
      <w:r w:rsidR="006579C2">
        <w:rPr>
          <w:lang w:eastAsia="en-AU"/>
        </w:rPr>
        <w:t xml:space="preserve">education as well as their transition from education to employment. </w:t>
      </w:r>
      <w:r w:rsidR="00FC5202">
        <w:rPr>
          <w:lang w:eastAsia="en-AU"/>
        </w:rPr>
        <w:t xml:space="preserve">Success in education remains a major mitigator of poverty. CYDA </w:t>
      </w:r>
      <w:r w:rsidR="00517EAF">
        <w:rPr>
          <w:lang w:eastAsia="en-AU"/>
        </w:rPr>
        <w:t xml:space="preserve">insists that any exploration of poverty by the </w:t>
      </w:r>
      <w:r w:rsidR="00017F26">
        <w:rPr>
          <w:lang w:eastAsia="en-AU"/>
        </w:rPr>
        <w:t>S</w:t>
      </w:r>
      <w:r w:rsidR="00517EAF">
        <w:rPr>
          <w:lang w:eastAsia="en-AU"/>
        </w:rPr>
        <w:t xml:space="preserve">enate </w:t>
      </w:r>
      <w:r w:rsidR="00017F26">
        <w:rPr>
          <w:lang w:eastAsia="en-AU"/>
        </w:rPr>
        <w:t>C</w:t>
      </w:r>
      <w:r w:rsidR="00517EAF">
        <w:rPr>
          <w:lang w:eastAsia="en-AU"/>
        </w:rPr>
        <w:t xml:space="preserve">ommittee </w:t>
      </w:r>
      <w:r w:rsidR="00A03F1E">
        <w:rPr>
          <w:lang w:eastAsia="en-AU"/>
        </w:rPr>
        <w:t>address the social and economic scarring left by the ongoing COVID-19 pandemic.</w:t>
      </w:r>
    </w:p>
    <w:p w14:paraId="2601AC7C" w14:textId="77777777" w:rsidR="00E916CD" w:rsidRPr="007B445D" w:rsidRDefault="00E916CD" w:rsidP="007B445D">
      <w:pPr>
        <w:rPr>
          <w:lang w:eastAsia="en-AU"/>
        </w:rPr>
      </w:pPr>
    </w:p>
    <w:bookmarkStart w:id="10" w:name="_Toc126243271" w:displacedByCustomXml="next"/>
    <w:sdt>
      <w:sdtPr>
        <w:rPr>
          <w:rFonts w:eastAsia="Times New Roman"/>
          <w:lang w:eastAsia="en-AU"/>
        </w:rPr>
        <w:id w:val="1582865433"/>
        <w:placeholder>
          <w:docPart w:val="974E7548DBDB4D2F9E4558F6A36AB6C5"/>
        </w:placeholder>
      </w:sdtPr>
      <w:sdtEndPr>
        <w:rPr>
          <w:rFonts w:eastAsiaTheme="majorEastAsia"/>
          <w:lang w:eastAsia="en-US"/>
        </w:rPr>
      </w:sdtEndPr>
      <w:sdtContent>
        <w:p w14:paraId="04C8B4A5" w14:textId="1E52F9ED" w:rsidR="00F64F51" w:rsidRDefault="003619C1" w:rsidP="00F64F51">
          <w:pPr>
            <w:pStyle w:val="Heading2"/>
            <w:rPr>
              <w:rFonts w:asciiTheme="majorHAnsi" w:eastAsia="Times New Roman" w:hAnsiTheme="majorHAnsi"/>
              <w:color w:val="2F5496" w:themeColor="accent1" w:themeShade="BF"/>
              <w:sz w:val="26"/>
              <w:lang w:eastAsia="en-AU"/>
            </w:rPr>
          </w:pPr>
          <w:r>
            <w:rPr>
              <w:rFonts w:eastAsia="Times New Roman"/>
              <w:lang w:eastAsia="en-AU"/>
            </w:rPr>
            <w:t>I</w:t>
          </w:r>
          <w:r w:rsidRPr="003619C1">
            <w:rPr>
              <w:rFonts w:eastAsia="Times New Roman"/>
              <w:lang w:eastAsia="en-AU"/>
            </w:rPr>
            <w:t>mpacts of poverty amongst different demographics and communities</w:t>
          </w:r>
          <w:r w:rsidR="00F64F51" w:rsidRPr="008F2DD1">
            <w:rPr>
              <w:rFonts w:eastAsia="Times New Roman"/>
              <w:lang w:eastAsia="en-AU"/>
            </w:rPr>
            <w:t xml:space="preserve"> </w:t>
          </w:r>
          <w:r w:rsidR="00C5555F">
            <w:rPr>
              <w:rFonts w:eastAsia="Times New Roman"/>
              <w:lang w:eastAsia="en-AU"/>
            </w:rPr>
            <w:t>(TOR</w:t>
          </w:r>
          <w:r w:rsidR="00924443">
            <w:rPr>
              <w:rFonts w:eastAsia="Times New Roman"/>
              <w:lang w:eastAsia="en-AU"/>
            </w:rPr>
            <w:t>)</w:t>
          </w:r>
          <w:r w:rsidR="00C5555F">
            <w:rPr>
              <w:rFonts w:eastAsia="Times New Roman"/>
              <w:lang w:eastAsia="en-AU"/>
            </w:rPr>
            <w:t xml:space="preserve"> D</w:t>
          </w:r>
        </w:p>
      </w:sdtContent>
    </w:sdt>
    <w:bookmarkEnd w:id="10" w:displacedByCustomXml="prev"/>
    <w:sdt>
      <w:sdtPr>
        <w:rPr>
          <w:rFonts w:ascii="Arial" w:eastAsiaTheme="minorHAnsi" w:hAnsi="Arial" w:cs="Arial"/>
          <w:sz w:val="22"/>
          <w:szCs w:val="22"/>
          <w:lang w:eastAsia="en-US"/>
        </w:rPr>
        <w:id w:val="1085798302"/>
        <w:placeholder>
          <w:docPart w:val="12A23EBB6676404BA351E2D8D9A0026A"/>
        </w:placeholder>
      </w:sdtPr>
      <w:sdtEndPr>
        <w:rPr>
          <w:rFonts w:eastAsia="Times New Roman"/>
          <w:lang w:eastAsia="en-AU"/>
        </w:rPr>
      </w:sdtEndPr>
      <w:sdtContent>
        <w:p w14:paraId="2FD029F1" w14:textId="77777777" w:rsidR="00013B99" w:rsidRDefault="00013B99" w:rsidP="00013B99">
          <w:pPr>
            <w:pStyle w:val="NormalWeb"/>
            <w:rPr>
              <w:rFonts w:ascii="Arial" w:eastAsiaTheme="minorHAnsi" w:hAnsi="Arial" w:cs="Arial"/>
              <w:sz w:val="22"/>
              <w:szCs w:val="22"/>
              <w:lang w:eastAsia="en-US"/>
            </w:rPr>
          </w:pPr>
          <w:r>
            <w:rPr>
              <w:rFonts w:ascii="Arial" w:eastAsiaTheme="minorHAnsi" w:hAnsi="Arial" w:cs="Arial"/>
              <w:sz w:val="22"/>
              <w:szCs w:val="22"/>
              <w:lang w:eastAsia="en-US"/>
            </w:rPr>
            <w:t>T</w:t>
          </w:r>
          <w:r w:rsidRPr="00131294">
            <w:rPr>
              <w:rFonts w:ascii="Arial" w:eastAsiaTheme="minorHAnsi" w:hAnsi="Arial" w:cs="Arial"/>
              <w:sz w:val="22"/>
              <w:szCs w:val="22"/>
              <w:lang w:eastAsia="en-US"/>
            </w:rPr>
            <w:t xml:space="preserve">here are higher rates of disability and poor health among </w:t>
          </w:r>
          <w:r>
            <w:rPr>
              <w:rFonts w:ascii="Arial" w:eastAsiaTheme="minorHAnsi" w:hAnsi="Arial" w:cs="Arial"/>
              <w:sz w:val="22"/>
              <w:szCs w:val="22"/>
              <w:lang w:eastAsia="en-US"/>
            </w:rPr>
            <w:t>people from</w:t>
          </w:r>
          <w:r w:rsidRPr="00131294">
            <w:rPr>
              <w:rFonts w:ascii="Arial" w:eastAsiaTheme="minorHAnsi" w:hAnsi="Arial" w:cs="Arial"/>
              <w:sz w:val="22"/>
              <w:szCs w:val="22"/>
              <w:lang w:eastAsia="en-US"/>
            </w:rPr>
            <w:t xml:space="preserve"> lower socio-economic </w:t>
          </w:r>
          <w:r>
            <w:rPr>
              <w:rFonts w:ascii="Arial" w:eastAsiaTheme="minorHAnsi" w:hAnsi="Arial" w:cs="Arial"/>
              <w:sz w:val="22"/>
              <w:szCs w:val="22"/>
              <w:lang w:eastAsia="en-US"/>
            </w:rPr>
            <w:t xml:space="preserve">backgrounds. As evidenced in this report and from CYDA’s experience, these </w:t>
          </w:r>
          <w:r>
            <w:rPr>
              <w:rFonts w:ascii="Arial" w:eastAsiaTheme="minorHAnsi" w:hAnsi="Arial" w:cs="Arial"/>
              <w:sz w:val="22"/>
              <w:szCs w:val="22"/>
              <w:lang w:eastAsia="en-US"/>
            </w:rPr>
            <w:lastRenderedPageBreak/>
            <w:t xml:space="preserve">inequalities form a cycle of </w:t>
          </w:r>
          <w:r w:rsidRPr="00131294">
            <w:rPr>
              <w:rFonts w:ascii="Arial" w:eastAsiaTheme="minorHAnsi" w:hAnsi="Arial" w:cs="Arial"/>
              <w:sz w:val="22"/>
              <w:szCs w:val="22"/>
              <w:lang w:eastAsia="en-US"/>
            </w:rPr>
            <w:t>diminished opportunity and higher cost of living</w:t>
          </w:r>
          <w:r>
            <w:rPr>
              <w:rFonts w:ascii="Arial" w:eastAsiaTheme="minorHAnsi" w:hAnsi="Arial" w:cs="Arial"/>
              <w:sz w:val="22"/>
              <w:szCs w:val="22"/>
              <w:lang w:eastAsia="en-US"/>
            </w:rPr>
            <w:t xml:space="preserve"> increasing the risk of poverty. </w:t>
          </w:r>
        </w:p>
        <w:p w14:paraId="35DACEE2" w14:textId="3D9F3C82" w:rsidR="00987599" w:rsidRDefault="00794679" w:rsidP="00757227">
          <w:pPr>
            <w:pStyle w:val="NormalWeb"/>
            <w:rPr>
              <w:rFonts w:ascii="Arial" w:hAnsi="Arial" w:cs="Arial"/>
              <w:sz w:val="22"/>
              <w:szCs w:val="22"/>
            </w:rPr>
          </w:pPr>
          <w:r w:rsidRPr="00DC3A83">
            <w:rPr>
              <w:rFonts w:ascii="Arial" w:hAnsi="Arial" w:cs="Arial"/>
              <w:sz w:val="22"/>
              <w:szCs w:val="22"/>
            </w:rPr>
            <w:t xml:space="preserve">Young people experience intersectional and systemic oppression on account of their status as both young people and people with disability, meaning the barriers they face in </w:t>
          </w:r>
          <w:r w:rsidR="00E15FC8" w:rsidRPr="00DC3A83">
            <w:rPr>
              <w:rFonts w:ascii="Arial" w:hAnsi="Arial" w:cs="Arial"/>
              <w:sz w:val="22"/>
              <w:szCs w:val="22"/>
            </w:rPr>
            <w:t>economic</w:t>
          </w:r>
          <w:r w:rsidR="004B083D">
            <w:rPr>
              <w:rFonts w:ascii="Arial" w:hAnsi="Arial" w:cs="Arial"/>
              <w:sz w:val="22"/>
              <w:szCs w:val="22"/>
            </w:rPr>
            <w:t xml:space="preserve"> participation and independence</w:t>
          </w:r>
          <w:r w:rsidRPr="00DC3A83">
            <w:rPr>
              <w:rFonts w:ascii="Arial" w:hAnsi="Arial" w:cs="Arial"/>
              <w:sz w:val="22"/>
              <w:szCs w:val="22"/>
            </w:rPr>
            <w:t xml:space="preserve"> are complex and multi-faceted. This disadvantage is then compounded by additional factors, such as socio-economic status, ethnicity, gender identity, sexuality, </w:t>
          </w:r>
          <w:r w:rsidR="000707D4">
            <w:rPr>
              <w:rFonts w:ascii="Arial" w:hAnsi="Arial" w:cs="Arial"/>
              <w:sz w:val="22"/>
              <w:szCs w:val="22"/>
            </w:rPr>
            <w:t xml:space="preserve">LGBTQIA + </w:t>
          </w:r>
          <w:r w:rsidRPr="00DC3A83">
            <w:rPr>
              <w:rFonts w:ascii="Arial" w:hAnsi="Arial" w:cs="Arial"/>
              <w:sz w:val="22"/>
              <w:szCs w:val="22"/>
            </w:rPr>
            <w:t>or living in a regional or rural area.</w:t>
          </w:r>
          <w:r w:rsidR="00A86D8E" w:rsidRPr="00DC3A83">
            <w:rPr>
              <w:rFonts w:ascii="Arial" w:hAnsi="Arial" w:cs="Arial"/>
              <w:sz w:val="22"/>
              <w:szCs w:val="22"/>
            </w:rPr>
            <w:t xml:space="preserve"> </w:t>
          </w:r>
          <w:r w:rsidRPr="00DC3A83">
            <w:rPr>
              <w:rFonts w:ascii="Arial" w:hAnsi="Arial" w:cs="Arial"/>
              <w:sz w:val="22"/>
              <w:szCs w:val="22"/>
            </w:rPr>
            <w:t xml:space="preserve">These demonstrate the tangible impacts of inadequate and inaccessible systems on enabling children and young people with disability to participate in community life on the same basis as their peers without disability. Further, they foreground the emotional, </w:t>
          </w:r>
          <w:proofErr w:type="gramStart"/>
          <w:r w:rsidRPr="00DC3A83">
            <w:rPr>
              <w:rFonts w:ascii="Arial" w:hAnsi="Arial" w:cs="Arial"/>
              <w:sz w:val="22"/>
              <w:szCs w:val="22"/>
            </w:rPr>
            <w:t>financial</w:t>
          </w:r>
          <w:proofErr w:type="gramEnd"/>
          <w:r w:rsidRPr="00DC3A83">
            <w:rPr>
              <w:rFonts w:ascii="Arial" w:hAnsi="Arial" w:cs="Arial"/>
              <w:sz w:val="22"/>
              <w:szCs w:val="22"/>
            </w:rPr>
            <w:t xml:space="preserve"> and administrative burden placed on family and caregivers not by children and young people with disability, but by the systems that fail to provide adequate and appropriate supports</w:t>
          </w:r>
          <w:r w:rsidR="008968AB" w:rsidRPr="00DC3A83">
            <w:rPr>
              <w:rFonts w:ascii="Arial" w:hAnsi="Arial" w:cs="Arial"/>
              <w:sz w:val="22"/>
              <w:szCs w:val="22"/>
            </w:rPr>
            <w:t>.</w:t>
          </w:r>
        </w:p>
        <w:p w14:paraId="19C529D4" w14:textId="5DFCAA15" w:rsidR="00F47A6F" w:rsidRDefault="007025F9" w:rsidP="00757227">
          <w:pPr>
            <w:pStyle w:val="NormalWeb"/>
            <w:rPr>
              <w:rFonts w:ascii="Arial" w:hAnsi="Arial" w:cs="Arial"/>
              <w:sz w:val="22"/>
              <w:szCs w:val="22"/>
            </w:rPr>
          </w:pPr>
          <w:proofErr w:type="gramStart"/>
          <w:r>
            <w:rPr>
              <w:rFonts w:ascii="Arial" w:hAnsi="Arial" w:cs="Arial"/>
              <w:sz w:val="22"/>
              <w:szCs w:val="22"/>
            </w:rPr>
            <w:t>In particular, young</w:t>
          </w:r>
          <w:proofErr w:type="gramEnd"/>
          <w:r>
            <w:rPr>
              <w:rFonts w:ascii="Arial" w:hAnsi="Arial" w:cs="Arial"/>
              <w:sz w:val="22"/>
              <w:szCs w:val="22"/>
            </w:rPr>
            <w:t xml:space="preserve"> people from the CYDA community have identified </w:t>
          </w:r>
          <w:r w:rsidRPr="007025F9">
            <w:rPr>
              <w:rFonts w:ascii="Arial" w:hAnsi="Arial" w:cs="Arial"/>
              <w:sz w:val="22"/>
              <w:szCs w:val="22"/>
            </w:rPr>
            <w:t xml:space="preserve">the need for a more intersectional approach in healthcare, </w:t>
          </w:r>
          <w:r w:rsidR="00F51952">
            <w:rPr>
              <w:rFonts w:ascii="Arial" w:hAnsi="Arial" w:cs="Arial"/>
              <w:sz w:val="22"/>
              <w:szCs w:val="22"/>
            </w:rPr>
            <w:t xml:space="preserve">a better </w:t>
          </w:r>
          <w:r w:rsidRPr="007025F9">
            <w:rPr>
              <w:rFonts w:ascii="Arial" w:hAnsi="Arial" w:cs="Arial"/>
              <w:sz w:val="22"/>
              <w:szCs w:val="22"/>
            </w:rPr>
            <w:t>understanding and confidence around gender diverse and neurodivergent people</w:t>
          </w:r>
          <w:r w:rsidR="00137446">
            <w:rPr>
              <w:rFonts w:ascii="Arial" w:hAnsi="Arial" w:cs="Arial"/>
              <w:sz w:val="22"/>
              <w:szCs w:val="22"/>
            </w:rPr>
            <w:t xml:space="preserve"> as there are </w:t>
          </w:r>
          <w:r w:rsidRPr="007025F9">
            <w:rPr>
              <w:rFonts w:ascii="Arial" w:hAnsi="Arial" w:cs="Arial"/>
              <w:sz w:val="22"/>
              <w:szCs w:val="22"/>
            </w:rPr>
            <w:t>limited instances of healthcare providers with lived experience of these intersecting identities, a systemic issue of medical practitioners making incorrect assumptions, and a lack of dedicated or appropriate services to affirm people’s identities.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0137D" w14:paraId="258BD473" w14:textId="77777777" w:rsidTr="001C201B">
            <w:trPr>
              <w:trHeight w:val="709"/>
            </w:trPr>
            <w:tc>
              <w:tcPr>
                <w:tcW w:w="9026" w:type="dxa"/>
                <w:shd w:val="clear" w:color="auto" w:fill="C5E0B3" w:themeFill="accent6" w:themeFillTint="66"/>
              </w:tcPr>
              <w:p w14:paraId="0F49E36C" w14:textId="253D976E" w:rsidR="0000137D" w:rsidRDefault="0000137D">
                <w:pPr>
                  <w:spacing w:beforeLines="120" w:before="288"/>
                </w:pPr>
                <w:r w:rsidRPr="3EBB20C0">
                  <w:rPr>
                    <w:b/>
                    <w:bCs/>
                  </w:rPr>
                  <w:t xml:space="preserve">Recommendation </w:t>
                </w:r>
                <w:r w:rsidR="004C2185">
                  <w:rPr>
                    <w:b/>
                    <w:bCs/>
                  </w:rPr>
                  <w:t>3</w:t>
                </w:r>
                <w:r>
                  <w:rPr>
                    <w:b/>
                    <w:bCs/>
                  </w:rPr>
                  <w:t xml:space="preserve"> – Healthcare, Disability Support and COVID-19 Recovery</w:t>
                </w:r>
                <w:r>
                  <w:rPr>
                    <w:b/>
                    <w:bCs/>
                  </w:rPr>
                  <w:br/>
                </w:r>
                <w:r>
                  <w:br/>
                  <w:t>Address barriers to young people with disability accessing quality healthcare and disability supports, lowering their risk of experiencing poverty.</w:t>
                </w:r>
              </w:p>
              <w:p w14:paraId="20A6597D" w14:textId="77777777" w:rsidR="0000137D" w:rsidRDefault="0000137D">
                <w:pPr>
                  <w:spacing w:beforeLines="120" w:before="288"/>
                </w:pPr>
                <w:r>
                  <w:t xml:space="preserve">This should </w:t>
                </w:r>
                <w:proofErr w:type="gramStart"/>
                <w:r>
                  <w:t>include;</w:t>
                </w:r>
                <w:proofErr w:type="gramEnd"/>
              </w:p>
              <w:p w14:paraId="28C3CD2E" w14:textId="09C0F90A" w:rsidR="0000137D" w:rsidRDefault="0000137D">
                <w:pPr>
                  <w:pStyle w:val="ListParagraph"/>
                  <w:numPr>
                    <w:ilvl w:val="0"/>
                    <w:numId w:val="19"/>
                  </w:numPr>
                  <w:spacing w:beforeLines="120" w:before="288"/>
                </w:pPr>
                <w:r w:rsidRPr="00150A71">
                  <w:t>Commit</w:t>
                </w:r>
                <w:r>
                  <w:t>ment</w:t>
                </w:r>
                <w:r w:rsidRPr="00150A71">
                  <w:t xml:space="preserve"> to the development of a national LGBTQIA+ Healthcare Strategy, which includes a focus on healthcare for clients</w:t>
                </w:r>
                <w:r w:rsidR="009B2431">
                  <w:t xml:space="preserve"> with disability</w:t>
                </w:r>
                <w:r w:rsidRPr="00150A71">
                  <w:t xml:space="preserve">, </w:t>
                </w:r>
                <w:r w:rsidR="00FD527E" w:rsidRPr="00FD527E">
                  <w:t>young, gender diverse, and neurodivergent clients.</w:t>
                </w:r>
              </w:p>
              <w:p w14:paraId="0617C243" w14:textId="77777777" w:rsidR="00FD527E" w:rsidRPr="00150A71" w:rsidRDefault="00FD527E" w:rsidP="008B6AD9">
                <w:pPr>
                  <w:pStyle w:val="ListParagraph"/>
                  <w:spacing w:beforeLines="120" w:before="288"/>
                </w:pPr>
              </w:p>
              <w:p w14:paraId="7AA31D19" w14:textId="16CFDD5B" w:rsidR="0000137D" w:rsidRPr="00150A71" w:rsidRDefault="0000137D">
                <w:pPr>
                  <w:pStyle w:val="ListParagraph"/>
                  <w:numPr>
                    <w:ilvl w:val="0"/>
                    <w:numId w:val="19"/>
                  </w:numPr>
                  <w:spacing w:beforeLines="120" w:before="288"/>
                </w:pPr>
                <w:r w:rsidRPr="00150A71">
                  <w:t>Invest</w:t>
                </w:r>
                <w:r>
                  <w:t>ment</w:t>
                </w:r>
                <w:r w:rsidRPr="00150A71">
                  <w:t xml:space="preserve"> in research exploring the experiences of </w:t>
                </w:r>
                <w:r w:rsidR="009B2431">
                  <w:t xml:space="preserve">young </w:t>
                </w:r>
                <w:r w:rsidRPr="00150A71">
                  <w:t>LGBTQIA+ people</w:t>
                </w:r>
                <w:r w:rsidR="009B2431">
                  <w:t xml:space="preserve"> with disability</w:t>
                </w:r>
                <w:r w:rsidRPr="00150A71">
                  <w:t>, including a focus on transgender and gender diverse-specific health outcomes and treatments. Provide additional funding under the National Disability Advocacy Program to work in collaboration with specialist advocacy organisations to develop tailored advocacy approaches for LGBTQIA+ people with disability.</w:t>
                </w:r>
                <w:r>
                  <w:br/>
                </w:r>
              </w:p>
              <w:p w14:paraId="5EA03B8C" w14:textId="49CDC5C1" w:rsidR="0000137D" w:rsidRDefault="0000137D">
                <w:pPr>
                  <w:pStyle w:val="ListParagraph"/>
                  <w:numPr>
                    <w:ilvl w:val="0"/>
                    <w:numId w:val="19"/>
                  </w:numPr>
                  <w:spacing w:beforeLines="120" w:before="288"/>
                </w:pPr>
                <w:r w:rsidRPr="00376B4C">
                  <w:t>Guarant</w:t>
                </w:r>
                <w:r>
                  <w:t xml:space="preserve">eeing </w:t>
                </w:r>
                <w:r w:rsidRPr="00376B4C">
                  <w:t>ongoing and sufficient funding of the NDIS to ensure equitable life opportunities</w:t>
                </w:r>
                <w:r w:rsidR="000021C9">
                  <w:t>.</w:t>
                </w:r>
                <w:r w:rsidRPr="00376B4C">
                  <w:t xml:space="preserve"> </w:t>
                </w:r>
                <w:r w:rsidR="000021C9" w:rsidRPr="000021C9">
                  <w:t xml:space="preserve">Prioritising the voices of children and young people with disability to ensure their rights and developmental and social needs are included through a co-design and engagement framework.   </w:t>
                </w:r>
              </w:p>
              <w:p w14:paraId="7D921134" w14:textId="77777777" w:rsidR="00A24041" w:rsidRDefault="00A24041" w:rsidP="00A24041">
                <w:pPr>
                  <w:pStyle w:val="ListParagraph"/>
                  <w:spacing w:beforeLines="120" w:before="288"/>
                </w:pPr>
              </w:p>
              <w:p w14:paraId="17C2C1A7" w14:textId="69DF3CA4" w:rsidR="0000137D" w:rsidRPr="00B14A60" w:rsidRDefault="0000137D" w:rsidP="00B14A60">
                <w:pPr>
                  <w:pStyle w:val="ListParagraph"/>
                  <w:numPr>
                    <w:ilvl w:val="0"/>
                    <w:numId w:val="19"/>
                  </w:numPr>
                  <w:spacing w:beforeLines="120" w:before="288"/>
                </w:pPr>
                <w:r w:rsidRPr="00EB044A">
                  <w:t>Address</w:t>
                </w:r>
                <w:r>
                  <w:t>ing</w:t>
                </w:r>
                <w:r w:rsidRPr="00EB044A">
                  <w:t xml:space="preserve"> the developmental, </w:t>
                </w:r>
                <w:proofErr w:type="gramStart"/>
                <w:r w:rsidRPr="00EB044A">
                  <w:t>social</w:t>
                </w:r>
                <w:proofErr w:type="gramEnd"/>
                <w:r w:rsidRPr="00EB044A">
                  <w:t xml:space="preserve"> and economic scarring effects of the COVID-19 pandemic by developing and implementing a roadmap to recovery that specifically addresses the inequities faced by children and young people with disability.</w:t>
                </w:r>
              </w:p>
            </w:tc>
          </w:tr>
        </w:tbl>
        <w:p w14:paraId="22C084AA" w14:textId="77777777" w:rsidR="0000137D" w:rsidRPr="00C91E70" w:rsidRDefault="0081342B" w:rsidP="00757227">
          <w:pPr>
            <w:pStyle w:val="NormalWeb"/>
            <w:rPr>
              <w:rFonts w:ascii="Arial" w:hAnsi="Arial" w:cs="Arial"/>
              <w:sz w:val="22"/>
              <w:szCs w:val="22"/>
            </w:rPr>
          </w:pPr>
        </w:p>
      </w:sdtContent>
    </w:sdt>
    <w:bookmarkStart w:id="11" w:name="_Toc126243272" w:displacedByCustomXml="next"/>
    <w:sdt>
      <w:sdtPr>
        <w:rPr>
          <w:rFonts w:eastAsia="Times New Roman"/>
          <w:lang w:eastAsia="en-AU"/>
        </w:rPr>
        <w:id w:val="-250044331"/>
        <w:placeholder>
          <w:docPart w:val="8F5725EB3DDC48DC9FBEB0FAAD309871"/>
        </w:placeholder>
      </w:sdtPr>
      <w:sdtEndPr>
        <w:rPr>
          <w:rFonts w:eastAsiaTheme="majorEastAsia"/>
          <w:lang w:eastAsia="en-US"/>
        </w:rPr>
      </w:sdtEndPr>
      <w:sdtContent>
        <w:p w14:paraId="47BA2557" w14:textId="25AACEBB" w:rsidR="00BF4250" w:rsidRPr="00996B07" w:rsidRDefault="00466968" w:rsidP="00BF4250">
          <w:pPr>
            <w:pStyle w:val="Heading2"/>
            <w:rPr>
              <w:rFonts w:eastAsia="Times New Roman"/>
              <w:lang w:eastAsia="en-AU"/>
            </w:rPr>
          </w:pPr>
          <w:r>
            <w:rPr>
              <w:rFonts w:eastAsia="Times New Roman"/>
              <w:lang w:eastAsia="en-AU"/>
            </w:rPr>
            <w:t>R</w:t>
          </w:r>
          <w:r w:rsidR="00AC30AB" w:rsidRPr="00AC30AB">
            <w:rPr>
              <w:rFonts w:eastAsia="Times New Roman"/>
              <w:lang w:eastAsia="en-AU"/>
            </w:rPr>
            <w:t xml:space="preserve">elationship between income support payments and poverty </w:t>
          </w:r>
          <w:r w:rsidR="00BF4250">
            <w:rPr>
              <w:rFonts w:eastAsia="Times New Roman"/>
              <w:lang w:eastAsia="en-AU"/>
            </w:rPr>
            <w:t>(TOR</w:t>
          </w:r>
          <w:r w:rsidR="00724F2D">
            <w:rPr>
              <w:rFonts w:eastAsia="Times New Roman"/>
              <w:lang w:eastAsia="en-AU"/>
            </w:rPr>
            <w:t>)</w:t>
          </w:r>
          <w:r w:rsidR="00BF4250">
            <w:rPr>
              <w:rFonts w:eastAsia="Times New Roman"/>
              <w:lang w:eastAsia="en-AU"/>
            </w:rPr>
            <w:t xml:space="preserve"> </w:t>
          </w:r>
          <w:r>
            <w:rPr>
              <w:rFonts w:eastAsia="Times New Roman"/>
              <w:lang w:eastAsia="en-AU"/>
            </w:rPr>
            <w:t>E</w:t>
          </w:r>
        </w:p>
      </w:sdtContent>
    </w:sdt>
    <w:bookmarkEnd w:id="11" w:displacedByCustomXml="prev"/>
    <w:sdt>
      <w:sdtPr>
        <w:rPr>
          <w:rFonts w:ascii="Arial" w:eastAsiaTheme="minorHAnsi" w:hAnsi="Arial" w:cs="Arial"/>
          <w:sz w:val="22"/>
          <w:szCs w:val="22"/>
          <w:lang w:eastAsia="en-US"/>
        </w:rPr>
        <w:id w:val="926149948"/>
        <w:placeholder>
          <w:docPart w:val="4F0326DFA7284FD983C54D30C7D3EB9B"/>
        </w:placeholder>
      </w:sdtPr>
      <w:sdtEndPr>
        <w:rPr>
          <w:rFonts w:ascii="Times New Roman" w:eastAsia="Times New Roman" w:hAnsi="Times New Roman"/>
          <w:sz w:val="24"/>
          <w:szCs w:val="24"/>
          <w:lang w:eastAsia="en-AU"/>
        </w:rPr>
      </w:sdtEndPr>
      <w:sdtContent>
        <w:p w14:paraId="52288A6B" w14:textId="2945D1A5" w:rsidR="00E87B56" w:rsidRDefault="00430EA0" w:rsidP="00A23E46">
          <w:pPr>
            <w:pStyle w:val="NormalWeb"/>
            <w:rPr>
              <w:rFonts w:ascii="Arial" w:hAnsi="Arial" w:cs="Arial"/>
              <w:sz w:val="22"/>
              <w:szCs w:val="22"/>
            </w:rPr>
          </w:pPr>
          <w:r w:rsidRPr="006A6075">
            <w:rPr>
              <w:rFonts w:ascii="Arial" w:eastAsiaTheme="minorHAnsi" w:hAnsi="Arial" w:cs="Arial"/>
              <w:sz w:val="22"/>
              <w:szCs w:val="22"/>
              <w:lang w:eastAsia="en-US"/>
            </w:rPr>
            <w:t>Research shows that</w:t>
          </w:r>
          <w:r w:rsidR="00B9204D" w:rsidRPr="006A6075">
            <w:rPr>
              <w:rFonts w:ascii="Arial" w:hAnsi="Arial" w:cs="Arial"/>
              <w:sz w:val="22"/>
              <w:szCs w:val="22"/>
            </w:rPr>
            <w:t xml:space="preserve"> income support payments</w:t>
          </w:r>
          <w:r w:rsidR="00B6404B" w:rsidRPr="006A6075">
            <w:rPr>
              <w:rFonts w:ascii="Arial" w:hAnsi="Arial" w:cs="Arial"/>
              <w:sz w:val="22"/>
              <w:szCs w:val="22"/>
            </w:rPr>
            <w:t xml:space="preserve"> and other</w:t>
          </w:r>
          <w:r w:rsidR="00DA1FDA" w:rsidRPr="006A6075">
            <w:rPr>
              <w:rFonts w:ascii="Arial" w:hAnsi="Arial" w:cs="Arial"/>
              <w:sz w:val="22"/>
              <w:szCs w:val="22"/>
            </w:rPr>
            <w:t xml:space="preserve"> associated policies and programs</w:t>
          </w:r>
          <w:r w:rsidR="00B9204D" w:rsidRPr="006A6075">
            <w:rPr>
              <w:rFonts w:ascii="Arial" w:hAnsi="Arial" w:cs="Arial"/>
              <w:sz w:val="22"/>
              <w:szCs w:val="22"/>
            </w:rPr>
            <w:t xml:space="preserve"> </w:t>
          </w:r>
          <w:r w:rsidRPr="006A6075">
            <w:rPr>
              <w:rFonts w:ascii="Arial" w:hAnsi="Arial" w:cs="Arial"/>
              <w:sz w:val="22"/>
              <w:szCs w:val="22"/>
            </w:rPr>
            <w:t>can</w:t>
          </w:r>
          <w:r w:rsidR="00B9204D" w:rsidRPr="006A6075">
            <w:rPr>
              <w:rFonts w:ascii="Arial" w:hAnsi="Arial" w:cs="Arial"/>
              <w:sz w:val="22"/>
              <w:szCs w:val="22"/>
            </w:rPr>
            <w:t xml:space="preserve"> be effective in addressing poverty.</w:t>
          </w:r>
          <w:r w:rsidR="00185254" w:rsidRPr="006A6075">
            <w:rPr>
              <w:rStyle w:val="FootnoteReference"/>
              <w:rFonts w:ascii="Arial" w:hAnsi="Arial" w:cs="Arial"/>
              <w:sz w:val="22"/>
              <w:szCs w:val="22"/>
            </w:rPr>
            <w:footnoteReference w:id="21"/>
          </w:r>
          <w:r w:rsidR="00132324">
            <w:rPr>
              <w:rFonts w:ascii="Arial" w:hAnsi="Arial" w:cs="Arial"/>
              <w:sz w:val="22"/>
              <w:szCs w:val="22"/>
            </w:rPr>
            <w:t xml:space="preserve"> This is </w:t>
          </w:r>
          <w:r w:rsidR="003317D4">
            <w:rPr>
              <w:rFonts w:ascii="Arial" w:hAnsi="Arial" w:cs="Arial"/>
              <w:sz w:val="22"/>
              <w:szCs w:val="22"/>
            </w:rPr>
            <w:t>particularly relevant to young people with disability as n</w:t>
          </w:r>
          <w:r w:rsidR="004A4962" w:rsidRPr="004A4962">
            <w:rPr>
              <w:rFonts w:ascii="Arial" w:hAnsi="Arial" w:cs="Arial"/>
              <w:sz w:val="22"/>
              <w:szCs w:val="22"/>
            </w:rPr>
            <w:t>early half of young people with disability are reliant on</w:t>
          </w:r>
          <w:r w:rsidR="00161490">
            <w:rPr>
              <w:rFonts w:ascii="Arial" w:hAnsi="Arial" w:cs="Arial"/>
              <w:sz w:val="22"/>
              <w:szCs w:val="22"/>
            </w:rPr>
            <w:t xml:space="preserve"> </w:t>
          </w:r>
          <w:r w:rsidR="004A4962" w:rsidRPr="004A4962">
            <w:rPr>
              <w:rFonts w:ascii="Arial" w:hAnsi="Arial" w:cs="Arial"/>
              <w:sz w:val="22"/>
              <w:szCs w:val="22"/>
            </w:rPr>
            <w:t xml:space="preserve">income support as their main source of income. </w:t>
          </w:r>
          <w:r w:rsidR="00791ADC">
            <w:rPr>
              <w:rFonts w:ascii="Arial" w:hAnsi="Arial" w:cs="Arial"/>
              <w:sz w:val="22"/>
              <w:szCs w:val="22"/>
            </w:rPr>
            <w:t>Current</w:t>
          </w:r>
          <w:r w:rsidR="004A4962" w:rsidRPr="004A4962">
            <w:rPr>
              <w:rFonts w:ascii="Arial" w:hAnsi="Arial" w:cs="Arial"/>
              <w:sz w:val="22"/>
              <w:szCs w:val="22"/>
            </w:rPr>
            <w:t xml:space="preserve"> income</w:t>
          </w:r>
          <w:r w:rsidR="004A4962">
            <w:rPr>
              <w:rFonts w:ascii="Arial" w:hAnsi="Arial" w:cs="Arial"/>
              <w:sz w:val="22"/>
              <w:szCs w:val="22"/>
            </w:rPr>
            <w:t xml:space="preserve"> </w:t>
          </w:r>
          <w:r w:rsidR="004A4962" w:rsidRPr="004A4962">
            <w:rPr>
              <w:rFonts w:ascii="Arial" w:hAnsi="Arial" w:cs="Arial"/>
              <w:sz w:val="22"/>
              <w:szCs w:val="22"/>
            </w:rPr>
            <w:t>payments are inadequate for a dignified standard of living –</w:t>
          </w:r>
          <w:r w:rsidR="00161490">
            <w:rPr>
              <w:rFonts w:ascii="Arial" w:hAnsi="Arial" w:cs="Arial"/>
              <w:sz w:val="22"/>
              <w:szCs w:val="22"/>
            </w:rPr>
            <w:t xml:space="preserve"> </w:t>
          </w:r>
          <w:r w:rsidR="004A4962" w:rsidRPr="004A4962">
            <w:rPr>
              <w:rFonts w:ascii="Arial" w:hAnsi="Arial" w:cs="Arial"/>
              <w:sz w:val="22"/>
              <w:szCs w:val="22"/>
            </w:rPr>
            <w:t>with young people receiving varying rates of payment on</w:t>
          </w:r>
          <w:r w:rsidR="00161490">
            <w:rPr>
              <w:rFonts w:ascii="Arial" w:hAnsi="Arial" w:cs="Arial"/>
              <w:sz w:val="22"/>
              <w:szCs w:val="22"/>
            </w:rPr>
            <w:t xml:space="preserve"> </w:t>
          </w:r>
          <w:r w:rsidR="004A4962" w:rsidRPr="004A4962">
            <w:rPr>
              <w:rFonts w:ascii="Arial" w:hAnsi="Arial" w:cs="Arial"/>
              <w:sz w:val="22"/>
              <w:szCs w:val="22"/>
            </w:rPr>
            <w:t>an inequitable basis.</w:t>
          </w:r>
          <w:r w:rsidR="00996B07">
            <w:rPr>
              <w:rStyle w:val="FootnoteReference"/>
              <w:rFonts w:ascii="Arial" w:hAnsi="Arial" w:cs="Arial"/>
              <w:sz w:val="22"/>
              <w:szCs w:val="22"/>
            </w:rPr>
            <w:footnoteReference w:id="22"/>
          </w:r>
        </w:p>
        <w:p w14:paraId="25506D7F" w14:textId="28AEA6D4" w:rsidR="00F56F24" w:rsidRDefault="00DC034F" w:rsidP="00BF4250">
          <w:pPr>
            <w:pStyle w:val="NormalWeb"/>
            <w:rPr>
              <w:rFonts w:ascii="Arial" w:hAnsi="Arial" w:cs="Arial"/>
              <w:sz w:val="22"/>
              <w:szCs w:val="22"/>
            </w:rPr>
          </w:pPr>
          <w:r>
            <w:rPr>
              <w:rFonts w:ascii="Arial" w:hAnsi="Arial" w:cs="Arial"/>
              <w:sz w:val="22"/>
              <w:szCs w:val="22"/>
            </w:rPr>
            <w:t xml:space="preserve">Payments such as the Disability Support Pension, Youth Allowance, or </w:t>
          </w:r>
          <w:proofErr w:type="spellStart"/>
          <w:r w:rsidR="001F244D">
            <w:rPr>
              <w:rFonts w:ascii="Arial" w:hAnsi="Arial" w:cs="Arial"/>
              <w:sz w:val="22"/>
              <w:szCs w:val="22"/>
            </w:rPr>
            <w:t>Job</w:t>
          </w:r>
          <w:r w:rsidR="00723AAA">
            <w:rPr>
              <w:rFonts w:ascii="Arial" w:hAnsi="Arial" w:cs="Arial"/>
              <w:sz w:val="22"/>
              <w:szCs w:val="22"/>
            </w:rPr>
            <w:t>S</w:t>
          </w:r>
          <w:r w:rsidR="001F244D">
            <w:rPr>
              <w:rFonts w:ascii="Arial" w:hAnsi="Arial" w:cs="Arial"/>
              <w:sz w:val="22"/>
              <w:szCs w:val="22"/>
            </w:rPr>
            <w:t>eeker</w:t>
          </w:r>
          <w:proofErr w:type="spellEnd"/>
          <w:r w:rsidR="001F244D">
            <w:rPr>
              <w:rFonts w:ascii="Arial" w:hAnsi="Arial" w:cs="Arial"/>
              <w:sz w:val="22"/>
              <w:szCs w:val="22"/>
            </w:rPr>
            <w:t xml:space="preserve"> </w:t>
          </w:r>
          <w:r w:rsidR="007F0429">
            <w:rPr>
              <w:rFonts w:ascii="Arial" w:hAnsi="Arial" w:cs="Arial"/>
              <w:sz w:val="22"/>
              <w:szCs w:val="22"/>
            </w:rPr>
            <w:t>are intended to ensure</w:t>
          </w:r>
          <w:r w:rsidR="001F244D">
            <w:rPr>
              <w:rFonts w:ascii="Arial" w:hAnsi="Arial" w:cs="Arial"/>
              <w:sz w:val="22"/>
              <w:szCs w:val="22"/>
            </w:rPr>
            <w:t xml:space="preserve"> young people with disability </w:t>
          </w:r>
          <w:r w:rsidR="007F0429">
            <w:rPr>
              <w:rFonts w:ascii="Arial" w:hAnsi="Arial" w:cs="Arial"/>
              <w:sz w:val="22"/>
              <w:szCs w:val="22"/>
            </w:rPr>
            <w:t xml:space="preserve">can meet their basic needs </w:t>
          </w:r>
          <w:r w:rsidR="00D271E2">
            <w:rPr>
              <w:rFonts w:ascii="Arial" w:hAnsi="Arial" w:cs="Arial"/>
              <w:sz w:val="22"/>
              <w:szCs w:val="22"/>
            </w:rPr>
            <w:t xml:space="preserve">when unable to work or when studying/looking for work. </w:t>
          </w:r>
          <w:r w:rsidR="0073726A" w:rsidRPr="00403860">
            <w:rPr>
              <w:rFonts w:ascii="Arial" w:hAnsi="Arial" w:cs="Arial"/>
              <w:sz w:val="22"/>
              <w:szCs w:val="22"/>
            </w:rPr>
            <w:t xml:space="preserve">However, </w:t>
          </w:r>
          <w:r w:rsidR="00485103" w:rsidRPr="00403860">
            <w:rPr>
              <w:rFonts w:ascii="Arial" w:hAnsi="Arial" w:cs="Arial"/>
              <w:sz w:val="22"/>
              <w:szCs w:val="22"/>
            </w:rPr>
            <w:t xml:space="preserve">the yearly </w:t>
          </w:r>
          <w:r w:rsidR="00074C83" w:rsidRPr="00403860">
            <w:rPr>
              <w:rFonts w:ascii="Arial" w:hAnsi="Arial" w:cs="Arial"/>
              <w:sz w:val="22"/>
              <w:szCs w:val="22"/>
            </w:rPr>
            <w:t>increase</w:t>
          </w:r>
          <w:r w:rsidR="00485103" w:rsidRPr="00403860">
            <w:rPr>
              <w:rFonts w:ascii="Arial" w:hAnsi="Arial" w:cs="Arial"/>
              <w:sz w:val="22"/>
              <w:szCs w:val="22"/>
            </w:rPr>
            <w:t xml:space="preserve"> of welfare payments does not </w:t>
          </w:r>
          <w:r w:rsidR="00B329B9" w:rsidRPr="00403860">
            <w:rPr>
              <w:rFonts w:ascii="Arial" w:hAnsi="Arial" w:cs="Arial"/>
              <w:sz w:val="22"/>
              <w:szCs w:val="22"/>
            </w:rPr>
            <w:t xml:space="preserve">adequately account for the increases in </w:t>
          </w:r>
          <w:r w:rsidR="0073726A" w:rsidRPr="00403860">
            <w:rPr>
              <w:rFonts w:ascii="Arial" w:hAnsi="Arial" w:cs="Arial"/>
              <w:sz w:val="22"/>
              <w:szCs w:val="22"/>
            </w:rPr>
            <w:t xml:space="preserve">the cost of living </w:t>
          </w:r>
          <w:r w:rsidR="00B329B9" w:rsidRPr="00403860">
            <w:rPr>
              <w:rFonts w:ascii="Arial" w:hAnsi="Arial" w:cs="Arial"/>
              <w:sz w:val="22"/>
              <w:szCs w:val="22"/>
            </w:rPr>
            <w:t xml:space="preserve">being experienced by </w:t>
          </w:r>
          <w:r w:rsidR="00F56F24" w:rsidRPr="00403860">
            <w:rPr>
              <w:rFonts w:ascii="Arial" w:hAnsi="Arial" w:cs="Arial"/>
              <w:sz w:val="22"/>
              <w:szCs w:val="22"/>
            </w:rPr>
            <w:t>all Australians</w:t>
          </w:r>
          <w:r w:rsidR="00074C83" w:rsidRPr="00403860">
            <w:rPr>
              <w:rFonts w:ascii="Arial" w:hAnsi="Arial" w:cs="Arial"/>
              <w:sz w:val="22"/>
              <w:szCs w:val="22"/>
            </w:rPr>
            <w:t>.</w:t>
          </w:r>
          <w:r w:rsidR="00B329B9">
            <w:rPr>
              <w:rFonts w:ascii="Arial" w:hAnsi="Arial" w:cs="Arial"/>
              <w:sz w:val="22"/>
              <w:szCs w:val="22"/>
            </w:rPr>
            <w:t xml:space="preserve"> (</w:t>
          </w:r>
          <w:r w:rsidR="0056170A">
            <w:rPr>
              <w:rFonts w:ascii="Arial" w:hAnsi="Arial" w:cs="Arial"/>
              <w:sz w:val="22"/>
              <w:szCs w:val="22"/>
            </w:rPr>
            <w:t>T</w:t>
          </w:r>
          <w:r w:rsidR="00F56F24">
            <w:rPr>
              <w:rFonts w:ascii="Arial" w:hAnsi="Arial" w:cs="Arial"/>
              <w:sz w:val="22"/>
              <w:szCs w:val="22"/>
            </w:rPr>
            <w:t>his is made worse when acknowledging that cost of living is higher for those with disability)</w:t>
          </w:r>
          <w:r w:rsidR="004F5DE6">
            <w:rPr>
              <w:rFonts w:ascii="Arial" w:hAnsi="Arial" w:cs="Arial"/>
              <w:sz w:val="22"/>
              <w:szCs w:val="22"/>
            </w:rPr>
            <w:t>.</w:t>
          </w:r>
          <w:r w:rsidR="00F56F24">
            <w:rPr>
              <w:rFonts w:ascii="Arial" w:hAnsi="Arial" w:cs="Arial"/>
              <w:sz w:val="22"/>
              <w:szCs w:val="22"/>
            </w:rPr>
            <w:t xml:space="preserve"> The </w:t>
          </w:r>
          <w:r w:rsidR="007232CD">
            <w:rPr>
              <w:rFonts w:ascii="Arial" w:hAnsi="Arial" w:cs="Arial"/>
              <w:sz w:val="22"/>
              <w:szCs w:val="22"/>
            </w:rPr>
            <w:t xml:space="preserve">ineffective nature of current income support payments is made even clearer when you consider the </w:t>
          </w:r>
          <w:r w:rsidR="00481F41">
            <w:rPr>
              <w:rFonts w:ascii="Arial" w:hAnsi="Arial" w:cs="Arial"/>
              <w:sz w:val="22"/>
              <w:szCs w:val="22"/>
            </w:rPr>
            <w:t>significant drop in the number of people experiencing poverty when</w:t>
          </w:r>
          <w:r w:rsidR="00CD23F7">
            <w:rPr>
              <w:rFonts w:ascii="Arial" w:hAnsi="Arial" w:cs="Arial"/>
              <w:sz w:val="22"/>
              <w:szCs w:val="22"/>
            </w:rPr>
            <w:t xml:space="preserve"> income support</w:t>
          </w:r>
          <w:r w:rsidR="00481F41">
            <w:rPr>
              <w:rFonts w:ascii="Arial" w:hAnsi="Arial" w:cs="Arial"/>
              <w:sz w:val="22"/>
              <w:szCs w:val="22"/>
            </w:rPr>
            <w:t xml:space="preserve"> payments were increased during the COVID-19 pandemic. </w:t>
          </w:r>
          <w:r w:rsidR="00481F41" w:rsidRPr="00CD23F7">
            <w:rPr>
              <w:rFonts w:ascii="Arial" w:hAnsi="Arial" w:cs="Arial"/>
              <w:sz w:val="22"/>
              <w:szCs w:val="22"/>
            </w:rPr>
            <w:t xml:space="preserve">These increases saw </w:t>
          </w:r>
          <w:r w:rsidR="003C7AB9" w:rsidRPr="00CD23F7">
            <w:rPr>
              <w:rFonts w:ascii="Arial" w:hAnsi="Arial" w:cs="Arial"/>
              <w:sz w:val="22"/>
              <w:szCs w:val="22"/>
            </w:rPr>
            <w:t xml:space="preserve">the poverty rate drop from </w:t>
          </w:r>
          <w:r w:rsidR="00104281">
            <w:rPr>
              <w:rFonts w:ascii="Arial" w:hAnsi="Arial" w:cs="Arial"/>
              <w:sz w:val="22"/>
              <w:szCs w:val="22"/>
            </w:rPr>
            <w:t>3</w:t>
          </w:r>
          <w:r w:rsidR="00075773">
            <w:rPr>
              <w:rFonts w:ascii="Arial" w:hAnsi="Arial" w:cs="Arial"/>
              <w:sz w:val="22"/>
              <w:szCs w:val="22"/>
            </w:rPr>
            <w:t>9</w:t>
          </w:r>
          <w:r w:rsidR="003C7AB9" w:rsidRPr="00CD23F7">
            <w:rPr>
              <w:rFonts w:ascii="Arial" w:hAnsi="Arial" w:cs="Arial"/>
              <w:sz w:val="22"/>
              <w:szCs w:val="22"/>
            </w:rPr>
            <w:t xml:space="preserve">% to </w:t>
          </w:r>
          <w:r w:rsidR="00075773">
            <w:rPr>
              <w:rFonts w:ascii="Arial" w:hAnsi="Arial" w:cs="Arial"/>
              <w:sz w:val="22"/>
              <w:szCs w:val="22"/>
            </w:rPr>
            <w:t>17</w:t>
          </w:r>
          <w:r w:rsidR="003C7AB9" w:rsidRPr="00CD23F7">
            <w:rPr>
              <w:rFonts w:ascii="Arial" w:hAnsi="Arial" w:cs="Arial"/>
              <w:sz w:val="22"/>
              <w:szCs w:val="22"/>
            </w:rPr>
            <w:t>%</w:t>
          </w:r>
          <w:r w:rsidR="006208B3">
            <w:rPr>
              <w:rFonts w:ascii="Arial" w:hAnsi="Arial" w:cs="Arial"/>
              <w:sz w:val="22"/>
              <w:szCs w:val="22"/>
            </w:rPr>
            <w:t xml:space="preserve"> among children of single parents.</w:t>
          </w:r>
          <w:r w:rsidR="006208B3" w:rsidRPr="00343184">
            <w:rPr>
              <w:rStyle w:val="FootnoteReference"/>
              <w:rFonts w:ascii="Arial" w:hAnsi="Arial" w:cs="Arial"/>
              <w:sz w:val="22"/>
              <w:szCs w:val="22"/>
            </w:rPr>
            <w:t xml:space="preserve"> </w:t>
          </w:r>
          <w:r w:rsidR="00343184">
            <w:rPr>
              <w:rStyle w:val="FootnoteReference"/>
              <w:rFonts w:ascii="Arial" w:hAnsi="Arial" w:cs="Arial"/>
              <w:sz w:val="22"/>
              <w:szCs w:val="22"/>
            </w:rPr>
            <w:footnoteReference w:id="23"/>
          </w:r>
          <w:r w:rsidR="006208B3">
            <w:rPr>
              <w:rFonts w:ascii="Arial" w:hAnsi="Arial" w:cs="Arial"/>
              <w:sz w:val="22"/>
              <w:szCs w:val="22"/>
            </w:rPr>
            <w:t xml:space="preserve"> With similar improvements among other at-risk demographics.</w:t>
          </w:r>
          <w:r w:rsidR="0072642E">
            <w:rPr>
              <w:rFonts w:ascii="Arial" w:hAnsi="Arial" w:cs="Arial"/>
              <w:sz w:val="22"/>
              <w:szCs w:val="22"/>
            </w:rPr>
            <w:t xml:space="preserve"> </w:t>
          </w:r>
        </w:p>
        <w:p w14:paraId="2E0D4A2C" w14:textId="4EC603CE" w:rsidR="00F47A6F" w:rsidRDefault="009558AB" w:rsidP="007E44F4">
          <w:pPr>
            <w:pStyle w:val="NormalWeb"/>
            <w:rPr>
              <w:rFonts w:ascii="Arial" w:hAnsi="Arial" w:cs="Arial"/>
              <w:sz w:val="22"/>
              <w:szCs w:val="22"/>
            </w:rPr>
          </w:pPr>
          <w:r>
            <w:rPr>
              <w:rFonts w:ascii="Arial" w:hAnsi="Arial" w:cs="Arial"/>
              <w:sz w:val="22"/>
              <w:szCs w:val="22"/>
            </w:rPr>
            <w:t xml:space="preserve">Young people with disability face </w:t>
          </w:r>
          <w:r w:rsidR="00052725">
            <w:rPr>
              <w:rFonts w:ascii="Arial" w:hAnsi="Arial" w:cs="Arial"/>
              <w:sz w:val="22"/>
              <w:szCs w:val="22"/>
            </w:rPr>
            <w:t xml:space="preserve">extreme administrative burden and </w:t>
          </w:r>
          <w:r w:rsidR="00563CEE">
            <w:rPr>
              <w:rFonts w:ascii="Arial" w:hAnsi="Arial" w:cs="Arial"/>
              <w:sz w:val="22"/>
              <w:szCs w:val="22"/>
            </w:rPr>
            <w:t>bureaucratic</w:t>
          </w:r>
          <w:r w:rsidR="00052725">
            <w:rPr>
              <w:rFonts w:ascii="Arial" w:hAnsi="Arial" w:cs="Arial"/>
              <w:sz w:val="22"/>
              <w:szCs w:val="22"/>
            </w:rPr>
            <w:t xml:space="preserve"> resistance in accessing the disability support pension</w:t>
          </w:r>
          <w:r w:rsidR="00563CEE">
            <w:rPr>
              <w:rFonts w:ascii="Arial" w:hAnsi="Arial" w:cs="Arial"/>
              <w:sz w:val="22"/>
              <w:szCs w:val="22"/>
            </w:rPr>
            <w:t>. T</w:t>
          </w:r>
          <w:r w:rsidR="0016521C">
            <w:rPr>
              <w:rFonts w:ascii="Arial" w:hAnsi="Arial" w:cs="Arial"/>
              <w:sz w:val="22"/>
              <w:szCs w:val="22"/>
            </w:rPr>
            <w:t>his includes t</w:t>
          </w:r>
          <w:r w:rsidR="00563CEE" w:rsidRPr="00563CEE">
            <w:rPr>
              <w:rFonts w:ascii="Arial" w:hAnsi="Arial" w:cs="Arial"/>
              <w:sz w:val="22"/>
              <w:szCs w:val="22"/>
            </w:rPr>
            <w:t>he rigid, confusing, costly</w:t>
          </w:r>
          <w:r w:rsidR="00563CEE">
            <w:rPr>
              <w:rFonts w:ascii="Arial" w:hAnsi="Arial" w:cs="Arial"/>
              <w:sz w:val="22"/>
              <w:szCs w:val="22"/>
            </w:rPr>
            <w:t xml:space="preserve"> (both </w:t>
          </w:r>
          <w:proofErr w:type="gramStart"/>
          <w:r w:rsidR="00242D4C">
            <w:rPr>
              <w:rFonts w:ascii="Arial" w:hAnsi="Arial" w:cs="Arial"/>
              <w:sz w:val="22"/>
              <w:szCs w:val="22"/>
            </w:rPr>
            <w:t>in regard to</w:t>
          </w:r>
          <w:proofErr w:type="gramEnd"/>
          <w:r w:rsidR="00563CEE">
            <w:rPr>
              <w:rFonts w:ascii="Arial" w:hAnsi="Arial" w:cs="Arial"/>
              <w:sz w:val="22"/>
              <w:szCs w:val="22"/>
            </w:rPr>
            <w:t xml:space="preserve"> time and financial burden of accessing appro</w:t>
          </w:r>
          <w:r w:rsidR="0016521C">
            <w:rPr>
              <w:rFonts w:ascii="Arial" w:hAnsi="Arial" w:cs="Arial"/>
              <w:sz w:val="22"/>
              <w:szCs w:val="22"/>
            </w:rPr>
            <w:t>priate assessments)</w:t>
          </w:r>
          <w:r w:rsidR="00563CEE" w:rsidRPr="00563CEE">
            <w:rPr>
              <w:rFonts w:ascii="Arial" w:hAnsi="Arial" w:cs="Arial"/>
              <w:sz w:val="22"/>
              <w:szCs w:val="22"/>
            </w:rPr>
            <w:t xml:space="preserve"> processes to prove eligibility.</w:t>
          </w:r>
          <w:r w:rsidR="00052725">
            <w:rPr>
              <w:rFonts w:ascii="Arial" w:hAnsi="Arial" w:cs="Arial"/>
              <w:sz w:val="22"/>
              <w:szCs w:val="22"/>
            </w:rPr>
            <w:t xml:space="preserve"> </w:t>
          </w:r>
          <w:r w:rsidR="00242D4C">
            <w:rPr>
              <w:rFonts w:ascii="Arial" w:hAnsi="Arial" w:cs="Arial"/>
              <w:sz w:val="22"/>
              <w:szCs w:val="22"/>
            </w:rPr>
            <w:t xml:space="preserve">CYDA’s </w:t>
          </w:r>
          <w:r w:rsidR="007E44F4">
            <w:rPr>
              <w:rFonts w:ascii="Arial" w:hAnsi="Arial" w:cs="Arial"/>
              <w:sz w:val="22"/>
              <w:szCs w:val="22"/>
            </w:rPr>
            <w:t>2021-2022 pre-budget submission</w:t>
          </w:r>
          <w:r w:rsidR="00C75717">
            <w:rPr>
              <w:rFonts w:ascii="Arial" w:hAnsi="Arial" w:cs="Arial"/>
              <w:sz w:val="22"/>
              <w:szCs w:val="22"/>
            </w:rPr>
            <w:t xml:space="preserve"> to Treasury</w:t>
          </w:r>
          <w:r w:rsidR="007E44F4">
            <w:rPr>
              <w:rFonts w:ascii="Arial" w:hAnsi="Arial" w:cs="Arial"/>
              <w:sz w:val="22"/>
              <w:szCs w:val="22"/>
            </w:rPr>
            <w:t xml:space="preserve"> indicated that </w:t>
          </w:r>
          <w:r w:rsidR="009708EA">
            <w:rPr>
              <w:rFonts w:ascii="Arial" w:hAnsi="Arial" w:cs="Arial"/>
              <w:sz w:val="22"/>
              <w:szCs w:val="22"/>
            </w:rPr>
            <w:t>p</w:t>
          </w:r>
          <w:r w:rsidR="007E44F4" w:rsidRPr="007E44F4">
            <w:rPr>
              <w:rFonts w:ascii="Arial" w:hAnsi="Arial" w:cs="Arial"/>
              <w:sz w:val="22"/>
              <w:szCs w:val="22"/>
            </w:rPr>
            <w:t>eople who have</w:t>
          </w:r>
          <w:r w:rsidR="007E44F4">
            <w:rPr>
              <w:rFonts w:ascii="Arial" w:hAnsi="Arial" w:cs="Arial"/>
              <w:sz w:val="22"/>
              <w:szCs w:val="22"/>
            </w:rPr>
            <w:t xml:space="preserve"> </w:t>
          </w:r>
          <w:r w:rsidR="007E44F4" w:rsidRPr="007E44F4">
            <w:rPr>
              <w:rFonts w:ascii="Arial" w:hAnsi="Arial" w:cs="Arial"/>
              <w:sz w:val="22"/>
              <w:szCs w:val="22"/>
            </w:rPr>
            <w:t>less ‘human capital’, such as an</w:t>
          </w:r>
          <w:r w:rsidR="007E44F4">
            <w:rPr>
              <w:rFonts w:ascii="Arial" w:hAnsi="Arial" w:cs="Arial"/>
              <w:sz w:val="22"/>
              <w:szCs w:val="22"/>
            </w:rPr>
            <w:t xml:space="preserve"> </w:t>
          </w:r>
          <w:r w:rsidR="007E44F4" w:rsidRPr="007E44F4">
            <w:rPr>
              <w:rFonts w:ascii="Arial" w:hAnsi="Arial" w:cs="Arial"/>
              <w:sz w:val="22"/>
              <w:szCs w:val="22"/>
            </w:rPr>
            <w:t>education, money, psychological</w:t>
          </w:r>
          <w:r w:rsidR="007E44F4">
            <w:rPr>
              <w:rFonts w:ascii="Arial" w:hAnsi="Arial" w:cs="Arial"/>
              <w:sz w:val="22"/>
              <w:szCs w:val="22"/>
            </w:rPr>
            <w:t xml:space="preserve"> </w:t>
          </w:r>
          <w:r w:rsidR="00F042EE" w:rsidRPr="007E44F4">
            <w:rPr>
              <w:rFonts w:ascii="Arial" w:hAnsi="Arial" w:cs="Arial"/>
              <w:sz w:val="22"/>
              <w:szCs w:val="22"/>
            </w:rPr>
            <w:t>resources,</w:t>
          </w:r>
          <w:r w:rsidR="007E44F4" w:rsidRPr="007E44F4">
            <w:rPr>
              <w:rFonts w:ascii="Arial" w:hAnsi="Arial" w:cs="Arial"/>
              <w:sz w:val="22"/>
              <w:szCs w:val="22"/>
            </w:rPr>
            <w:t xml:space="preserve"> or social networks, are</w:t>
          </w:r>
          <w:r w:rsidR="007E44F4">
            <w:rPr>
              <w:rFonts w:ascii="Arial" w:hAnsi="Arial" w:cs="Arial"/>
              <w:sz w:val="22"/>
              <w:szCs w:val="22"/>
            </w:rPr>
            <w:t xml:space="preserve"> </w:t>
          </w:r>
          <w:r w:rsidR="007E44F4" w:rsidRPr="007E44F4">
            <w:rPr>
              <w:rFonts w:ascii="Arial" w:hAnsi="Arial" w:cs="Arial"/>
              <w:sz w:val="22"/>
              <w:szCs w:val="22"/>
            </w:rPr>
            <w:t>less likely to access resources that</w:t>
          </w:r>
          <w:r w:rsidR="007E44F4">
            <w:rPr>
              <w:rFonts w:ascii="Arial" w:hAnsi="Arial" w:cs="Arial"/>
              <w:sz w:val="22"/>
              <w:szCs w:val="22"/>
            </w:rPr>
            <w:t xml:space="preserve"> </w:t>
          </w:r>
          <w:r w:rsidR="007E44F4" w:rsidRPr="007E44F4">
            <w:rPr>
              <w:rFonts w:ascii="Arial" w:hAnsi="Arial" w:cs="Arial"/>
              <w:sz w:val="22"/>
              <w:szCs w:val="22"/>
            </w:rPr>
            <w:t>may help them overcome the</w:t>
          </w:r>
          <w:r w:rsidR="007E44F4">
            <w:rPr>
              <w:rFonts w:ascii="Arial" w:hAnsi="Arial" w:cs="Arial"/>
              <w:sz w:val="22"/>
              <w:szCs w:val="22"/>
            </w:rPr>
            <w:t xml:space="preserve"> </w:t>
          </w:r>
          <w:r w:rsidR="007E44F4" w:rsidRPr="007E44F4">
            <w:rPr>
              <w:rFonts w:ascii="Arial" w:hAnsi="Arial" w:cs="Arial"/>
              <w:sz w:val="22"/>
              <w:szCs w:val="22"/>
            </w:rPr>
            <w:t>administrative burden.</w:t>
          </w:r>
          <w:r w:rsidR="00E72031">
            <w:rPr>
              <w:rFonts w:ascii="Arial" w:hAnsi="Arial" w:cs="Arial"/>
              <w:sz w:val="22"/>
              <w:szCs w:val="22"/>
            </w:rPr>
            <w:t xml:space="preserve"> This further illustrates that </w:t>
          </w:r>
          <w:r w:rsidR="00815E3C">
            <w:rPr>
              <w:rFonts w:ascii="Arial" w:hAnsi="Arial" w:cs="Arial"/>
              <w:sz w:val="22"/>
              <w:szCs w:val="22"/>
            </w:rPr>
            <w:t xml:space="preserve">a holistic and intersectional approach is required </w:t>
          </w:r>
          <w:proofErr w:type="gramStart"/>
          <w:r w:rsidR="00815E3C">
            <w:rPr>
              <w:rFonts w:ascii="Arial" w:hAnsi="Arial" w:cs="Arial"/>
              <w:sz w:val="22"/>
              <w:szCs w:val="22"/>
            </w:rPr>
            <w:t>in order to</w:t>
          </w:r>
          <w:proofErr w:type="gramEnd"/>
          <w:r w:rsidR="00815E3C">
            <w:rPr>
              <w:rFonts w:ascii="Arial" w:hAnsi="Arial" w:cs="Arial"/>
              <w:sz w:val="22"/>
              <w:szCs w:val="22"/>
            </w:rPr>
            <w:t xml:space="preserve"> address poverty among young people with disability.</w:t>
          </w:r>
          <w:r w:rsidR="00E158B3">
            <w:rPr>
              <w:rFonts w:ascii="Arial" w:hAnsi="Arial" w:cs="Arial"/>
              <w:sz w:val="22"/>
              <w:szCs w:val="22"/>
            </w:rPr>
            <w:t xml:space="preserve"> Tightening el</w:t>
          </w:r>
          <w:r w:rsidR="00167ECB">
            <w:rPr>
              <w:rFonts w:ascii="Arial" w:hAnsi="Arial" w:cs="Arial"/>
              <w:sz w:val="22"/>
              <w:szCs w:val="22"/>
            </w:rPr>
            <w:t xml:space="preserve">igibility of the Disability Support Pension sees an increasing number of </w:t>
          </w:r>
          <w:r w:rsidR="00C923BD">
            <w:rPr>
              <w:rFonts w:ascii="Arial" w:hAnsi="Arial" w:cs="Arial"/>
              <w:sz w:val="22"/>
              <w:szCs w:val="22"/>
            </w:rPr>
            <w:t xml:space="preserve">young people </w:t>
          </w:r>
          <w:r w:rsidR="00E413D2">
            <w:rPr>
              <w:rFonts w:ascii="Arial" w:hAnsi="Arial" w:cs="Arial"/>
              <w:sz w:val="22"/>
              <w:szCs w:val="22"/>
            </w:rPr>
            <w:t xml:space="preserve">accessing </w:t>
          </w:r>
          <w:r w:rsidR="00A63AE1">
            <w:rPr>
              <w:rFonts w:ascii="Arial" w:hAnsi="Arial" w:cs="Arial"/>
              <w:sz w:val="22"/>
              <w:szCs w:val="22"/>
            </w:rPr>
            <w:t xml:space="preserve">alternative, inadequate supports. </w:t>
          </w:r>
        </w:p>
        <w:p w14:paraId="745774E4" w14:textId="4E3BE03E" w:rsidR="00F47A6F" w:rsidRDefault="000D1BBE" w:rsidP="00F47A6F">
          <w:pPr>
            <w:pStyle w:val="NormalWeb"/>
            <w:rPr>
              <w:rFonts w:ascii="Arial" w:hAnsi="Arial" w:cs="Arial"/>
              <w:sz w:val="22"/>
              <w:szCs w:val="22"/>
            </w:rPr>
          </w:pPr>
          <w:r>
            <w:rPr>
              <w:rFonts w:ascii="Arial" w:hAnsi="Arial" w:cs="Arial"/>
              <w:sz w:val="22"/>
              <w:szCs w:val="22"/>
            </w:rPr>
            <w:t xml:space="preserve">The overrepresentation of disability </w:t>
          </w:r>
          <w:r w:rsidR="0006405D">
            <w:rPr>
              <w:rFonts w:ascii="Arial" w:hAnsi="Arial" w:cs="Arial"/>
              <w:sz w:val="22"/>
              <w:szCs w:val="22"/>
            </w:rPr>
            <w:t xml:space="preserve">support pension recipients </w:t>
          </w:r>
          <w:r w:rsidR="00A17634">
            <w:rPr>
              <w:rFonts w:ascii="Arial" w:hAnsi="Arial" w:cs="Arial"/>
              <w:sz w:val="22"/>
              <w:szCs w:val="22"/>
            </w:rPr>
            <w:t>below the poverty line indicates that the current rate of the DSP is not sufficient</w:t>
          </w:r>
          <w:r w:rsidR="00981BCE">
            <w:rPr>
              <w:rFonts w:ascii="Arial" w:hAnsi="Arial" w:cs="Arial"/>
              <w:sz w:val="22"/>
              <w:szCs w:val="22"/>
            </w:rPr>
            <w:t xml:space="preserve">. </w:t>
          </w:r>
          <w:r w:rsidR="00003992">
            <w:rPr>
              <w:rFonts w:ascii="Arial" w:hAnsi="Arial" w:cs="Arial"/>
              <w:sz w:val="22"/>
              <w:szCs w:val="22"/>
            </w:rPr>
            <w:t xml:space="preserve">According to an ACOSS report, </w:t>
          </w:r>
          <w:r w:rsidR="00981BCE" w:rsidRPr="00981BCE">
            <w:rPr>
              <w:rFonts w:ascii="Arial" w:hAnsi="Arial" w:cs="Arial"/>
              <w:sz w:val="22"/>
              <w:szCs w:val="22"/>
            </w:rPr>
            <w:t xml:space="preserve">41 per cent of DSP </w:t>
          </w:r>
          <w:r w:rsidR="00EA1A1B">
            <w:rPr>
              <w:rFonts w:ascii="Arial" w:hAnsi="Arial" w:cs="Arial"/>
              <w:sz w:val="22"/>
              <w:szCs w:val="22"/>
            </w:rPr>
            <w:t xml:space="preserve">recipients </w:t>
          </w:r>
          <w:r w:rsidR="00981BCE" w:rsidRPr="00981BCE">
            <w:rPr>
              <w:rFonts w:ascii="Arial" w:hAnsi="Arial" w:cs="Arial"/>
              <w:sz w:val="22"/>
              <w:szCs w:val="22"/>
            </w:rPr>
            <w:t>are living below the poverty line</w:t>
          </w:r>
          <w:r w:rsidR="00FC2A8E">
            <w:rPr>
              <w:rFonts w:ascii="Arial" w:hAnsi="Arial" w:cs="Arial"/>
              <w:sz w:val="22"/>
              <w:szCs w:val="22"/>
            </w:rPr>
            <w:t>.</w:t>
          </w:r>
          <w:r w:rsidR="00E33E07">
            <w:rPr>
              <w:rStyle w:val="FootnoteReference"/>
              <w:rFonts w:ascii="Arial" w:hAnsi="Arial" w:cs="Arial"/>
              <w:sz w:val="22"/>
              <w:szCs w:val="22"/>
            </w:rPr>
            <w:footnoteReference w:id="24"/>
          </w:r>
          <w:r w:rsidR="00FC2A8E">
            <w:rPr>
              <w:rFonts w:ascii="Arial" w:hAnsi="Arial" w:cs="Arial"/>
              <w:sz w:val="22"/>
              <w:szCs w:val="22"/>
            </w:rPr>
            <w:t xml:space="preserve"> </w:t>
          </w:r>
          <w:r w:rsidR="00FC2A8E" w:rsidRPr="00FC2A8E">
            <w:rPr>
              <w:rFonts w:ascii="Arial" w:hAnsi="Arial" w:cs="Arial"/>
              <w:sz w:val="22"/>
              <w:szCs w:val="22"/>
            </w:rPr>
            <w:t>These figures are also modest and do not factor in the increased costs incurred with living with disability.</w:t>
          </w:r>
        </w:p>
        <w:p w14:paraId="549CC0AC" w14:textId="5969E65E" w:rsidR="000766B8" w:rsidRDefault="00EC12B1" w:rsidP="00BF4250">
          <w:pPr>
            <w:pStyle w:val="NormalWeb"/>
            <w:rPr>
              <w:rFonts w:cs="Arial"/>
            </w:rPr>
          </w:pPr>
          <w:r>
            <w:rPr>
              <w:rFonts w:ascii="Arial" w:hAnsi="Arial" w:cs="Arial"/>
              <w:sz w:val="22"/>
              <w:szCs w:val="22"/>
            </w:rPr>
            <w:t xml:space="preserve">When addressing the poverty experienced by young people with disability it is crucial to include in the discussion the experiences of families and caregivers. In a recent </w:t>
          </w:r>
          <w:r w:rsidRPr="00450BC6">
            <w:rPr>
              <w:rFonts w:ascii="Arial" w:hAnsi="Arial" w:cs="Arial"/>
              <w:sz w:val="22"/>
              <w:szCs w:val="22"/>
            </w:rPr>
            <w:t>submission to the Senate Select</w:t>
          </w:r>
          <w:r>
            <w:rPr>
              <w:rFonts w:ascii="Arial" w:hAnsi="Arial" w:cs="Arial"/>
              <w:sz w:val="22"/>
              <w:szCs w:val="22"/>
            </w:rPr>
            <w:t xml:space="preserve"> </w:t>
          </w:r>
          <w:r w:rsidRPr="00450BC6">
            <w:rPr>
              <w:rFonts w:ascii="Arial" w:hAnsi="Arial" w:cs="Arial"/>
              <w:sz w:val="22"/>
              <w:szCs w:val="22"/>
            </w:rPr>
            <w:t>Committee on Work and Care</w:t>
          </w:r>
          <w:r w:rsidR="00642D2D">
            <w:rPr>
              <w:rFonts w:ascii="Arial" w:hAnsi="Arial" w:cs="Arial"/>
              <w:sz w:val="22"/>
              <w:szCs w:val="22"/>
            </w:rPr>
            <w:t>,</w:t>
          </w:r>
          <w:r>
            <w:rPr>
              <w:rFonts w:ascii="Arial" w:hAnsi="Arial" w:cs="Arial"/>
              <w:sz w:val="22"/>
              <w:szCs w:val="22"/>
            </w:rPr>
            <w:t xml:space="preserve"> CYDA made clear </w:t>
          </w:r>
          <w:r w:rsidR="001062F3">
            <w:rPr>
              <w:rFonts w:ascii="Arial" w:hAnsi="Arial" w:cs="Arial"/>
              <w:sz w:val="22"/>
              <w:szCs w:val="22"/>
            </w:rPr>
            <w:t xml:space="preserve">that </w:t>
          </w:r>
          <w:r>
            <w:rPr>
              <w:rFonts w:ascii="Arial" w:hAnsi="Arial" w:cs="Arial"/>
              <w:sz w:val="22"/>
              <w:szCs w:val="22"/>
            </w:rPr>
            <w:t>the</w:t>
          </w:r>
          <w:r w:rsidR="0046449E">
            <w:rPr>
              <w:rFonts w:ascii="Arial" w:hAnsi="Arial" w:cs="Arial"/>
              <w:sz w:val="22"/>
              <w:szCs w:val="22"/>
            </w:rPr>
            <w:t xml:space="preserve">re is a </w:t>
          </w:r>
          <w:r w:rsidRPr="00A23E46">
            <w:rPr>
              <w:rFonts w:ascii="Arial" w:hAnsi="Arial" w:cs="Arial"/>
              <w:sz w:val="22"/>
              <w:szCs w:val="22"/>
            </w:rPr>
            <w:t>financial and administrative burden placed on family and caregivers</w:t>
          </w:r>
          <w:r w:rsidR="0046449E">
            <w:rPr>
              <w:rFonts w:ascii="Arial" w:hAnsi="Arial" w:cs="Arial"/>
              <w:sz w:val="22"/>
              <w:szCs w:val="22"/>
            </w:rPr>
            <w:t>.</w:t>
          </w:r>
          <w:r w:rsidRPr="00A23E46">
            <w:rPr>
              <w:rFonts w:ascii="Arial" w:hAnsi="Arial" w:cs="Arial"/>
              <w:sz w:val="22"/>
              <w:szCs w:val="22"/>
            </w:rPr>
            <w:t xml:space="preserve"> </w:t>
          </w:r>
          <w:r>
            <w:rPr>
              <w:rFonts w:ascii="Arial" w:hAnsi="Arial" w:cs="Arial"/>
              <w:sz w:val="22"/>
              <w:szCs w:val="22"/>
            </w:rPr>
            <w:t>This includes ineffective financial support systems. Parents and care</w:t>
          </w:r>
          <w:r w:rsidR="00B37D68">
            <w:rPr>
              <w:rFonts w:ascii="Arial" w:hAnsi="Arial" w:cs="Arial"/>
              <w:sz w:val="22"/>
              <w:szCs w:val="22"/>
            </w:rPr>
            <w:t>giver</w:t>
          </w:r>
          <w:r>
            <w:rPr>
              <w:rFonts w:ascii="Arial" w:hAnsi="Arial" w:cs="Arial"/>
              <w:sz w:val="22"/>
              <w:szCs w:val="22"/>
            </w:rPr>
            <w:t>s of young people with disability can often be left dependent on income support due to a lack of carer-friendly employment options.</w:t>
          </w:r>
          <w:r w:rsidR="0069548A">
            <w:rPr>
              <w:rFonts w:ascii="Arial" w:hAnsi="Arial" w:cs="Arial"/>
              <w:sz w:val="22"/>
              <w:szCs w:val="22"/>
            </w:rPr>
            <w:t xml:space="preserve"> This is due to families and caregivers facing</w:t>
          </w:r>
          <w:r w:rsidR="00AE0400">
            <w:rPr>
              <w:rFonts w:ascii="Arial" w:hAnsi="Arial" w:cs="Arial"/>
              <w:sz w:val="22"/>
              <w:szCs w:val="22"/>
            </w:rPr>
            <w:t xml:space="preserve"> the same poor attitudes and inflexibility from employers as young people with disability themselves.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D11F6" w14:paraId="3C2013F0" w14:textId="77777777">
        <w:trPr>
          <w:trHeight w:val="3229"/>
        </w:trPr>
        <w:tc>
          <w:tcPr>
            <w:tcW w:w="9026" w:type="dxa"/>
            <w:shd w:val="clear" w:color="auto" w:fill="C5E0B3" w:themeFill="accent6" w:themeFillTint="66"/>
          </w:tcPr>
          <w:p w14:paraId="3FC61DC3" w14:textId="5F87F41F" w:rsidR="004D11F6" w:rsidRDefault="004D11F6">
            <w:pPr>
              <w:spacing w:beforeLines="120" w:before="288"/>
              <w:rPr>
                <w:b/>
                <w:bCs/>
              </w:rPr>
            </w:pPr>
            <w:r w:rsidRPr="3EBB20C0">
              <w:rPr>
                <w:b/>
                <w:bCs/>
              </w:rPr>
              <w:lastRenderedPageBreak/>
              <w:t xml:space="preserve">Recommendation </w:t>
            </w:r>
            <w:r w:rsidR="001C201B">
              <w:rPr>
                <w:b/>
                <w:bCs/>
              </w:rPr>
              <w:t>4</w:t>
            </w:r>
            <w:r>
              <w:rPr>
                <w:b/>
                <w:bCs/>
              </w:rPr>
              <w:t xml:space="preserve"> – Income Support </w:t>
            </w:r>
          </w:p>
          <w:p w14:paraId="2E708AB6" w14:textId="77777777" w:rsidR="004D11F6" w:rsidRDefault="004D11F6">
            <w:r>
              <w:t xml:space="preserve">Address inadequate income support and ensure young people with disability are not living in poverty. </w:t>
            </w:r>
          </w:p>
          <w:p w14:paraId="2E862137" w14:textId="77777777" w:rsidR="004D11F6" w:rsidRDefault="004D11F6">
            <w:r>
              <w:t xml:space="preserve">This </w:t>
            </w:r>
            <w:proofErr w:type="gramStart"/>
            <w:r>
              <w:t>includes;</w:t>
            </w:r>
            <w:proofErr w:type="gramEnd"/>
          </w:p>
          <w:p w14:paraId="6AB4FE30" w14:textId="77777777" w:rsidR="004D11F6" w:rsidRDefault="004D11F6">
            <w:pPr>
              <w:pStyle w:val="ListParagraph"/>
              <w:numPr>
                <w:ilvl w:val="0"/>
                <w:numId w:val="21"/>
              </w:numPr>
            </w:pPr>
            <w:r>
              <w:t>Increasing the rate of payments to a dignified standard of living that factor in the extra living costs that are associated with living with disability.</w:t>
            </w:r>
          </w:p>
          <w:p w14:paraId="3C887505" w14:textId="77777777" w:rsidR="004D11F6" w:rsidRDefault="004D11F6">
            <w:pPr>
              <w:pStyle w:val="ListParagraph"/>
            </w:pPr>
          </w:p>
          <w:p w14:paraId="59FE04C6" w14:textId="77777777" w:rsidR="004D11F6" w:rsidRDefault="004D11F6">
            <w:pPr>
              <w:pStyle w:val="ListParagraph"/>
              <w:numPr>
                <w:ilvl w:val="0"/>
                <w:numId w:val="21"/>
              </w:numPr>
            </w:pPr>
            <w:r>
              <w:t>Reviewing and amending the eligibility requirements for the DSP to ensure different groups and disability types are not disadvantaged.</w:t>
            </w:r>
            <w:r>
              <w:br/>
            </w:r>
          </w:p>
          <w:p w14:paraId="010A1678" w14:textId="77777777" w:rsidR="004D11F6" w:rsidRDefault="004D11F6">
            <w:pPr>
              <w:pStyle w:val="ListParagraph"/>
              <w:numPr>
                <w:ilvl w:val="0"/>
                <w:numId w:val="21"/>
              </w:numPr>
            </w:pPr>
            <w:r>
              <w:t>Amending the DSP requirements to support recipients to engage in paid employment.</w:t>
            </w:r>
            <w:r>
              <w:br/>
            </w:r>
          </w:p>
          <w:p w14:paraId="7B0CBAB4" w14:textId="77777777" w:rsidR="004D11F6" w:rsidRPr="00DE62AB" w:rsidRDefault="004D11F6">
            <w:pPr>
              <w:pStyle w:val="ListParagraph"/>
              <w:numPr>
                <w:ilvl w:val="0"/>
                <w:numId w:val="21"/>
              </w:numPr>
              <w:rPr>
                <w:rFonts w:eastAsiaTheme="minorEastAsia" w:cs="Arial"/>
              </w:rPr>
            </w:pPr>
            <w:r>
              <w:t>Ensuring that there is timely and appropriate information and support available for young people to assist them to secure income support payments.</w:t>
            </w:r>
          </w:p>
          <w:p w14:paraId="1F52875F" w14:textId="77777777" w:rsidR="004D11F6" w:rsidRPr="00EA3D11" w:rsidRDefault="004D11F6" w:rsidP="00EA066E">
            <w:pPr>
              <w:pStyle w:val="ListParagraph"/>
              <w:spacing w:beforeLines="120" w:before="288"/>
              <w:rPr>
                <w:rFonts w:eastAsiaTheme="minorEastAsia" w:cs="Arial"/>
              </w:rPr>
            </w:pPr>
          </w:p>
        </w:tc>
      </w:tr>
    </w:tbl>
    <w:p w14:paraId="17252BA8" w14:textId="77777777" w:rsidR="00AF04DE" w:rsidRDefault="00AF04DE">
      <w:pPr>
        <w:spacing w:before="0" w:line="259" w:lineRule="auto"/>
        <w:rPr>
          <w:rFonts w:ascii="Helvetica" w:eastAsiaTheme="majorEastAsia" w:hAnsi="Helvetica" w:cstheme="majorBidi"/>
          <w:color w:val="538135" w:themeColor="accent6" w:themeShade="BF"/>
          <w:sz w:val="32"/>
          <w:szCs w:val="32"/>
        </w:rPr>
      </w:pPr>
      <w:r>
        <w:rPr>
          <w:rFonts w:ascii="Helvetica" w:eastAsiaTheme="majorEastAsia" w:hAnsi="Helvetica" w:cstheme="majorBidi"/>
          <w:color w:val="538135" w:themeColor="accent6" w:themeShade="BF"/>
          <w:sz w:val="32"/>
          <w:szCs w:val="32"/>
        </w:rPr>
        <w:br w:type="page"/>
      </w:r>
    </w:p>
    <w:bookmarkStart w:id="12" w:name="_Toc126243273" w:displacedByCustomXml="next"/>
    <w:sdt>
      <w:sdtPr>
        <w:id w:val="266898214"/>
        <w:placeholder>
          <w:docPart w:val="3C559FFEDE474EA79CE6B4D80AAADB2D"/>
        </w:placeholder>
      </w:sdtPr>
      <w:sdtEndPr/>
      <w:sdtContent>
        <w:p w14:paraId="75E7099E" w14:textId="0327EA34" w:rsidR="00AF04DE" w:rsidRDefault="00AF04DE" w:rsidP="00AF04DE">
          <w:pPr>
            <w:pStyle w:val="Heading1"/>
          </w:pPr>
          <w:r>
            <w:t>Appendix –</w:t>
          </w:r>
          <w:r w:rsidR="00967A92">
            <w:t xml:space="preserve">CYDA’s </w:t>
          </w:r>
          <w:r w:rsidR="00230949">
            <w:t>P</w:t>
          </w:r>
          <w:r w:rsidR="00055E27">
            <w:t xml:space="preserve">revious </w:t>
          </w:r>
          <w:r w:rsidR="00AF31E1">
            <w:t xml:space="preserve">work: </w:t>
          </w:r>
          <w:r w:rsidR="00E27221">
            <w:t>reports and submissions</w:t>
          </w:r>
          <w:r>
            <w:t xml:space="preserve"> </w:t>
          </w:r>
        </w:p>
      </w:sdtContent>
    </w:sdt>
    <w:bookmarkEnd w:id="12" w:displacedByCustomXml="prev"/>
    <w:p w14:paraId="3B68E69D" w14:textId="77777777" w:rsidR="00AF04DE" w:rsidRDefault="00AF04DE" w:rsidP="00AF04DE">
      <w:pPr>
        <w:spacing w:before="0" w:line="259" w:lineRule="auto"/>
        <w:rPr>
          <w:rFonts w:ascii="Calibri" w:eastAsia="Calibri" w:hAnsi="Calibri" w:cs="Calibri"/>
          <w:b/>
          <w:sz w:val="28"/>
          <w:szCs w:val="24"/>
        </w:rPr>
      </w:pPr>
    </w:p>
    <w:p w14:paraId="4D61EA20" w14:textId="77777777" w:rsidR="005D5306" w:rsidRPr="005D5306" w:rsidRDefault="005D5306" w:rsidP="005D5306">
      <w:pPr>
        <w:spacing w:before="0" w:line="259" w:lineRule="auto"/>
        <w:rPr>
          <w:rFonts w:eastAsia="Calibri" w:cs="Arial"/>
          <w:b/>
        </w:rPr>
      </w:pPr>
      <w:r w:rsidRPr="005D5306">
        <w:rPr>
          <w:rFonts w:eastAsia="Calibri" w:cs="Arial"/>
          <w:b/>
          <w:noProof/>
        </w:rPr>
        <mc:AlternateContent>
          <mc:Choice Requires="wps">
            <w:drawing>
              <wp:anchor distT="0" distB="0" distL="114300" distR="114300" simplePos="1" relativeHeight="251658240" behindDoc="0" locked="0" layoutInCell="1" allowOverlap="1" wp14:anchorId="6639D98F" wp14:editId="545C287A">
                <wp:simplePos x="1357831" y="1234916"/>
                <wp:positionH relativeFrom="column">
                  <wp:posOffset>1357831</wp:posOffset>
                </wp:positionH>
                <wp:positionV relativeFrom="paragraph">
                  <wp:posOffset>1234916</wp:posOffset>
                </wp:positionV>
                <wp:extent cx="318135" cy="458851"/>
                <wp:effectExtent l="0" t="0" r="0" b="0"/>
                <wp:wrapNone/>
                <wp:docPr id="206" name="docshape3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 cy="458851"/>
                        </a:xfrm>
                        <a:custGeom>
                          <a:avLst/>
                          <a:gdLst>
                            <a:gd name="T0" fmla="+- 0 2695 2252"/>
                            <a:gd name="T1" fmla="*/ T0 w 501"/>
                            <a:gd name="T2" fmla="+- 0 1982 1892"/>
                            <a:gd name="T3" fmla="*/ 1982 h 703"/>
                            <a:gd name="T4" fmla="+- 0 2609 2252"/>
                            <a:gd name="T5" fmla="*/ T4 w 501"/>
                            <a:gd name="T6" fmla="+- 0 1950 1892"/>
                            <a:gd name="T7" fmla="*/ 1950 h 703"/>
                            <a:gd name="T8" fmla="+- 0 2561 2252"/>
                            <a:gd name="T9" fmla="*/ T8 w 501"/>
                            <a:gd name="T10" fmla="+- 0 1892 1892"/>
                            <a:gd name="T11" fmla="*/ 1892 h 703"/>
                            <a:gd name="T12" fmla="+- 0 2475 2252"/>
                            <a:gd name="T13" fmla="*/ T12 w 501"/>
                            <a:gd name="T14" fmla="+- 0 1940 1892"/>
                            <a:gd name="T15" fmla="*/ 1940 h 703"/>
                            <a:gd name="T16" fmla="+- 0 2331 2252"/>
                            <a:gd name="T17" fmla="*/ T16 w 501"/>
                            <a:gd name="T18" fmla="+- 0 1993 1892"/>
                            <a:gd name="T19" fmla="*/ 1993 h 703"/>
                            <a:gd name="T20" fmla="+- 0 2279 2252"/>
                            <a:gd name="T21" fmla="*/ T20 w 501"/>
                            <a:gd name="T22" fmla="+- 0 2112 1892"/>
                            <a:gd name="T23" fmla="*/ 2112 h 703"/>
                            <a:gd name="T24" fmla="+- 0 2292 2252"/>
                            <a:gd name="T25" fmla="*/ T24 w 501"/>
                            <a:gd name="T26" fmla="+- 0 2180 1892"/>
                            <a:gd name="T27" fmla="*/ 2180 h 703"/>
                            <a:gd name="T28" fmla="+- 0 2392 2252"/>
                            <a:gd name="T29" fmla="*/ T28 w 501"/>
                            <a:gd name="T30" fmla="+- 0 2265 1892"/>
                            <a:gd name="T31" fmla="*/ 2265 h 703"/>
                            <a:gd name="T32" fmla="+- 0 2479 2252"/>
                            <a:gd name="T33" fmla="*/ T32 w 501"/>
                            <a:gd name="T34" fmla="+- 0 2391 1892"/>
                            <a:gd name="T35" fmla="*/ 2391 h 703"/>
                            <a:gd name="T36" fmla="+- 0 2403 2252"/>
                            <a:gd name="T37" fmla="*/ T36 w 501"/>
                            <a:gd name="T38" fmla="+- 0 2367 1892"/>
                            <a:gd name="T39" fmla="*/ 2367 h 703"/>
                            <a:gd name="T40" fmla="+- 0 2326 2252"/>
                            <a:gd name="T41" fmla="*/ T40 w 501"/>
                            <a:gd name="T42" fmla="+- 0 2323 1892"/>
                            <a:gd name="T43" fmla="*/ 2323 h 703"/>
                            <a:gd name="T44" fmla="+- 0 2301 2252"/>
                            <a:gd name="T45" fmla="*/ T44 w 501"/>
                            <a:gd name="T46" fmla="+- 0 2463 1892"/>
                            <a:gd name="T47" fmla="*/ 2463 h 703"/>
                            <a:gd name="T48" fmla="+- 0 2414 2252"/>
                            <a:gd name="T49" fmla="*/ T48 w 501"/>
                            <a:gd name="T50" fmla="+- 0 2504 1892"/>
                            <a:gd name="T51" fmla="*/ 2504 h 703"/>
                            <a:gd name="T52" fmla="+- 0 2474 2252"/>
                            <a:gd name="T53" fmla="*/ T52 w 501"/>
                            <a:gd name="T54" fmla="+- 0 2595 1892"/>
                            <a:gd name="T55" fmla="*/ 2595 h 703"/>
                            <a:gd name="T56" fmla="+- 0 2559 2252"/>
                            <a:gd name="T57" fmla="*/ T56 w 501"/>
                            <a:gd name="T58" fmla="+- 0 2514 1892"/>
                            <a:gd name="T59" fmla="*/ 2514 h 703"/>
                            <a:gd name="T60" fmla="+- 0 2700 2252"/>
                            <a:gd name="T61" fmla="*/ T60 w 501"/>
                            <a:gd name="T62" fmla="+- 0 2462 1892"/>
                            <a:gd name="T63" fmla="*/ 2462 h 703"/>
                            <a:gd name="T64" fmla="+- 0 2753 2252"/>
                            <a:gd name="T65" fmla="*/ T64 w 501"/>
                            <a:gd name="T66" fmla="+- 0 2342 1892"/>
                            <a:gd name="T67" fmla="*/ 2342 h 703"/>
                            <a:gd name="T68" fmla="+- 0 2740 2252"/>
                            <a:gd name="T69" fmla="*/ T68 w 501"/>
                            <a:gd name="T70" fmla="+- 0 2274 1892"/>
                            <a:gd name="T71" fmla="*/ 2274 h 703"/>
                            <a:gd name="T72" fmla="+- 0 2642 2252"/>
                            <a:gd name="T73" fmla="*/ T72 w 501"/>
                            <a:gd name="T74" fmla="+- 0 2189 1892"/>
                            <a:gd name="T75" fmla="*/ 2189 h 703"/>
                            <a:gd name="T76" fmla="+- 0 2557 2252"/>
                            <a:gd name="T77" fmla="*/ T76 w 501"/>
                            <a:gd name="T78" fmla="+- 0 2065 1892"/>
                            <a:gd name="T79" fmla="*/ 2065 h 703"/>
                            <a:gd name="T80" fmla="+- 0 2613 2252"/>
                            <a:gd name="T81" fmla="*/ T80 w 501"/>
                            <a:gd name="T82" fmla="+- 0 2085 1892"/>
                            <a:gd name="T83" fmla="*/ 2085 h 703"/>
                            <a:gd name="T84" fmla="+- 0 2667 2252"/>
                            <a:gd name="T85" fmla="*/ T84 w 501"/>
                            <a:gd name="T86" fmla="+- 0 2116 1892"/>
                            <a:gd name="T87" fmla="*/ 2116 h 703"/>
                            <a:gd name="T88" fmla="+- 0 2611 2252"/>
                            <a:gd name="T89" fmla="*/ T88 w 501"/>
                            <a:gd name="T90" fmla="+- 0 2352 1892"/>
                            <a:gd name="T91" fmla="*/ 2352 h 703"/>
                            <a:gd name="T92" fmla="+- 0 2608 2252"/>
                            <a:gd name="T93" fmla="*/ T92 w 501"/>
                            <a:gd name="T94" fmla="+- 0 2369 1892"/>
                            <a:gd name="T95" fmla="*/ 2369 h 703"/>
                            <a:gd name="T96" fmla="+- 0 2580 2252"/>
                            <a:gd name="T97" fmla="*/ T96 w 501"/>
                            <a:gd name="T98" fmla="+- 0 2391 1892"/>
                            <a:gd name="T99" fmla="*/ 2391 h 703"/>
                            <a:gd name="T100" fmla="+- 0 2556 2252"/>
                            <a:gd name="T101" fmla="*/ T100 w 501"/>
                            <a:gd name="T102" fmla="+- 0 2305 1892"/>
                            <a:gd name="T103" fmla="*/ 2305 h 703"/>
                            <a:gd name="T104" fmla="+- 0 2599 2252"/>
                            <a:gd name="T105" fmla="*/ T104 w 501"/>
                            <a:gd name="T106" fmla="+- 0 2324 1892"/>
                            <a:gd name="T107" fmla="*/ 2324 h 703"/>
                            <a:gd name="T108" fmla="+- 0 2611 2252"/>
                            <a:gd name="T109" fmla="*/ T108 w 501"/>
                            <a:gd name="T110" fmla="+- 0 2352 1892"/>
                            <a:gd name="T111" fmla="*/ 2352 h 703"/>
                            <a:gd name="T112" fmla="+- 0 2424 2252"/>
                            <a:gd name="T113" fmla="*/ T112 w 501"/>
                            <a:gd name="T114" fmla="+- 0 2099 1892"/>
                            <a:gd name="T115" fmla="*/ 2099 h 703"/>
                            <a:gd name="T116" fmla="+- 0 2436 2252"/>
                            <a:gd name="T117" fmla="*/ T116 w 501"/>
                            <a:gd name="T118" fmla="+- 0 2072 1892"/>
                            <a:gd name="T119" fmla="*/ 2072 h 703"/>
                            <a:gd name="T120" fmla="+- 0 2480 2252"/>
                            <a:gd name="T121" fmla="*/ T120 w 501"/>
                            <a:gd name="T122" fmla="+- 0 2059 1892"/>
                            <a:gd name="T123" fmla="*/ 2059 h 703"/>
                            <a:gd name="T124" fmla="+- 0 2452 2252"/>
                            <a:gd name="T125" fmla="*/ T124 w 501"/>
                            <a:gd name="T126" fmla="+- 0 2138 1892"/>
                            <a:gd name="T127" fmla="*/ 2138 h 703"/>
                            <a:gd name="T128" fmla="+- 0 2426 2252"/>
                            <a:gd name="T129" fmla="*/ T128 w 501"/>
                            <a:gd name="T130" fmla="+- 0 2116 1892"/>
                            <a:gd name="T131" fmla="*/ 2116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01" h="703">
                              <a:moveTo>
                                <a:pt x="482" y="113"/>
                              </a:moveTo>
                              <a:lnTo>
                                <a:pt x="443" y="90"/>
                              </a:lnTo>
                              <a:lnTo>
                                <a:pt x="402" y="72"/>
                              </a:lnTo>
                              <a:lnTo>
                                <a:pt x="357" y="58"/>
                              </a:lnTo>
                              <a:lnTo>
                                <a:pt x="309" y="50"/>
                              </a:lnTo>
                              <a:lnTo>
                                <a:pt x="309" y="0"/>
                              </a:lnTo>
                              <a:lnTo>
                                <a:pt x="223" y="0"/>
                              </a:lnTo>
                              <a:lnTo>
                                <a:pt x="223" y="48"/>
                              </a:lnTo>
                              <a:lnTo>
                                <a:pt x="140" y="65"/>
                              </a:lnTo>
                              <a:lnTo>
                                <a:pt x="79" y="101"/>
                              </a:lnTo>
                              <a:lnTo>
                                <a:pt x="40" y="154"/>
                              </a:lnTo>
                              <a:lnTo>
                                <a:pt x="27" y="220"/>
                              </a:lnTo>
                              <a:lnTo>
                                <a:pt x="27" y="221"/>
                              </a:lnTo>
                              <a:lnTo>
                                <a:pt x="40" y="288"/>
                              </a:lnTo>
                              <a:lnTo>
                                <a:pt x="78" y="338"/>
                              </a:lnTo>
                              <a:lnTo>
                                <a:pt x="140" y="373"/>
                              </a:lnTo>
                              <a:lnTo>
                                <a:pt x="227" y="400"/>
                              </a:lnTo>
                              <a:lnTo>
                                <a:pt x="227" y="499"/>
                              </a:lnTo>
                              <a:lnTo>
                                <a:pt x="189" y="490"/>
                              </a:lnTo>
                              <a:lnTo>
                                <a:pt x="151" y="475"/>
                              </a:lnTo>
                              <a:lnTo>
                                <a:pt x="113" y="456"/>
                              </a:lnTo>
                              <a:lnTo>
                                <a:pt x="74" y="431"/>
                              </a:lnTo>
                              <a:lnTo>
                                <a:pt x="0" y="540"/>
                              </a:lnTo>
                              <a:lnTo>
                                <a:pt x="49" y="571"/>
                              </a:lnTo>
                              <a:lnTo>
                                <a:pt x="104" y="595"/>
                              </a:lnTo>
                              <a:lnTo>
                                <a:pt x="162" y="612"/>
                              </a:lnTo>
                              <a:lnTo>
                                <a:pt x="222" y="622"/>
                              </a:lnTo>
                              <a:lnTo>
                                <a:pt x="222" y="703"/>
                              </a:lnTo>
                              <a:lnTo>
                                <a:pt x="307" y="703"/>
                              </a:lnTo>
                              <a:lnTo>
                                <a:pt x="307" y="622"/>
                              </a:lnTo>
                              <a:lnTo>
                                <a:pt x="387" y="605"/>
                              </a:lnTo>
                              <a:lnTo>
                                <a:pt x="448" y="570"/>
                              </a:lnTo>
                              <a:lnTo>
                                <a:pt x="487" y="518"/>
                              </a:lnTo>
                              <a:lnTo>
                                <a:pt x="501" y="450"/>
                              </a:lnTo>
                              <a:lnTo>
                                <a:pt x="501" y="448"/>
                              </a:lnTo>
                              <a:lnTo>
                                <a:pt x="488" y="382"/>
                              </a:lnTo>
                              <a:lnTo>
                                <a:pt x="451" y="333"/>
                              </a:lnTo>
                              <a:lnTo>
                                <a:pt x="390" y="297"/>
                              </a:lnTo>
                              <a:lnTo>
                                <a:pt x="305" y="271"/>
                              </a:lnTo>
                              <a:lnTo>
                                <a:pt x="305" y="173"/>
                              </a:lnTo>
                              <a:lnTo>
                                <a:pt x="333" y="182"/>
                              </a:lnTo>
                              <a:lnTo>
                                <a:pt x="361" y="193"/>
                              </a:lnTo>
                              <a:lnTo>
                                <a:pt x="388" y="207"/>
                              </a:lnTo>
                              <a:lnTo>
                                <a:pt x="415" y="224"/>
                              </a:lnTo>
                              <a:lnTo>
                                <a:pt x="482" y="113"/>
                              </a:lnTo>
                              <a:close/>
                              <a:moveTo>
                                <a:pt x="359" y="460"/>
                              </a:moveTo>
                              <a:lnTo>
                                <a:pt x="359" y="461"/>
                              </a:lnTo>
                              <a:lnTo>
                                <a:pt x="356" y="477"/>
                              </a:lnTo>
                              <a:lnTo>
                                <a:pt x="346" y="490"/>
                              </a:lnTo>
                              <a:lnTo>
                                <a:pt x="328" y="499"/>
                              </a:lnTo>
                              <a:lnTo>
                                <a:pt x="304" y="503"/>
                              </a:lnTo>
                              <a:lnTo>
                                <a:pt x="304" y="413"/>
                              </a:lnTo>
                              <a:lnTo>
                                <a:pt x="330" y="422"/>
                              </a:lnTo>
                              <a:lnTo>
                                <a:pt x="347" y="432"/>
                              </a:lnTo>
                              <a:lnTo>
                                <a:pt x="356" y="444"/>
                              </a:lnTo>
                              <a:lnTo>
                                <a:pt x="359" y="460"/>
                              </a:lnTo>
                              <a:close/>
                              <a:moveTo>
                                <a:pt x="172" y="209"/>
                              </a:moveTo>
                              <a:lnTo>
                                <a:pt x="172" y="207"/>
                              </a:lnTo>
                              <a:lnTo>
                                <a:pt x="175" y="192"/>
                              </a:lnTo>
                              <a:lnTo>
                                <a:pt x="184" y="180"/>
                              </a:lnTo>
                              <a:lnTo>
                                <a:pt x="202" y="171"/>
                              </a:lnTo>
                              <a:lnTo>
                                <a:pt x="228" y="167"/>
                              </a:lnTo>
                              <a:lnTo>
                                <a:pt x="228" y="256"/>
                              </a:lnTo>
                              <a:lnTo>
                                <a:pt x="200" y="246"/>
                              </a:lnTo>
                              <a:lnTo>
                                <a:pt x="183" y="236"/>
                              </a:lnTo>
                              <a:lnTo>
                                <a:pt x="174" y="224"/>
                              </a:lnTo>
                              <a:lnTo>
                                <a:pt x="172" y="20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14="http://schemas.microsoft.com/office/drawing/2010/main" xmlns:a="http://schemas.openxmlformats.org/drawingml/2006/main" xmlns:arto="http://schemas.microsoft.com/office/word/2006/arto">
            <w:pict w14:anchorId="5132FE05">
              <v:shape id="docshape308" style="position:absolute;margin-left:106.9pt;margin-top:97.25pt;width:25.05pt;height:36.1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501,703" o:spid="_x0000_s1026" filled="f" strokecolor="white" strokeweight="1pt" path="m482,113l443,90,402,72,357,58,309,50,309,,223,r,48l140,65,79,101,40,154,27,220r,1l40,288r38,50l140,373r87,27l227,499r-38,-9l151,475,113,456,74,431,,540r49,31l104,595r58,17l222,622r,81l307,703r,-81l387,605r61,-35l487,518r14,-68l501,448,488,382,451,333,390,297,305,271r,-98l333,182r28,11l388,207r27,17l482,113xm359,460r,1l356,477r-10,13l328,499r-24,4l304,413r26,9l347,432r9,12l359,460xm172,209r,-2l175,192r9,-12l202,171r26,-4l228,256,200,246,183,236r-9,-12l172,2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" w14:anchorId="33B4D00E">
                <v:path arrowok="t" o:connecttype="custom" o:connectlocs="281305,1293660;226695,1272773;196215,1234916;141605,1266246;50165,1300839;17145,1378511;25400,1422895;88900,1478375;144145,1560616;95885,1544951;46990,1516232;31115,1607610;102870,1634371;140970,1693767;194945,1640898;284480,1606958;318135,1528633;309880,1484249;247650,1428769;193675,1347834;229235,1360888;263525,1381122;227965,1535160;226060,1546256;208280,1560616;193040,1504483;220345,1516884;227965,1535160;109220,1370026;116840,1352403;144780,1343918;127000,1395481;110490,1381122" o:connectangles="0,0,0,0,0,0,0,0,0,0,0,0,0,0,0,0,0,0,0,0,0,0,0,0,0,0,0,0,0,0,0,0,0"/>
              </v:shape>
            </w:pict>
          </mc:Fallback>
        </mc:AlternateContent>
      </w:r>
      <w:bookmarkStart w:id="13" w:name="_Toc119931810"/>
      <w:r w:rsidRPr="005D5306">
        <w:rPr>
          <w:rFonts w:eastAsia="Calibri" w:cs="Arial"/>
          <w:b/>
        </w:rPr>
        <w:t xml:space="preserve">CYDA’s work on rights, recognition and </w:t>
      </w:r>
      <w:proofErr w:type="gramStart"/>
      <w:r w:rsidRPr="005D5306">
        <w:rPr>
          <w:rFonts w:eastAsia="Calibri" w:cs="Arial"/>
          <w:b/>
        </w:rPr>
        <w:t>attitudes</w:t>
      </w:r>
      <w:bookmarkEnd w:id="13"/>
      <w:proofErr w:type="gramEnd"/>
    </w:p>
    <w:p w14:paraId="405F9B8D" w14:textId="2289D458" w:rsidR="005D5306" w:rsidRPr="005D5306" w:rsidRDefault="0081342B" w:rsidP="005D5306">
      <w:pPr>
        <w:numPr>
          <w:ilvl w:val="0"/>
          <w:numId w:val="14"/>
        </w:numPr>
        <w:spacing w:before="0" w:line="259" w:lineRule="auto"/>
        <w:rPr>
          <w:rFonts w:eastAsia="Calibri" w:cs="Arial"/>
          <w:u w:val="single"/>
        </w:rPr>
      </w:pPr>
      <w:hyperlink r:id="rId16" w:history="1">
        <w:r w:rsidR="005D5306" w:rsidRPr="005D5306">
          <w:rPr>
            <w:rStyle w:val="Hyperlink"/>
            <w:rFonts w:eastAsia="Calibri" w:cs="Arial"/>
          </w:rPr>
          <w:t>CYDA’s previous pre-budget submission</w:t>
        </w:r>
      </w:hyperlink>
      <w:r w:rsidR="005D5306" w:rsidRPr="005D5306">
        <w:rPr>
          <w:rFonts w:eastAsia="Calibri" w:cs="Arial"/>
          <w:u w:val="single"/>
        </w:rPr>
        <w:t xml:space="preserve">: </w:t>
      </w:r>
      <w:r w:rsidR="005D5306" w:rsidRPr="005D5306">
        <w:rPr>
          <w:rFonts w:eastAsia="Calibri" w:cs="Arial"/>
        </w:rPr>
        <w:t>Drive inclusion and equity for children and young people with disability: 2021-22</w:t>
      </w:r>
      <w:r w:rsidR="005D5306" w:rsidRPr="005D5306">
        <w:rPr>
          <w:rFonts w:eastAsia="Calibri" w:cs="Arial"/>
          <w:u w:val="single"/>
        </w:rPr>
        <w:t xml:space="preserve"> </w:t>
      </w:r>
      <w:hyperlink r:id="rId17" w:history="1">
        <w:r w:rsidR="005D5306" w:rsidRPr="005D5306">
          <w:rPr>
            <w:rStyle w:val="Hyperlink"/>
            <w:rFonts w:eastAsia="Calibri" w:cs="Arial"/>
          </w:rPr>
          <w:t>Pre-Budget submission</w:t>
        </w:r>
      </w:hyperlink>
    </w:p>
    <w:p w14:paraId="2EDF4677" w14:textId="77777777" w:rsidR="005D5306" w:rsidRPr="005D5306" w:rsidRDefault="0081342B" w:rsidP="005D5306">
      <w:pPr>
        <w:numPr>
          <w:ilvl w:val="0"/>
          <w:numId w:val="14"/>
        </w:numPr>
        <w:spacing w:before="0" w:line="259" w:lineRule="auto"/>
        <w:rPr>
          <w:rFonts w:eastAsia="Calibri" w:cs="Arial"/>
          <w:u w:val="single"/>
        </w:rPr>
      </w:pPr>
      <w:hyperlink r:id="rId18" w:history="1">
        <w:r w:rsidR="005D5306" w:rsidRPr="005D5306">
          <w:rPr>
            <w:rStyle w:val="Hyperlink"/>
            <w:rFonts w:eastAsia="Calibri" w:cs="Arial"/>
          </w:rPr>
          <w:t>Submission</w:t>
        </w:r>
      </w:hyperlink>
      <w:r w:rsidR="005D5306" w:rsidRPr="005D5306">
        <w:rPr>
          <w:rFonts w:eastAsia="Calibri" w:cs="Arial"/>
          <w:u w:val="single"/>
        </w:rPr>
        <w:t xml:space="preserve"> </w:t>
      </w:r>
      <w:r w:rsidR="005D5306" w:rsidRPr="005D5306">
        <w:rPr>
          <w:rFonts w:eastAsia="Calibri" w:cs="Arial"/>
        </w:rPr>
        <w:t>to the National Disability Strategy beyond 2020</w:t>
      </w:r>
    </w:p>
    <w:p w14:paraId="469F1FB1" w14:textId="7BBF5941" w:rsidR="005D5306" w:rsidRPr="005D5306" w:rsidRDefault="0081342B" w:rsidP="005D5306">
      <w:pPr>
        <w:numPr>
          <w:ilvl w:val="0"/>
          <w:numId w:val="14"/>
        </w:numPr>
        <w:spacing w:before="0" w:line="259" w:lineRule="auto"/>
        <w:rPr>
          <w:rFonts w:eastAsia="Calibri" w:cs="Arial"/>
          <w:u w:val="single"/>
        </w:rPr>
      </w:pPr>
      <w:hyperlink r:id="rId19" w:history="1">
        <w:r w:rsidR="005D5306" w:rsidRPr="005D5306">
          <w:rPr>
            <w:rStyle w:val="Hyperlink"/>
            <w:rFonts w:eastAsia="Calibri" w:cs="Arial"/>
          </w:rPr>
          <w:t xml:space="preserve">Response </w:t>
        </w:r>
      </w:hyperlink>
      <w:r w:rsidR="005D5306" w:rsidRPr="005D5306">
        <w:rPr>
          <w:rFonts w:eastAsia="Calibri" w:cs="Arial"/>
        </w:rPr>
        <w:t xml:space="preserve">to the </w:t>
      </w:r>
      <w:r w:rsidR="00C527E0" w:rsidRPr="005D5306">
        <w:rPr>
          <w:rFonts w:eastAsia="Calibri" w:cs="Arial"/>
          <w:bCs/>
        </w:rPr>
        <w:t>Disability Royal Commission</w:t>
      </w:r>
      <w:r w:rsidR="005D5306" w:rsidRPr="005D5306">
        <w:rPr>
          <w:rFonts w:eastAsia="Calibri" w:cs="Arial"/>
        </w:rPr>
        <w:t xml:space="preserve"> Rights and Attitudes issues paper</w:t>
      </w:r>
    </w:p>
    <w:p w14:paraId="3B954509" w14:textId="57B17DF4" w:rsidR="00230949" w:rsidRDefault="0081342B" w:rsidP="00230949">
      <w:pPr>
        <w:pStyle w:val="ListParagraph"/>
        <w:numPr>
          <w:ilvl w:val="0"/>
          <w:numId w:val="14"/>
        </w:numPr>
      </w:pPr>
      <w:hyperlink r:id="rId20" w:history="1">
        <w:r w:rsidR="00230949" w:rsidRPr="00784B99">
          <w:rPr>
            <w:rStyle w:val="Hyperlink"/>
          </w:rPr>
          <w:t>Submission</w:t>
        </w:r>
      </w:hyperlink>
      <w:r w:rsidR="00230949">
        <w:t xml:space="preserve"> to the review of the Disability Support Pension Impairment Tables</w:t>
      </w:r>
    </w:p>
    <w:p w14:paraId="1D056E9B" w14:textId="77777777" w:rsidR="00230949" w:rsidRDefault="00230949" w:rsidP="00230949">
      <w:pPr>
        <w:pStyle w:val="ListParagraph"/>
        <w:ind w:left="360"/>
      </w:pPr>
    </w:p>
    <w:p w14:paraId="68865112" w14:textId="33E47C65" w:rsidR="00230949" w:rsidRDefault="0081342B" w:rsidP="00230949">
      <w:pPr>
        <w:pStyle w:val="ListParagraph"/>
        <w:numPr>
          <w:ilvl w:val="0"/>
          <w:numId w:val="14"/>
        </w:numPr>
      </w:pPr>
      <w:hyperlink r:id="rId21" w:history="1">
        <w:r w:rsidR="00BB1761" w:rsidRPr="00BB1761">
          <w:rPr>
            <w:rStyle w:val="Hyperlink"/>
          </w:rPr>
          <w:t>Submission</w:t>
        </w:r>
      </w:hyperlink>
      <w:r w:rsidR="00BB1761">
        <w:t xml:space="preserve"> into the </w:t>
      </w:r>
      <w:r w:rsidR="00230949" w:rsidRPr="00C301B6">
        <w:t xml:space="preserve">Inquiry into the purpose, </w:t>
      </w:r>
      <w:proofErr w:type="gramStart"/>
      <w:r w:rsidR="00230949" w:rsidRPr="00C301B6">
        <w:t>intent</w:t>
      </w:r>
      <w:proofErr w:type="gramEnd"/>
      <w:r w:rsidR="00230949" w:rsidRPr="00C301B6">
        <w:t xml:space="preserve"> and adequacy of the Disability Support Pension</w:t>
      </w:r>
    </w:p>
    <w:p w14:paraId="618FA8AF" w14:textId="1E2C1418" w:rsidR="005D5306" w:rsidRPr="005D5306" w:rsidRDefault="005D5306" w:rsidP="005D5306">
      <w:pPr>
        <w:spacing w:before="0" w:line="259" w:lineRule="auto"/>
        <w:rPr>
          <w:rFonts w:eastAsia="Calibri" w:cs="Arial"/>
          <w:b/>
        </w:rPr>
      </w:pPr>
      <w:bookmarkStart w:id="14" w:name="_Toc119931811"/>
      <w:r w:rsidRPr="005D5306">
        <w:rPr>
          <w:rFonts w:eastAsia="Calibri" w:cs="Arial"/>
          <w:b/>
        </w:rPr>
        <w:t xml:space="preserve">CYDA’s work on employment </w:t>
      </w:r>
      <w:r w:rsidR="00097324">
        <w:rPr>
          <w:rFonts w:eastAsia="Calibri" w:cs="Arial"/>
          <w:b/>
          <w:bCs/>
        </w:rPr>
        <w:t xml:space="preserve">and financial </w:t>
      </w:r>
      <w:proofErr w:type="gramStart"/>
      <w:r w:rsidR="00097324">
        <w:rPr>
          <w:rFonts w:eastAsia="Calibri" w:cs="Arial"/>
          <w:b/>
          <w:bCs/>
        </w:rPr>
        <w:t>secu</w:t>
      </w:r>
      <w:r w:rsidR="002F2A01">
        <w:rPr>
          <w:rFonts w:eastAsia="Calibri" w:cs="Arial"/>
          <w:b/>
          <w:bCs/>
        </w:rPr>
        <w:t>rity</w:t>
      </w:r>
      <w:proofErr w:type="gramEnd"/>
    </w:p>
    <w:p w14:paraId="49C2DF34" w14:textId="1D8C80C4" w:rsidR="000F539F" w:rsidRPr="005D5306" w:rsidRDefault="005D5306" w:rsidP="005D5306">
      <w:pPr>
        <w:numPr>
          <w:ilvl w:val="0"/>
          <w:numId w:val="14"/>
        </w:numPr>
        <w:spacing w:before="0" w:line="259" w:lineRule="auto"/>
        <w:rPr>
          <w:rFonts w:eastAsia="Calibri" w:cs="Arial"/>
          <w:bCs/>
        </w:rPr>
      </w:pPr>
      <w:r w:rsidRPr="005D5306">
        <w:rPr>
          <w:rFonts w:eastAsia="Calibri" w:cs="Arial"/>
        </w:rPr>
        <w:t xml:space="preserve">‘What young people said’ </w:t>
      </w:r>
      <w:hyperlink r:id="rId22" w:history="1">
        <w:r w:rsidR="00763A3F">
          <w:rPr>
            <w:rStyle w:val="Hyperlink"/>
            <w:rFonts w:eastAsia="Calibri" w:cs="Arial"/>
            <w:bCs/>
          </w:rPr>
          <w:t>P</w:t>
        </w:r>
        <w:r w:rsidRPr="005D5306">
          <w:rPr>
            <w:rStyle w:val="Hyperlink"/>
            <w:rFonts w:eastAsia="Calibri" w:cs="Arial"/>
            <w:bCs/>
          </w:rPr>
          <w:t>olicy</w:t>
        </w:r>
        <w:r w:rsidRPr="005D5306">
          <w:rPr>
            <w:rStyle w:val="Hyperlink"/>
            <w:rFonts w:eastAsia="Calibri" w:cs="Arial"/>
          </w:rPr>
          <w:t xml:space="preserve"> paper</w:t>
        </w:r>
      </w:hyperlink>
      <w:r w:rsidRPr="005D5306">
        <w:rPr>
          <w:rFonts w:eastAsia="Calibri" w:cs="Arial"/>
        </w:rPr>
        <w:t xml:space="preserve"> - Financial security and employment</w:t>
      </w:r>
    </w:p>
    <w:p w14:paraId="102ABA50" w14:textId="7C2C84D8" w:rsidR="005D5306" w:rsidRPr="005D5306" w:rsidRDefault="0081342B" w:rsidP="005D5306">
      <w:pPr>
        <w:numPr>
          <w:ilvl w:val="0"/>
          <w:numId w:val="14"/>
        </w:numPr>
        <w:spacing w:before="0" w:line="259" w:lineRule="auto"/>
        <w:rPr>
          <w:rFonts w:eastAsia="Calibri" w:cs="Arial"/>
        </w:rPr>
      </w:pPr>
      <w:hyperlink r:id="rId23" w:history="1">
        <w:r w:rsidR="005D5306" w:rsidRPr="005D5306">
          <w:rPr>
            <w:rStyle w:val="Hyperlink"/>
            <w:rFonts w:eastAsia="Calibri" w:cs="Arial"/>
          </w:rPr>
          <w:t>Joint Submission</w:t>
        </w:r>
      </w:hyperlink>
      <w:r w:rsidR="005D5306" w:rsidRPr="005D5306">
        <w:rPr>
          <w:rFonts w:eastAsia="Calibri" w:cs="Arial"/>
        </w:rPr>
        <w:t xml:space="preserve"> to the</w:t>
      </w:r>
      <w:r w:rsidR="00804964" w:rsidRPr="000F539F">
        <w:rPr>
          <w:rFonts w:eastAsia="Calibri" w:cs="Arial"/>
        </w:rPr>
        <w:t xml:space="preserve"> </w:t>
      </w:r>
      <w:r w:rsidR="005D5306" w:rsidRPr="005D5306">
        <w:rPr>
          <w:rFonts w:eastAsia="Calibri" w:cs="Arial"/>
        </w:rPr>
        <w:t>Australian Treasury’s Employment White Paper</w:t>
      </w:r>
    </w:p>
    <w:p w14:paraId="523A3C65" w14:textId="426DDA77" w:rsidR="005D5306" w:rsidRPr="005D5306" w:rsidRDefault="0081342B" w:rsidP="005D5306">
      <w:pPr>
        <w:numPr>
          <w:ilvl w:val="0"/>
          <w:numId w:val="14"/>
        </w:numPr>
        <w:spacing w:before="0" w:line="259" w:lineRule="auto"/>
        <w:rPr>
          <w:rFonts w:eastAsia="Calibri" w:cs="Arial"/>
        </w:rPr>
      </w:pPr>
      <w:hyperlink r:id="rId24" w:history="1">
        <w:r w:rsidR="005D5306" w:rsidRPr="005D5306">
          <w:rPr>
            <w:rStyle w:val="Hyperlink"/>
            <w:rFonts w:eastAsia="Calibri" w:cs="Arial"/>
          </w:rPr>
          <w:t>Submission</w:t>
        </w:r>
      </w:hyperlink>
      <w:r w:rsidR="005D5306" w:rsidRPr="005D5306">
        <w:rPr>
          <w:rFonts w:eastAsia="Calibri" w:cs="Arial"/>
        </w:rPr>
        <w:t xml:space="preserve"> to the Senate Select Committee on Job Security Young people with disability and job insecurity</w:t>
      </w:r>
    </w:p>
    <w:p w14:paraId="1F2BC469" w14:textId="77777777" w:rsidR="005D5306" w:rsidRPr="005D5306" w:rsidRDefault="0081342B" w:rsidP="005D5306">
      <w:pPr>
        <w:numPr>
          <w:ilvl w:val="0"/>
          <w:numId w:val="14"/>
        </w:numPr>
        <w:spacing w:before="0" w:line="259" w:lineRule="auto"/>
        <w:rPr>
          <w:rFonts w:eastAsia="Calibri" w:cs="Arial"/>
        </w:rPr>
      </w:pPr>
      <w:hyperlink r:id="rId25" w:history="1">
        <w:r w:rsidR="005D5306" w:rsidRPr="005D5306">
          <w:rPr>
            <w:rStyle w:val="Hyperlink"/>
            <w:rFonts w:eastAsia="Calibri" w:cs="Arial"/>
          </w:rPr>
          <w:t>Submission</w:t>
        </w:r>
      </w:hyperlink>
      <w:r w:rsidR="005D5306" w:rsidRPr="005D5306">
        <w:rPr>
          <w:rFonts w:eastAsia="Calibri" w:cs="Arial"/>
        </w:rPr>
        <w:t xml:space="preserve"> to the consultation of the New Disability Employment Support Model</w:t>
      </w:r>
    </w:p>
    <w:p w14:paraId="6D1AC230" w14:textId="77777777" w:rsidR="005D5306" w:rsidRPr="005D5306" w:rsidRDefault="005D5306" w:rsidP="005D5306">
      <w:pPr>
        <w:spacing w:before="0" w:line="259" w:lineRule="auto"/>
        <w:rPr>
          <w:rFonts w:eastAsia="Calibri" w:cs="Arial"/>
          <w:b/>
        </w:rPr>
      </w:pPr>
      <w:r w:rsidRPr="005D5306">
        <w:rPr>
          <w:rFonts w:eastAsia="Calibri" w:cs="Arial"/>
          <w:b/>
        </w:rPr>
        <w:t xml:space="preserve">CYDA’s work on </w:t>
      </w:r>
      <w:proofErr w:type="gramStart"/>
      <w:r w:rsidRPr="005D5306">
        <w:rPr>
          <w:rFonts w:eastAsia="Calibri" w:cs="Arial"/>
          <w:b/>
        </w:rPr>
        <w:t>education</w:t>
      </w:r>
      <w:bookmarkEnd w:id="14"/>
      <w:proofErr w:type="gramEnd"/>
      <w:r w:rsidRPr="005D5306">
        <w:rPr>
          <w:rFonts w:eastAsia="Calibri" w:cs="Arial"/>
          <w:b/>
        </w:rPr>
        <w:t xml:space="preserve"> </w:t>
      </w:r>
    </w:p>
    <w:p w14:paraId="3698A7AB" w14:textId="77777777" w:rsidR="005D5306" w:rsidRPr="005D5306" w:rsidRDefault="0081342B" w:rsidP="005D5306">
      <w:pPr>
        <w:numPr>
          <w:ilvl w:val="0"/>
          <w:numId w:val="14"/>
        </w:numPr>
        <w:spacing w:before="0" w:line="259" w:lineRule="auto"/>
        <w:rPr>
          <w:rFonts w:eastAsia="Calibri" w:cs="Arial"/>
        </w:rPr>
      </w:pPr>
      <w:hyperlink r:id="rId26" w:history="1">
        <w:r w:rsidR="005D5306" w:rsidRPr="005D5306">
          <w:rPr>
            <w:rStyle w:val="Hyperlink"/>
            <w:rFonts w:eastAsia="Calibri" w:cs="Arial"/>
          </w:rPr>
          <w:t>Report:</w:t>
        </w:r>
      </w:hyperlink>
      <w:r w:rsidR="005D5306" w:rsidRPr="005D5306">
        <w:rPr>
          <w:rFonts w:eastAsia="Calibri" w:cs="Arial"/>
        </w:rPr>
        <w:t xml:space="preserve"> Taking the first step in an inclusive life Experiences of Australian early childhood education and care </w:t>
      </w:r>
    </w:p>
    <w:p w14:paraId="19652B42" w14:textId="77777777" w:rsidR="005D5306" w:rsidRPr="005D5306" w:rsidRDefault="005D5306" w:rsidP="005D5306">
      <w:pPr>
        <w:numPr>
          <w:ilvl w:val="0"/>
          <w:numId w:val="14"/>
        </w:numPr>
        <w:spacing w:before="0" w:line="259" w:lineRule="auto"/>
        <w:rPr>
          <w:rFonts w:eastAsia="Calibri" w:cs="Arial"/>
          <w:u w:val="single"/>
        </w:rPr>
      </w:pPr>
      <w:r w:rsidRPr="005D5306">
        <w:rPr>
          <w:rFonts w:eastAsia="Calibri" w:cs="Arial"/>
        </w:rPr>
        <w:t xml:space="preserve">Submission to the Disability Royal Commission, Education of children and young people with disability, </w:t>
      </w:r>
      <w:hyperlink r:id="rId27" w:history="1">
        <w:r w:rsidRPr="005D5306">
          <w:rPr>
            <w:rStyle w:val="Hyperlink"/>
            <w:rFonts w:eastAsia="Calibri" w:cs="Arial"/>
          </w:rPr>
          <w:t>Submission 1</w:t>
        </w:r>
      </w:hyperlink>
    </w:p>
    <w:p w14:paraId="5939382D" w14:textId="77777777" w:rsidR="005D5306" w:rsidRPr="005D5306" w:rsidRDefault="0081342B" w:rsidP="005D5306">
      <w:pPr>
        <w:numPr>
          <w:ilvl w:val="0"/>
          <w:numId w:val="14"/>
        </w:numPr>
        <w:spacing w:before="0" w:line="259" w:lineRule="auto"/>
        <w:rPr>
          <w:rFonts w:eastAsia="Calibri" w:cs="Arial"/>
        </w:rPr>
      </w:pPr>
      <w:hyperlink r:id="rId28" w:history="1">
        <w:r w:rsidR="005D5306" w:rsidRPr="005D5306">
          <w:rPr>
            <w:rStyle w:val="Hyperlink"/>
            <w:rFonts w:eastAsia="Calibri" w:cs="Arial"/>
          </w:rPr>
          <w:t>Driving change: A roadmap for achieving inclusive education in Australia</w:t>
        </w:r>
      </w:hyperlink>
    </w:p>
    <w:p w14:paraId="032CEED8" w14:textId="55EE16B0" w:rsidR="005D5306" w:rsidRPr="005D5306" w:rsidRDefault="005D5306" w:rsidP="005D5306">
      <w:pPr>
        <w:numPr>
          <w:ilvl w:val="0"/>
          <w:numId w:val="14"/>
        </w:numPr>
        <w:spacing w:before="0" w:line="259" w:lineRule="auto"/>
        <w:rPr>
          <w:rFonts w:eastAsia="Calibri" w:cs="Arial"/>
        </w:rPr>
      </w:pPr>
      <w:r w:rsidRPr="005D5306">
        <w:rPr>
          <w:rFonts w:eastAsia="Calibri" w:cs="Arial"/>
        </w:rPr>
        <w:t xml:space="preserve">Standing Committee on Employment, Education and Training, education in remote and complex environments, </w:t>
      </w:r>
      <w:hyperlink r:id="rId29" w:history="1">
        <w:r w:rsidRPr="005D5306">
          <w:rPr>
            <w:rStyle w:val="Hyperlink"/>
            <w:rFonts w:eastAsia="Calibri" w:cs="Arial"/>
          </w:rPr>
          <w:t>Submission 1</w:t>
        </w:r>
      </w:hyperlink>
      <w:r w:rsidRPr="005D5306">
        <w:rPr>
          <w:rFonts w:eastAsia="Calibri" w:cs="Arial"/>
        </w:rPr>
        <w:t xml:space="preserve"> </w:t>
      </w:r>
      <w:r w:rsidR="00EF7245">
        <w:rPr>
          <w:rFonts w:eastAsia="Calibri" w:cs="Arial"/>
        </w:rPr>
        <w:t xml:space="preserve">and </w:t>
      </w:r>
      <w:hyperlink r:id="rId30" w:history="1">
        <w:r w:rsidRPr="005D5306">
          <w:rPr>
            <w:rStyle w:val="Hyperlink"/>
            <w:rFonts w:eastAsia="Calibri" w:cs="Arial"/>
          </w:rPr>
          <w:t>Submission 2</w:t>
        </w:r>
      </w:hyperlink>
    </w:p>
    <w:p w14:paraId="6DD3756F" w14:textId="77777777" w:rsidR="005D5306" w:rsidRPr="005D5306" w:rsidRDefault="005D5306" w:rsidP="005D5306">
      <w:pPr>
        <w:numPr>
          <w:ilvl w:val="0"/>
          <w:numId w:val="14"/>
        </w:numPr>
        <w:spacing w:before="0" w:line="259" w:lineRule="auto"/>
        <w:rPr>
          <w:rFonts w:eastAsia="Calibri" w:cs="Arial"/>
        </w:rPr>
      </w:pPr>
      <w:r w:rsidRPr="005D5306">
        <w:rPr>
          <w:rFonts w:eastAsia="Calibri" w:cs="Arial"/>
        </w:rPr>
        <w:t xml:space="preserve">2020 Review of the Disability Standards for Education 2005, </w:t>
      </w:r>
      <w:hyperlink r:id="rId31" w:history="1">
        <w:r w:rsidRPr="005D5306">
          <w:rPr>
            <w:rStyle w:val="Hyperlink"/>
            <w:rFonts w:eastAsia="Calibri" w:cs="Arial"/>
          </w:rPr>
          <w:t>CYDA Submission</w:t>
        </w:r>
      </w:hyperlink>
    </w:p>
    <w:p w14:paraId="644D2088" w14:textId="77777777" w:rsidR="005D5306" w:rsidRPr="005D5306" w:rsidRDefault="005D5306" w:rsidP="005D5306">
      <w:pPr>
        <w:numPr>
          <w:ilvl w:val="0"/>
          <w:numId w:val="14"/>
        </w:numPr>
        <w:spacing w:before="0" w:line="259" w:lineRule="auto"/>
        <w:rPr>
          <w:rFonts w:eastAsia="Calibri" w:cs="Arial"/>
        </w:rPr>
      </w:pPr>
      <w:r w:rsidRPr="005D5306">
        <w:rPr>
          <w:rFonts w:eastAsia="Calibri" w:cs="Arial"/>
        </w:rPr>
        <w:t xml:space="preserve">Disability Royal Commission - </w:t>
      </w:r>
      <w:hyperlink r:id="rId32" w:history="1">
        <w:r w:rsidRPr="005D5306">
          <w:rPr>
            <w:rStyle w:val="Hyperlink"/>
            <w:rFonts w:eastAsia="Calibri" w:cs="Arial"/>
          </w:rPr>
          <w:t>Response</w:t>
        </w:r>
      </w:hyperlink>
      <w:r w:rsidRPr="005D5306">
        <w:rPr>
          <w:rFonts w:eastAsia="Calibri" w:cs="Arial"/>
        </w:rPr>
        <w:t xml:space="preserve"> to Restrictive Practices issues paper</w:t>
      </w:r>
    </w:p>
    <w:p w14:paraId="7DE5DFE3" w14:textId="77777777" w:rsidR="005D5306" w:rsidRPr="005D5306" w:rsidRDefault="0081342B" w:rsidP="005D5306">
      <w:pPr>
        <w:numPr>
          <w:ilvl w:val="0"/>
          <w:numId w:val="14"/>
        </w:numPr>
        <w:spacing w:before="0" w:line="259" w:lineRule="auto"/>
        <w:rPr>
          <w:rFonts w:eastAsia="Calibri" w:cs="Arial"/>
        </w:rPr>
      </w:pPr>
      <w:hyperlink r:id="rId33" w:history="1">
        <w:r w:rsidR="005D5306" w:rsidRPr="005D5306">
          <w:rPr>
            <w:rStyle w:val="Hyperlink"/>
            <w:rFonts w:eastAsia="Calibri" w:cs="Arial"/>
          </w:rPr>
          <w:t>Response</w:t>
        </w:r>
      </w:hyperlink>
      <w:r w:rsidR="005D5306" w:rsidRPr="005D5306">
        <w:rPr>
          <w:rFonts w:eastAsia="Calibri" w:cs="Arial"/>
        </w:rPr>
        <w:t xml:space="preserve"> to the National Strategy to Prevent Child Sexual Abuse Final Development Consultation Paper </w:t>
      </w:r>
    </w:p>
    <w:p w14:paraId="76CB098A" w14:textId="43EEB3D4" w:rsidR="005D5306" w:rsidRDefault="0081342B" w:rsidP="005D5306">
      <w:pPr>
        <w:numPr>
          <w:ilvl w:val="0"/>
          <w:numId w:val="14"/>
        </w:numPr>
        <w:spacing w:before="0" w:line="259" w:lineRule="auto"/>
        <w:rPr>
          <w:rFonts w:eastAsia="Calibri" w:cs="Arial"/>
        </w:rPr>
      </w:pPr>
      <w:hyperlink r:id="rId34" w:history="1">
        <w:r w:rsidR="005D5306" w:rsidRPr="005D5306">
          <w:rPr>
            <w:rStyle w:val="Hyperlink"/>
            <w:rFonts w:eastAsia="Calibri" w:cs="Arial"/>
          </w:rPr>
          <w:t>Submission</w:t>
        </w:r>
      </w:hyperlink>
      <w:r w:rsidR="005D5306" w:rsidRPr="005D5306">
        <w:rPr>
          <w:rFonts w:eastAsia="Calibri" w:cs="Arial"/>
        </w:rPr>
        <w:t xml:space="preserve"> to the Senate Inquiry into the national trend of school refusal</w:t>
      </w:r>
    </w:p>
    <w:p w14:paraId="3407A630" w14:textId="6FB6A2A0" w:rsidR="009A288D" w:rsidRPr="005D5306" w:rsidRDefault="0081342B" w:rsidP="005D5306">
      <w:pPr>
        <w:numPr>
          <w:ilvl w:val="0"/>
          <w:numId w:val="14"/>
        </w:numPr>
        <w:spacing w:before="0" w:line="259" w:lineRule="auto"/>
        <w:rPr>
          <w:rFonts w:eastAsia="Calibri" w:cs="Arial"/>
          <w:bCs/>
        </w:rPr>
      </w:pPr>
      <w:hyperlink r:id="rId35" w:history="1">
        <w:r w:rsidR="009A288D" w:rsidRPr="00800DE2">
          <w:rPr>
            <w:rStyle w:val="Hyperlink"/>
            <w:rFonts w:eastAsia="Calibri" w:cs="Arial"/>
            <w:bCs/>
          </w:rPr>
          <w:t>Submission</w:t>
        </w:r>
      </w:hyperlink>
      <w:r w:rsidR="009A288D">
        <w:rPr>
          <w:rFonts w:eastAsia="Calibri" w:cs="Arial"/>
          <w:bCs/>
        </w:rPr>
        <w:t xml:space="preserve"> to </w:t>
      </w:r>
      <w:r w:rsidR="00DB5A46">
        <w:rPr>
          <w:rFonts w:eastAsia="Calibri" w:cs="Arial"/>
          <w:bCs/>
        </w:rPr>
        <w:t>the Sen</w:t>
      </w:r>
      <w:r w:rsidR="00E45AB5">
        <w:rPr>
          <w:rFonts w:eastAsia="Calibri" w:cs="Arial"/>
          <w:bCs/>
        </w:rPr>
        <w:t xml:space="preserve">ate Inquiry </w:t>
      </w:r>
      <w:r w:rsidR="00CC6713">
        <w:rPr>
          <w:rFonts w:eastAsia="Calibri" w:cs="Arial"/>
          <w:bCs/>
        </w:rPr>
        <w:t>on</w:t>
      </w:r>
      <w:r w:rsidR="00E45AB5">
        <w:rPr>
          <w:rFonts w:eastAsia="Calibri" w:cs="Arial"/>
          <w:bCs/>
        </w:rPr>
        <w:t xml:space="preserve"> work and care</w:t>
      </w:r>
    </w:p>
    <w:p w14:paraId="32021A0F" w14:textId="0ECBBFA4" w:rsidR="001A094D" w:rsidRDefault="0081342B" w:rsidP="001A094D">
      <w:pPr>
        <w:pStyle w:val="ListParagraph"/>
        <w:numPr>
          <w:ilvl w:val="0"/>
          <w:numId w:val="14"/>
        </w:numPr>
      </w:pPr>
      <w:hyperlink r:id="rId36" w:history="1">
        <w:r w:rsidR="001A094D" w:rsidRPr="009F1425">
          <w:rPr>
            <w:rStyle w:val="Hyperlink"/>
          </w:rPr>
          <w:t>Submis</w:t>
        </w:r>
        <w:bookmarkStart w:id="15" w:name="_Hlt126229409"/>
        <w:bookmarkStart w:id="16" w:name="_Hlt126229410"/>
        <w:r w:rsidR="001A094D" w:rsidRPr="009F1425">
          <w:rPr>
            <w:rStyle w:val="Hyperlink"/>
          </w:rPr>
          <w:t>s</w:t>
        </w:r>
        <w:bookmarkEnd w:id="15"/>
        <w:bookmarkEnd w:id="16"/>
        <w:r w:rsidR="001A094D" w:rsidRPr="009F1425">
          <w:rPr>
            <w:rStyle w:val="Hyperlink"/>
          </w:rPr>
          <w:t>ion</w:t>
        </w:r>
      </w:hyperlink>
      <w:r w:rsidR="001A094D" w:rsidRPr="00311227">
        <w:t xml:space="preserve"> to the Disability Royal Commission: Targeted Engagement with young people with disability</w:t>
      </w:r>
      <w:r w:rsidR="004434F6">
        <w:t>.</w:t>
      </w:r>
    </w:p>
    <w:p w14:paraId="356E9B71" w14:textId="77777777" w:rsidR="00CB2479" w:rsidRPr="000F539F" w:rsidRDefault="00CB2479" w:rsidP="00AF04DE">
      <w:pPr>
        <w:spacing w:before="0" w:line="259" w:lineRule="auto"/>
        <w:rPr>
          <w:rFonts w:eastAsia="Calibri" w:cs="Arial"/>
          <w:b/>
        </w:rPr>
      </w:pPr>
    </w:p>
    <w:sectPr w:rsidR="00CB2479" w:rsidRPr="000F539F">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852A" w14:textId="77777777" w:rsidR="00300194" w:rsidRDefault="00300194" w:rsidP="00C715B2">
      <w:pPr>
        <w:spacing w:before="0" w:after="0" w:line="240" w:lineRule="auto"/>
      </w:pPr>
      <w:r>
        <w:separator/>
      </w:r>
    </w:p>
  </w:endnote>
  <w:endnote w:type="continuationSeparator" w:id="0">
    <w:p w14:paraId="53789701" w14:textId="77777777" w:rsidR="00300194" w:rsidRDefault="00300194" w:rsidP="00C715B2">
      <w:pPr>
        <w:spacing w:before="0" w:after="0" w:line="240" w:lineRule="auto"/>
      </w:pPr>
      <w:r>
        <w:continuationSeparator/>
      </w:r>
    </w:p>
  </w:endnote>
  <w:endnote w:type="continuationNotice" w:id="1">
    <w:p w14:paraId="18F6D48C" w14:textId="77777777" w:rsidR="00300194" w:rsidRDefault="003001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82F" w14:textId="77777777" w:rsidR="00905C00" w:rsidRDefault="00905C00">
    <w:pPr>
      <w:pStyle w:val="Footer"/>
      <w:jc w:val="center"/>
    </w:pPr>
    <w:r w:rsidRPr="006D5539">
      <w:rPr>
        <w:noProof/>
        <w:lang w:eastAsia="en-AU"/>
      </w:rPr>
      <w:drawing>
        <wp:anchor distT="0" distB="0" distL="114300" distR="114300" simplePos="0" relativeHeight="251658241" behindDoc="1" locked="0" layoutInCell="1" allowOverlap="1" wp14:anchorId="11308FFF" wp14:editId="0F10D938">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D1F15" w14:textId="77777777" w:rsidR="00905C00" w:rsidRDefault="00905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25270"/>
      <w:docPartObj>
        <w:docPartGallery w:val="Page Numbers (Bottom of Page)"/>
        <w:docPartUnique/>
      </w:docPartObj>
    </w:sdtPr>
    <w:sdtEndPr>
      <w:rPr>
        <w:noProof/>
      </w:rPr>
    </w:sdtEndPr>
    <w:sdtContent>
      <w:p w14:paraId="0639DF55" w14:textId="77777777" w:rsidR="005E74B0" w:rsidRDefault="005E7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97620" w14:textId="265D1E6A" w:rsidR="00905C00" w:rsidRDefault="005E74B0" w:rsidP="005E74B0">
    <w:pPr>
      <w:pStyle w:val="Footer"/>
    </w:pPr>
    <w:r>
      <w:t xml:space="preserve">CYDA’s submission </w:t>
    </w:r>
    <w:r w:rsidR="00441EFB">
      <w:t>S</w:t>
    </w:r>
    <w:r w:rsidR="00441EFB" w:rsidRPr="005A72B0">
      <w:t xml:space="preserve">enate </w:t>
    </w:r>
    <w:r w:rsidR="00441EFB">
      <w:t xml:space="preserve">inquiry into </w:t>
    </w:r>
    <w:r w:rsidR="00441EFB" w:rsidRPr="005A72B0">
      <w:t xml:space="preserve">the extent and nature of poverty in </w:t>
    </w:r>
    <w:r w:rsidR="00441EFB">
      <w:t>A</w:t>
    </w:r>
    <w:r w:rsidR="00441EFB" w:rsidRPr="005A72B0">
      <w:t>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B17F" w14:textId="77777777" w:rsidR="00300194" w:rsidRDefault="00300194" w:rsidP="00C715B2">
      <w:pPr>
        <w:spacing w:before="0" w:after="0" w:line="240" w:lineRule="auto"/>
      </w:pPr>
      <w:r>
        <w:separator/>
      </w:r>
    </w:p>
  </w:footnote>
  <w:footnote w:type="continuationSeparator" w:id="0">
    <w:p w14:paraId="2FE27AE6" w14:textId="77777777" w:rsidR="00300194" w:rsidRDefault="00300194" w:rsidP="00C715B2">
      <w:pPr>
        <w:spacing w:before="0" w:after="0" w:line="240" w:lineRule="auto"/>
      </w:pPr>
      <w:r>
        <w:continuationSeparator/>
      </w:r>
    </w:p>
  </w:footnote>
  <w:footnote w:type="continuationNotice" w:id="1">
    <w:p w14:paraId="535BB531" w14:textId="77777777" w:rsidR="00300194" w:rsidRDefault="00300194">
      <w:pPr>
        <w:spacing w:before="0" w:after="0" w:line="240" w:lineRule="auto"/>
      </w:pPr>
    </w:p>
  </w:footnote>
  <w:footnote w:id="2">
    <w:p w14:paraId="6FB0AF69" w14:textId="1323F346" w:rsidR="00C26911" w:rsidRPr="00033F36" w:rsidRDefault="00C26911">
      <w:pPr>
        <w:pStyle w:val="FootnoteText"/>
        <w:rPr>
          <w:sz w:val="18"/>
          <w:szCs w:val="18"/>
        </w:rPr>
      </w:pPr>
      <w:r>
        <w:rPr>
          <w:rStyle w:val="FootnoteReference"/>
        </w:rPr>
        <w:footnoteRef/>
      </w:r>
      <w:r>
        <w:t xml:space="preserve"> </w:t>
      </w:r>
      <w:hyperlink r:id="rId1" w:history="1">
        <w:r w:rsidR="00652350" w:rsidRPr="00033F36">
          <w:rPr>
            <w:rStyle w:val="Hyperlink"/>
            <w:sz w:val="18"/>
            <w:szCs w:val="18"/>
          </w:rPr>
          <w:t>https://cyda.org.au/search/details/352/report-taking-the-first-step-in-an-inclusive-life-experiences-of-australian-early-childhood-education-and-care</w:t>
        </w:r>
      </w:hyperlink>
    </w:p>
    <w:p w14:paraId="59A75D00" w14:textId="77777777" w:rsidR="00652350" w:rsidRPr="00C26911" w:rsidRDefault="00652350">
      <w:pPr>
        <w:pStyle w:val="FootnoteText"/>
        <w:rPr>
          <w:lang w:val="en-US"/>
        </w:rPr>
      </w:pPr>
    </w:p>
  </w:footnote>
  <w:footnote w:id="3">
    <w:p w14:paraId="5908F08D" w14:textId="0B5E8CF8" w:rsidR="00855D1F" w:rsidRPr="00033F36" w:rsidRDefault="00855D1F">
      <w:pPr>
        <w:pStyle w:val="FootnoteText"/>
        <w:rPr>
          <w:sz w:val="18"/>
          <w:szCs w:val="18"/>
        </w:rPr>
      </w:pPr>
      <w:r w:rsidRPr="004E5163">
        <w:rPr>
          <w:rStyle w:val="FootnoteReference"/>
          <w:sz w:val="18"/>
          <w:szCs w:val="18"/>
        </w:rPr>
        <w:footnoteRef/>
      </w:r>
      <w:r w:rsidR="00020383" w:rsidRPr="00033F36">
        <w:rPr>
          <w:sz w:val="18"/>
          <w:szCs w:val="18"/>
        </w:rPr>
        <w:t>Commonwealth of Australia (2020)</w:t>
      </w:r>
      <w:r w:rsidR="00146480" w:rsidRPr="00033F36">
        <w:rPr>
          <w:sz w:val="18"/>
          <w:szCs w:val="18"/>
        </w:rPr>
        <w:t xml:space="preserve"> Royal Commission into Violence, Abuse, Neglect</w:t>
      </w:r>
      <w:r w:rsidR="005071DC" w:rsidRPr="00033F36">
        <w:rPr>
          <w:sz w:val="18"/>
          <w:szCs w:val="18"/>
        </w:rPr>
        <w:t xml:space="preserve"> &amp; Exploitation of People with Disability – Interim Report</w:t>
      </w:r>
      <w:r w:rsidR="00834BA6" w:rsidRPr="00033F36">
        <w:rPr>
          <w:sz w:val="18"/>
          <w:szCs w:val="18"/>
        </w:rPr>
        <w:t>, Emerging themes and key issues, page 44.</w:t>
      </w:r>
    </w:p>
  </w:footnote>
  <w:footnote w:id="4">
    <w:p w14:paraId="3D33D3D9" w14:textId="2F7F500E" w:rsidR="00CF17A9" w:rsidRPr="00033F36" w:rsidRDefault="00CF17A9">
      <w:pPr>
        <w:pStyle w:val="FootnoteText"/>
        <w:rPr>
          <w:sz w:val="18"/>
          <w:szCs w:val="18"/>
        </w:rPr>
      </w:pPr>
      <w:r w:rsidRPr="00033F36">
        <w:rPr>
          <w:rStyle w:val="FootnoteReference"/>
          <w:sz w:val="18"/>
          <w:szCs w:val="18"/>
        </w:rPr>
        <w:footnoteRef/>
      </w:r>
      <w:r w:rsidRPr="00033F36">
        <w:rPr>
          <w:sz w:val="18"/>
          <w:szCs w:val="18"/>
        </w:rPr>
        <w:t xml:space="preserve"> </w:t>
      </w:r>
      <w:r w:rsidR="00834BA6" w:rsidRPr="00033F36">
        <w:rPr>
          <w:sz w:val="18"/>
          <w:szCs w:val="18"/>
        </w:rPr>
        <w:t>Brotherhood of St Laurence (</w:t>
      </w:r>
      <w:r w:rsidR="007916EE" w:rsidRPr="00033F36">
        <w:rPr>
          <w:sz w:val="18"/>
          <w:szCs w:val="18"/>
        </w:rPr>
        <w:t>2020) ‘Poverty in Australia’</w:t>
      </w:r>
      <w:r w:rsidR="009E41E1" w:rsidRPr="00033F36">
        <w:rPr>
          <w:sz w:val="18"/>
          <w:szCs w:val="18"/>
        </w:rPr>
        <w:t>,</w:t>
      </w:r>
      <w:r w:rsidR="004148F1">
        <w:rPr>
          <w:sz w:val="18"/>
          <w:szCs w:val="18"/>
        </w:rPr>
        <w:t xml:space="preserve"> </w:t>
      </w:r>
      <w:hyperlink r:id="rId2" w:history="1">
        <w:r w:rsidR="00EC371A" w:rsidRPr="00B91F1B">
          <w:rPr>
            <w:rStyle w:val="Hyperlink"/>
            <w:sz w:val="18"/>
            <w:szCs w:val="18"/>
          </w:rPr>
          <w:t>https://www.bsl.org.au/bsl-drives-change/poverty-in-australia/</w:t>
        </w:r>
      </w:hyperlink>
      <w:r w:rsidR="00012946">
        <w:rPr>
          <w:sz w:val="18"/>
          <w:szCs w:val="18"/>
        </w:rPr>
        <w:t>.</w:t>
      </w:r>
    </w:p>
  </w:footnote>
  <w:footnote w:id="5">
    <w:p w14:paraId="2AB12DE8" w14:textId="77777777" w:rsidR="0076365A" w:rsidRPr="00033F36" w:rsidRDefault="0076365A" w:rsidP="0076365A">
      <w:pPr>
        <w:pStyle w:val="FootnoteText"/>
        <w:rPr>
          <w:sz w:val="18"/>
          <w:szCs w:val="18"/>
        </w:rPr>
      </w:pPr>
      <w:r w:rsidRPr="00033F36">
        <w:rPr>
          <w:rStyle w:val="FootnoteReference"/>
          <w:sz w:val="18"/>
          <w:szCs w:val="18"/>
        </w:rPr>
        <w:footnoteRef/>
      </w:r>
      <w:r w:rsidRPr="00033F36">
        <w:rPr>
          <w:sz w:val="18"/>
          <w:szCs w:val="18"/>
        </w:rPr>
        <w:t xml:space="preserve"> ACOSS &amp; UNSW (2020)’ Poverty in Australia 2020: Part 2 - Who is affected? ‘(The Australian Council of Social Services and UNSW define core mobility limitation as a profound, severe or moderate limitation in core activities, which are defined as communication, mobility or self-care.)</w:t>
      </w:r>
    </w:p>
  </w:footnote>
  <w:footnote w:id="6">
    <w:p w14:paraId="2601DF7A" w14:textId="662E11C7" w:rsidR="009E41E1" w:rsidRPr="00033F36" w:rsidRDefault="009E41E1">
      <w:pPr>
        <w:pStyle w:val="FootnoteText"/>
        <w:rPr>
          <w:sz w:val="18"/>
          <w:szCs w:val="18"/>
        </w:rPr>
      </w:pPr>
      <w:r w:rsidRPr="00033F36">
        <w:rPr>
          <w:rStyle w:val="FootnoteReference"/>
          <w:sz w:val="18"/>
          <w:szCs w:val="18"/>
        </w:rPr>
        <w:footnoteRef/>
      </w:r>
      <w:r w:rsidRPr="00033F36">
        <w:rPr>
          <w:sz w:val="18"/>
          <w:szCs w:val="18"/>
        </w:rPr>
        <w:t xml:space="preserve"> </w:t>
      </w:r>
      <w:r w:rsidR="00BF1573" w:rsidRPr="00033F36">
        <w:rPr>
          <w:sz w:val="18"/>
          <w:szCs w:val="18"/>
        </w:rPr>
        <w:t>ACOSS &amp; UNSW (2020)’ Poverty in Australia 2020: Part 2 - Who is affected?</w:t>
      </w:r>
      <w:r w:rsidR="00B05ACA" w:rsidRPr="00033F36">
        <w:rPr>
          <w:sz w:val="18"/>
          <w:szCs w:val="18"/>
        </w:rPr>
        <w:t>, 4.7 People with disability</w:t>
      </w:r>
      <w:r w:rsidR="00A05DC9" w:rsidRPr="00033F36">
        <w:rPr>
          <w:sz w:val="18"/>
          <w:szCs w:val="18"/>
        </w:rPr>
        <w:t>, page 48.</w:t>
      </w:r>
    </w:p>
  </w:footnote>
  <w:footnote w:id="7">
    <w:p w14:paraId="198FFF6E" w14:textId="2E0BB406" w:rsidR="00702ECB" w:rsidRPr="00033F36" w:rsidRDefault="00702ECB">
      <w:pPr>
        <w:pStyle w:val="FootnoteText"/>
        <w:rPr>
          <w:sz w:val="18"/>
          <w:szCs w:val="18"/>
        </w:rPr>
      </w:pPr>
      <w:r>
        <w:rPr>
          <w:rStyle w:val="FootnoteReference"/>
        </w:rPr>
        <w:footnoteRef/>
      </w:r>
      <w:r>
        <w:t xml:space="preserve"> </w:t>
      </w:r>
      <w:r w:rsidR="00115D04" w:rsidRPr="00033F36">
        <w:rPr>
          <w:sz w:val="18"/>
          <w:szCs w:val="18"/>
        </w:rPr>
        <w:t xml:space="preserve">Compassion (2020) ‘Why Education is key to breaking the cycle of poverty’, </w:t>
      </w:r>
      <w:hyperlink r:id="rId3" w:history="1">
        <w:r w:rsidR="00115D04" w:rsidRPr="00033F36">
          <w:rPr>
            <w:rStyle w:val="Hyperlink"/>
            <w:sz w:val="18"/>
            <w:szCs w:val="18"/>
          </w:rPr>
          <w:t>https://www.compassion.com.au/blog/why-education-is-key-to-breaking-the-cycle-of-poverty</w:t>
        </w:r>
      </w:hyperlink>
      <w:r w:rsidR="00115D04" w:rsidRPr="00033F36">
        <w:rPr>
          <w:sz w:val="18"/>
          <w:szCs w:val="18"/>
        </w:rPr>
        <w:t>.</w:t>
      </w:r>
    </w:p>
  </w:footnote>
  <w:footnote w:id="8">
    <w:p w14:paraId="7CCFC1D7" w14:textId="77777777" w:rsidR="006D1E62" w:rsidRPr="00033F36" w:rsidRDefault="003169FF" w:rsidP="006D1E62">
      <w:pPr>
        <w:pStyle w:val="FootnoteText"/>
        <w:rPr>
          <w:sz w:val="18"/>
          <w:szCs w:val="18"/>
        </w:rPr>
      </w:pPr>
      <w:r w:rsidRPr="00033F36">
        <w:rPr>
          <w:rStyle w:val="FootnoteReference"/>
          <w:sz w:val="18"/>
          <w:szCs w:val="18"/>
        </w:rPr>
        <w:footnoteRef/>
      </w:r>
      <w:r w:rsidRPr="00033F36">
        <w:rPr>
          <w:sz w:val="18"/>
          <w:szCs w:val="18"/>
        </w:rPr>
        <w:t xml:space="preserve"> </w:t>
      </w:r>
      <w:r w:rsidR="006D1E62" w:rsidRPr="00033F36">
        <w:rPr>
          <w:sz w:val="18"/>
          <w:szCs w:val="18"/>
        </w:rPr>
        <w:t>Inclusion Australia (2022) ‘Media Release’.</w:t>
      </w:r>
    </w:p>
    <w:p w14:paraId="0722D5CB" w14:textId="6D6E49D2" w:rsidR="00F667B0" w:rsidRPr="00033F36" w:rsidRDefault="0081342B">
      <w:pPr>
        <w:pStyle w:val="FootnoteText"/>
        <w:rPr>
          <w:sz w:val="18"/>
          <w:szCs w:val="18"/>
        </w:rPr>
      </w:pPr>
      <w:hyperlink r:id="rId4" w:history="1">
        <w:r w:rsidR="00F667B0" w:rsidRPr="00033F36">
          <w:rPr>
            <w:rStyle w:val="Hyperlink"/>
            <w:sz w:val="18"/>
            <w:szCs w:val="18"/>
          </w:rPr>
          <w:t>https://www.inclusionaustralia.org.au/wp-content/uploads/2022/02/IA-Media-release-DRC-DES-February-2022.pdf</w:t>
        </w:r>
      </w:hyperlink>
    </w:p>
  </w:footnote>
  <w:footnote w:id="9">
    <w:p w14:paraId="41A479E6" w14:textId="77777777" w:rsidR="008E650E" w:rsidRPr="00033F36" w:rsidRDefault="008E650E" w:rsidP="008E650E">
      <w:pPr>
        <w:pStyle w:val="FootnoteText"/>
        <w:rPr>
          <w:sz w:val="18"/>
          <w:szCs w:val="18"/>
          <w:lang w:val="en-US"/>
        </w:rPr>
      </w:pPr>
      <w:r w:rsidRPr="003308E3">
        <w:rPr>
          <w:rStyle w:val="FootnoteReference"/>
          <w:sz w:val="16"/>
          <w:szCs w:val="16"/>
        </w:rPr>
        <w:footnoteRef/>
      </w:r>
      <w:r w:rsidRPr="003308E3">
        <w:rPr>
          <w:sz w:val="16"/>
          <w:szCs w:val="16"/>
        </w:rPr>
        <w:t xml:space="preserve"> </w:t>
      </w:r>
      <w:r w:rsidRPr="00033F36">
        <w:rPr>
          <w:sz w:val="18"/>
          <w:szCs w:val="18"/>
        </w:rPr>
        <w:t>Dickinson, H., Smith, C., Yates, S., Faulkner, A. (2022) Taking the first step in an inclusive life – experiences of Australian early childhood education and care. Report prepared for Children and Young People with Disability Australia (CYDA), Melbourne.</w:t>
      </w:r>
    </w:p>
  </w:footnote>
  <w:footnote w:id="10">
    <w:p w14:paraId="5DE547AA" w14:textId="1C8ECCD6" w:rsidR="008E650E" w:rsidRPr="00033F36" w:rsidRDefault="008E650E" w:rsidP="008E650E">
      <w:pPr>
        <w:pStyle w:val="FootnoteText"/>
        <w:rPr>
          <w:sz w:val="18"/>
          <w:szCs w:val="18"/>
          <w:lang w:val="en-US"/>
        </w:rPr>
      </w:pPr>
      <w:r w:rsidRPr="00033F36">
        <w:rPr>
          <w:rStyle w:val="FootnoteReference"/>
          <w:sz w:val="18"/>
          <w:szCs w:val="18"/>
        </w:rPr>
        <w:footnoteRef/>
      </w:r>
      <w:r w:rsidRPr="00033F36">
        <w:rPr>
          <w:sz w:val="18"/>
          <w:szCs w:val="18"/>
        </w:rPr>
        <w:t xml:space="preserve"> </w:t>
      </w:r>
      <w:r w:rsidR="005218A7" w:rsidRPr="005218A7">
        <w:rPr>
          <w:sz w:val="18"/>
          <w:szCs w:val="18"/>
        </w:rPr>
        <w:t xml:space="preserve">AIHW. (2022). </w:t>
      </w:r>
      <w:r w:rsidR="005218A7" w:rsidRPr="005218A7">
        <w:rPr>
          <w:i/>
          <w:sz w:val="18"/>
          <w:szCs w:val="18"/>
        </w:rPr>
        <w:t xml:space="preserve">People with disability in Australia. </w:t>
      </w:r>
      <w:r w:rsidR="005218A7" w:rsidRPr="005218A7">
        <w:rPr>
          <w:sz w:val="18"/>
          <w:szCs w:val="18"/>
        </w:rPr>
        <w:t xml:space="preserve">Available at: </w:t>
      </w:r>
      <w:hyperlink r:id="rId5" w:history="1">
        <w:r w:rsidR="005218A7" w:rsidRPr="005218A7">
          <w:rPr>
            <w:rStyle w:val="Hyperlink"/>
            <w:sz w:val="18"/>
            <w:szCs w:val="18"/>
          </w:rPr>
          <w:t>https://www.aihw.gov.au/reports/disability/people-with-disability-in-australia/contents/education-and-skills/engagement-in-education</w:t>
        </w:r>
      </w:hyperlink>
      <w:r w:rsidR="005218A7">
        <w:rPr>
          <w:rStyle w:val="Hyperlink"/>
          <w:sz w:val="18"/>
          <w:szCs w:val="18"/>
        </w:rPr>
        <w:t>.</w:t>
      </w:r>
    </w:p>
  </w:footnote>
  <w:footnote w:id="11">
    <w:p w14:paraId="3FFB402A" w14:textId="77777777" w:rsidR="008E650E" w:rsidRPr="00033F36" w:rsidRDefault="008E650E" w:rsidP="008E650E">
      <w:pPr>
        <w:pStyle w:val="FootnoteText"/>
        <w:rPr>
          <w:sz w:val="18"/>
          <w:szCs w:val="18"/>
        </w:rPr>
      </w:pPr>
      <w:r w:rsidRPr="00033F36">
        <w:rPr>
          <w:rStyle w:val="FootnoteReference"/>
          <w:sz w:val="18"/>
          <w:szCs w:val="18"/>
        </w:rPr>
        <w:footnoteRef/>
      </w:r>
      <w:r w:rsidRPr="00033F36">
        <w:rPr>
          <w:sz w:val="18"/>
          <w:szCs w:val="18"/>
        </w:rPr>
        <w:t xml:space="preserve"> Kavanagh A, Kmjacki L, Beer A, LaMontagen AD, Bentley R. </w:t>
      </w:r>
      <w:r>
        <w:rPr>
          <w:sz w:val="18"/>
          <w:szCs w:val="18"/>
        </w:rPr>
        <w:t xml:space="preserve">(2013) </w:t>
      </w:r>
      <w:r w:rsidRPr="00033F36">
        <w:rPr>
          <w:sz w:val="18"/>
          <w:szCs w:val="18"/>
        </w:rPr>
        <w:t>Time trends in socio-economic inequalities for women and men with disabilities in Australia: evidence of persisting inequalities. International Journal of Equity in Health</w:t>
      </w:r>
      <w:r>
        <w:rPr>
          <w:sz w:val="18"/>
          <w:szCs w:val="18"/>
        </w:rPr>
        <w:t xml:space="preserve">, </w:t>
      </w:r>
      <w:r w:rsidRPr="00033F36">
        <w:rPr>
          <w:sz w:val="18"/>
          <w:szCs w:val="18"/>
        </w:rPr>
        <w:t>12:73.</w:t>
      </w:r>
    </w:p>
    <w:p w14:paraId="24D96B51" w14:textId="77777777" w:rsidR="008E650E" w:rsidRPr="00033F36" w:rsidRDefault="008E650E" w:rsidP="008E650E">
      <w:pPr>
        <w:pStyle w:val="FootnoteText"/>
        <w:rPr>
          <w:sz w:val="18"/>
          <w:szCs w:val="18"/>
        </w:rPr>
      </w:pPr>
      <w:r w:rsidRPr="00033F36">
        <w:rPr>
          <w:sz w:val="18"/>
          <w:szCs w:val="18"/>
        </w:rPr>
        <w:t xml:space="preserve">Milner A, LaMontagne AD, Aitken Z, Bentley R, Kavanagh A. </w:t>
      </w:r>
      <w:r>
        <w:rPr>
          <w:sz w:val="18"/>
          <w:szCs w:val="18"/>
        </w:rPr>
        <w:t xml:space="preserve">(2014) </w:t>
      </w:r>
      <w:r w:rsidRPr="00033F36">
        <w:rPr>
          <w:sz w:val="18"/>
          <w:szCs w:val="18"/>
        </w:rPr>
        <w:t>Employment status and mental health among persons with and without a disability: Evidence from an Australian cohort study. Journal of Epidemiology and Community Health</w:t>
      </w:r>
      <w:r>
        <w:rPr>
          <w:sz w:val="18"/>
          <w:szCs w:val="18"/>
        </w:rPr>
        <w:t xml:space="preserve">, </w:t>
      </w:r>
      <w:r w:rsidRPr="00033F36">
        <w:rPr>
          <w:sz w:val="18"/>
          <w:szCs w:val="18"/>
        </w:rPr>
        <w:t>68(11):1064–971.</w:t>
      </w:r>
    </w:p>
    <w:p w14:paraId="43F6D705" w14:textId="77777777" w:rsidR="008E650E" w:rsidRPr="00033F36" w:rsidRDefault="008E650E" w:rsidP="008E650E">
      <w:pPr>
        <w:pStyle w:val="FootnoteText"/>
        <w:rPr>
          <w:sz w:val="18"/>
          <w:szCs w:val="18"/>
          <w:lang w:val="en-US"/>
        </w:rPr>
      </w:pPr>
      <w:r w:rsidRPr="00033F36">
        <w:rPr>
          <w:sz w:val="18"/>
          <w:szCs w:val="18"/>
        </w:rPr>
        <w:t xml:space="preserve">Kmjacki L, Emerson E, Llewellyn G, Kavanagh A. </w:t>
      </w:r>
      <w:r>
        <w:rPr>
          <w:sz w:val="18"/>
          <w:szCs w:val="18"/>
        </w:rPr>
        <w:t xml:space="preserve">(2016) </w:t>
      </w:r>
      <w:r w:rsidRPr="00033F36">
        <w:rPr>
          <w:sz w:val="18"/>
          <w:szCs w:val="18"/>
        </w:rPr>
        <w:t>Prevelence and risk of violence against people with and without disabilities: findings from an Australian population-based study. Australian and New Zealand Journal of Public Health</w:t>
      </w:r>
      <w:r>
        <w:rPr>
          <w:sz w:val="18"/>
          <w:szCs w:val="18"/>
        </w:rPr>
        <w:t xml:space="preserve">, </w:t>
      </w:r>
      <w:r w:rsidRPr="00033F36">
        <w:rPr>
          <w:sz w:val="18"/>
          <w:szCs w:val="18"/>
        </w:rPr>
        <w:t>40:16–21.</w:t>
      </w:r>
    </w:p>
  </w:footnote>
  <w:footnote w:id="12">
    <w:p w14:paraId="6FA3B76D" w14:textId="77777777" w:rsidR="008E650E" w:rsidRPr="00033F36" w:rsidRDefault="008E650E" w:rsidP="008E650E">
      <w:pPr>
        <w:pStyle w:val="FootnoteText"/>
        <w:rPr>
          <w:sz w:val="18"/>
          <w:szCs w:val="18"/>
          <w:lang w:val="en-US"/>
        </w:rPr>
      </w:pPr>
      <w:r w:rsidRPr="00033F36">
        <w:rPr>
          <w:rStyle w:val="FootnoteReference"/>
          <w:sz w:val="18"/>
          <w:szCs w:val="18"/>
        </w:rPr>
        <w:footnoteRef/>
      </w:r>
      <w:r w:rsidRPr="00033F36">
        <w:rPr>
          <w:sz w:val="18"/>
          <w:szCs w:val="18"/>
        </w:rPr>
        <w:t xml:space="preserve"> Heckman JJ. </w:t>
      </w:r>
      <w:r>
        <w:rPr>
          <w:sz w:val="18"/>
          <w:szCs w:val="18"/>
        </w:rPr>
        <w:t xml:space="preserve">(2011) </w:t>
      </w:r>
      <w:r w:rsidRPr="00033F36">
        <w:rPr>
          <w:sz w:val="18"/>
          <w:szCs w:val="18"/>
        </w:rPr>
        <w:t>The economics of inequality: the value of early childhood education. American Education</w:t>
      </w:r>
      <w:r>
        <w:rPr>
          <w:sz w:val="18"/>
          <w:szCs w:val="18"/>
        </w:rPr>
        <w:t>,</w:t>
      </w:r>
      <w:r w:rsidRPr="00033F36">
        <w:rPr>
          <w:sz w:val="18"/>
          <w:szCs w:val="18"/>
        </w:rPr>
        <w:t xml:space="preserve"> 35:31–5</w:t>
      </w:r>
    </w:p>
  </w:footnote>
  <w:footnote w:id="13">
    <w:p w14:paraId="76C0BDEA" w14:textId="77777777" w:rsidR="008E650E" w:rsidRPr="00033F36" w:rsidRDefault="008E650E" w:rsidP="008E650E">
      <w:pPr>
        <w:pStyle w:val="FootnoteText"/>
        <w:rPr>
          <w:sz w:val="18"/>
          <w:szCs w:val="18"/>
          <w:lang w:val="en-US"/>
        </w:rPr>
      </w:pPr>
      <w:r w:rsidRPr="00625798">
        <w:rPr>
          <w:rStyle w:val="FootnoteReference"/>
          <w:sz w:val="16"/>
          <w:szCs w:val="16"/>
        </w:rPr>
        <w:footnoteRef/>
      </w:r>
      <w:r w:rsidRPr="00625798">
        <w:rPr>
          <w:sz w:val="16"/>
          <w:szCs w:val="16"/>
        </w:rPr>
        <w:t xml:space="preserve"> </w:t>
      </w:r>
      <w:r w:rsidRPr="00033F36">
        <w:rPr>
          <w:sz w:val="18"/>
          <w:szCs w:val="18"/>
        </w:rPr>
        <w:t xml:space="preserve">AIHW. (2022). </w:t>
      </w:r>
      <w:r w:rsidRPr="00033F36">
        <w:rPr>
          <w:i/>
          <w:sz w:val="18"/>
          <w:szCs w:val="18"/>
        </w:rPr>
        <w:t xml:space="preserve">People with disability in Australia. </w:t>
      </w:r>
      <w:r w:rsidRPr="00033F36">
        <w:rPr>
          <w:sz w:val="18"/>
          <w:szCs w:val="18"/>
        </w:rPr>
        <w:t>Available at:</w:t>
      </w:r>
      <w:r>
        <w:rPr>
          <w:sz w:val="18"/>
          <w:szCs w:val="18"/>
        </w:rPr>
        <w:t xml:space="preserve"> </w:t>
      </w:r>
      <w:hyperlink r:id="rId6" w:history="1">
        <w:r w:rsidRPr="00B91F1B">
          <w:rPr>
            <w:rStyle w:val="Hyperlink"/>
            <w:sz w:val="18"/>
            <w:szCs w:val="18"/>
          </w:rPr>
          <w:t>https://www.aihw.gov.au/reports/disability/people-with-disability-in-australia/contents/education-and-skills/engagement-in-education</w:t>
        </w:r>
      </w:hyperlink>
      <w:r>
        <w:rPr>
          <w:sz w:val="18"/>
          <w:szCs w:val="18"/>
        </w:rPr>
        <w:t xml:space="preserve"> </w:t>
      </w:r>
    </w:p>
  </w:footnote>
  <w:footnote w:id="14">
    <w:p w14:paraId="0B7D8093" w14:textId="77777777" w:rsidR="00D17743" w:rsidRPr="00033F36" w:rsidRDefault="00D17743" w:rsidP="00D17743">
      <w:pPr>
        <w:pStyle w:val="FootnoteText"/>
        <w:rPr>
          <w:sz w:val="18"/>
          <w:szCs w:val="18"/>
        </w:rPr>
      </w:pPr>
      <w:r w:rsidRPr="00033F36">
        <w:rPr>
          <w:rStyle w:val="FootnoteReference"/>
          <w:sz w:val="18"/>
          <w:szCs w:val="18"/>
        </w:rPr>
        <w:footnoteRef/>
      </w:r>
      <w:r w:rsidRPr="00033F36">
        <w:rPr>
          <w:sz w:val="18"/>
          <w:szCs w:val="18"/>
        </w:rPr>
        <w:t xml:space="preserve"> Australian Institute of Health and Welfare (2022) People with disability in Australia -Unemployment </w:t>
      </w:r>
      <w:hyperlink r:id="rId7" w:history="1">
        <w:r w:rsidRPr="00033F36">
          <w:rPr>
            <w:rStyle w:val="Hyperlink"/>
            <w:sz w:val="18"/>
            <w:szCs w:val="18"/>
          </w:rPr>
          <w:t>https://www.aihw.gov.au/reports/disability/people-with-disability-in-australia/contents/employment/unemployment</w:t>
        </w:r>
      </w:hyperlink>
      <w:r w:rsidRPr="00033F36">
        <w:rPr>
          <w:sz w:val="18"/>
          <w:szCs w:val="18"/>
        </w:rPr>
        <w:t xml:space="preserve"> </w:t>
      </w:r>
    </w:p>
  </w:footnote>
  <w:footnote w:id="15">
    <w:p w14:paraId="123CAE3B" w14:textId="77777777" w:rsidR="00FF72DA" w:rsidRPr="00033F36" w:rsidRDefault="00B7429A" w:rsidP="00FF72DA">
      <w:pPr>
        <w:pStyle w:val="FootnoteText"/>
        <w:rPr>
          <w:sz w:val="18"/>
          <w:szCs w:val="18"/>
        </w:rPr>
      </w:pPr>
      <w:r w:rsidRPr="00033F36">
        <w:rPr>
          <w:rStyle w:val="FootnoteReference"/>
          <w:sz w:val="18"/>
          <w:szCs w:val="18"/>
        </w:rPr>
        <w:footnoteRef/>
      </w:r>
      <w:r w:rsidRPr="00033F36">
        <w:rPr>
          <w:sz w:val="18"/>
          <w:szCs w:val="18"/>
        </w:rPr>
        <w:t xml:space="preserve"> </w:t>
      </w:r>
      <w:r w:rsidR="006C4B93" w:rsidRPr="00033F36">
        <w:rPr>
          <w:sz w:val="18"/>
          <w:szCs w:val="18"/>
        </w:rPr>
        <w:t xml:space="preserve">Children and Young People with Disability Australia  (2022) </w:t>
      </w:r>
      <w:r w:rsidR="00FF72DA" w:rsidRPr="00033F36">
        <w:rPr>
          <w:sz w:val="18"/>
          <w:szCs w:val="18"/>
        </w:rPr>
        <w:t>LivedX Series:</w:t>
      </w:r>
    </w:p>
    <w:p w14:paraId="1F287A78" w14:textId="54C7F796" w:rsidR="00B7429A" w:rsidRPr="00033F36" w:rsidRDefault="00FF72DA" w:rsidP="00FF72DA">
      <w:pPr>
        <w:pStyle w:val="FootnoteText"/>
        <w:rPr>
          <w:sz w:val="18"/>
          <w:szCs w:val="18"/>
        </w:rPr>
      </w:pPr>
      <w:r w:rsidRPr="00033F36">
        <w:rPr>
          <w:sz w:val="18"/>
          <w:szCs w:val="18"/>
        </w:rPr>
        <w:t>What Young People Said</w:t>
      </w:r>
      <w:r w:rsidR="002E52D1" w:rsidRPr="00033F36">
        <w:rPr>
          <w:sz w:val="18"/>
          <w:szCs w:val="18"/>
        </w:rPr>
        <w:t xml:space="preserve"> </w:t>
      </w:r>
      <w:r w:rsidRPr="00033F36">
        <w:rPr>
          <w:sz w:val="18"/>
          <w:szCs w:val="18"/>
        </w:rPr>
        <w:t>Financial Security</w:t>
      </w:r>
      <w:r w:rsidR="002E52D1" w:rsidRPr="00033F36">
        <w:rPr>
          <w:sz w:val="18"/>
          <w:szCs w:val="18"/>
        </w:rPr>
        <w:t xml:space="preserve"> </w:t>
      </w:r>
      <w:r w:rsidRPr="00033F36">
        <w:rPr>
          <w:sz w:val="18"/>
          <w:szCs w:val="18"/>
        </w:rPr>
        <w:t>and</w:t>
      </w:r>
      <w:r w:rsidR="002E52D1" w:rsidRPr="00033F36">
        <w:rPr>
          <w:sz w:val="18"/>
          <w:szCs w:val="18"/>
        </w:rPr>
        <w:t xml:space="preserve"> </w:t>
      </w:r>
      <w:r w:rsidRPr="00033F36">
        <w:rPr>
          <w:sz w:val="18"/>
          <w:szCs w:val="18"/>
        </w:rPr>
        <w:t>Employment</w:t>
      </w:r>
      <w:r w:rsidR="00666107" w:rsidRPr="00033F36">
        <w:rPr>
          <w:sz w:val="18"/>
          <w:szCs w:val="18"/>
        </w:rPr>
        <w:t>.</w:t>
      </w:r>
      <w:r w:rsidR="002E52D1" w:rsidRPr="00033F36">
        <w:rPr>
          <w:sz w:val="18"/>
          <w:szCs w:val="18"/>
        </w:rPr>
        <w:t xml:space="preserve"> </w:t>
      </w:r>
      <w:hyperlink r:id="rId8" w:history="1">
        <w:r w:rsidR="00E344D9" w:rsidRPr="00B91F1B">
          <w:rPr>
            <w:rStyle w:val="Hyperlink"/>
            <w:sz w:val="18"/>
            <w:szCs w:val="18"/>
          </w:rPr>
          <w:t>https://www.cyda.org.au/images/pdf/Financial_Security_and_Employment.pdf</w:t>
        </w:r>
      </w:hyperlink>
      <w:r w:rsidR="00E344D9">
        <w:rPr>
          <w:sz w:val="18"/>
          <w:szCs w:val="18"/>
        </w:rPr>
        <w:t xml:space="preserve"> </w:t>
      </w:r>
    </w:p>
  </w:footnote>
  <w:footnote w:id="16">
    <w:p w14:paraId="391E10BE" w14:textId="34B31C43" w:rsidR="00856DF7" w:rsidRPr="00033F36" w:rsidRDefault="00856DF7" w:rsidP="00DD658D">
      <w:pPr>
        <w:pStyle w:val="FootnoteText"/>
        <w:rPr>
          <w:sz w:val="18"/>
          <w:szCs w:val="18"/>
        </w:rPr>
      </w:pPr>
      <w:r>
        <w:rPr>
          <w:rStyle w:val="FootnoteReference"/>
        </w:rPr>
        <w:footnoteRef/>
      </w:r>
      <w:r>
        <w:t xml:space="preserve"> </w:t>
      </w:r>
      <w:r w:rsidR="00106F02" w:rsidRPr="00033F36">
        <w:rPr>
          <w:sz w:val="18"/>
          <w:szCs w:val="18"/>
        </w:rPr>
        <w:t>Children and Young People with Disability Australia (2022)</w:t>
      </w:r>
      <w:r w:rsidR="00DD658D" w:rsidRPr="00033F36">
        <w:rPr>
          <w:sz w:val="18"/>
          <w:szCs w:val="18"/>
        </w:rPr>
        <w:t xml:space="preserve"> Submission to the consultation of the New Disability Employment Support Model</w:t>
      </w:r>
      <w:r w:rsidR="00106F02" w:rsidRPr="00033F36">
        <w:rPr>
          <w:sz w:val="18"/>
          <w:szCs w:val="18"/>
        </w:rPr>
        <w:t xml:space="preserve">  </w:t>
      </w:r>
    </w:p>
  </w:footnote>
  <w:footnote w:id="17">
    <w:p w14:paraId="1EF89BB6" w14:textId="169C6D61" w:rsidR="00DE34BC" w:rsidRDefault="00DE34BC">
      <w:pPr>
        <w:pStyle w:val="FootnoteText"/>
      </w:pPr>
      <w:r w:rsidRPr="00033F36">
        <w:rPr>
          <w:rStyle w:val="FootnoteReference"/>
          <w:sz w:val="18"/>
          <w:szCs w:val="18"/>
        </w:rPr>
        <w:footnoteRef/>
      </w:r>
      <w:r w:rsidRPr="00033F36">
        <w:rPr>
          <w:sz w:val="18"/>
          <w:szCs w:val="18"/>
        </w:rPr>
        <w:t xml:space="preserve"> </w:t>
      </w:r>
      <w:r w:rsidR="00B75BDB" w:rsidRPr="00033F36">
        <w:rPr>
          <w:sz w:val="18"/>
          <w:szCs w:val="18"/>
        </w:rPr>
        <w:t>C</w:t>
      </w:r>
      <w:r w:rsidR="006C4B93" w:rsidRPr="00033F36">
        <w:rPr>
          <w:sz w:val="18"/>
          <w:szCs w:val="18"/>
        </w:rPr>
        <w:t xml:space="preserve">hildren and </w:t>
      </w:r>
      <w:r w:rsidR="00B75BDB" w:rsidRPr="00033F36">
        <w:rPr>
          <w:sz w:val="18"/>
          <w:szCs w:val="18"/>
        </w:rPr>
        <w:t>Y</w:t>
      </w:r>
      <w:r w:rsidR="006C4B93" w:rsidRPr="00033F36">
        <w:rPr>
          <w:sz w:val="18"/>
          <w:szCs w:val="18"/>
        </w:rPr>
        <w:t xml:space="preserve">oung People with </w:t>
      </w:r>
      <w:r w:rsidR="00B75BDB" w:rsidRPr="00033F36">
        <w:rPr>
          <w:sz w:val="18"/>
          <w:szCs w:val="18"/>
        </w:rPr>
        <w:t>D</w:t>
      </w:r>
      <w:r w:rsidR="006C4B93" w:rsidRPr="00033F36">
        <w:rPr>
          <w:sz w:val="18"/>
          <w:szCs w:val="18"/>
        </w:rPr>
        <w:t xml:space="preserve">isability </w:t>
      </w:r>
      <w:r w:rsidR="00B75BDB" w:rsidRPr="00033F36">
        <w:rPr>
          <w:sz w:val="18"/>
          <w:szCs w:val="18"/>
        </w:rPr>
        <w:t>A</w:t>
      </w:r>
      <w:r w:rsidR="006C4B93" w:rsidRPr="00033F36">
        <w:rPr>
          <w:sz w:val="18"/>
          <w:szCs w:val="18"/>
        </w:rPr>
        <w:t>ustralia</w:t>
      </w:r>
      <w:r w:rsidR="00084185" w:rsidRPr="00033F36">
        <w:rPr>
          <w:sz w:val="18"/>
          <w:szCs w:val="18"/>
        </w:rPr>
        <w:t xml:space="preserve"> (2022) </w:t>
      </w:r>
      <w:r w:rsidR="006C4B93" w:rsidRPr="00033F36">
        <w:rPr>
          <w:sz w:val="18"/>
          <w:szCs w:val="18"/>
        </w:rPr>
        <w:t>Submission to the Disability Royal Commission: Targeted Engagement with young people with disability</w:t>
      </w:r>
    </w:p>
  </w:footnote>
  <w:footnote w:id="18">
    <w:p w14:paraId="22953F70" w14:textId="0F8684FD" w:rsidR="00072740" w:rsidRPr="00033F36" w:rsidRDefault="00072740">
      <w:pPr>
        <w:pStyle w:val="FootnoteText"/>
        <w:rPr>
          <w:sz w:val="18"/>
          <w:szCs w:val="18"/>
        </w:rPr>
      </w:pPr>
      <w:r w:rsidRPr="00033F36">
        <w:rPr>
          <w:rStyle w:val="FootnoteReference"/>
          <w:sz w:val="18"/>
          <w:szCs w:val="18"/>
        </w:rPr>
        <w:footnoteRef/>
      </w:r>
      <w:r w:rsidRPr="00033F36">
        <w:rPr>
          <w:sz w:val="18"/>
          <w:szCs w:val="18"/>
        </w:rPr>
        <w:t xml:space="preserve"> </w:t>
      </w:r>
      <w:r w:rsidR="001F0400" w:rsidRPr="00033F36">
        <w:rPr>
          <w:sz w:val="18"/>
          <w:szCs w:val="18"/>
        </w:rPr>
        <w:t>AIHW (2022) Health of people with disability. Available at:</w:t>
      </w:r>
      <w:r w:rsidR="001F0400" w:rsidRPr="00033F36">
        <w:rPr>
          <w:sz w:val="18"/>
          <w:szCs w:val="18"/>
        </w:rPr>
        <w:br/>
      </w:r>
      <w:hyperlink r:id="rId9" w:history="1">
        <w:r w:rsidR="00AB675F" w:rsidRPr="00B91F1B">
          <w:rPr>
            <w:rStyle w:val="Hyperlink"/>
            <w:sz w:val="18"/>
            <w:szCs w:val="18"/>
          </w:rPr>
          <w:t>https://www.aihw.gov.au/reports/australias-health/health-of-people-with-disability</w:t>
        </w:r>
      </w:hyperlink>
      <w:r w:rsidR="00AB675F">
        <w:rPr>
          <w:sz w:val="18"/>
          <w:szCs w:val="18"/>
        </w:rPr>
        <w:t xml:space="preserve"> </w:t>
      </w:r>
    </w:p>
  </w:footnote>
  <w:footnote w:id="19">
    <w:p w14:paraId="09AD9740" w14:textId="682C9E87" w:rsidR="00732804" w:rsidRPr="00033F36" w:rsidRDefault="00732804">
      <w:pPr>
        <w:pStyle w:val="FootnoteText"/>
        <w:rPr>
          <w:sz w:val="18"/>
          <w:szCs w:val="18"/>
          <w:lang w:val="en-US"/>
        </w:rPr>
      </w:pPr>
      <w:r>
        <w:rPr>
          <w:rStyle w:val="FootnoteReference"/>
        </w:rPr>
        <w:footnoteRef/>
      </w:r>
      <w:r>
        <w:t xml:space="preserve"> </w:t>
      </w:r>
      <w:hyperlink r:id="rId10" w:history="1">
        <w:r w:rsidRPr="00033F36">
          <w:rPr>
            <w:rStyle w:val="Hyperlink"/>
            <w:sz w:val="18"/>
            <w:szCs w:val="18"/>
            <w:lang w:val="en-US"/>
          </w:rPr>
          <w:t>NDIS Quarterly report: 2022</w:t>
        </w:r>
        <w:bookmarkStart w:id="8" w:name="_Hlt126227402"/>
        <w:bookmarkStart w:id="9" w:name="_Hlt126227403"/>
        <w:r w:rsidRPr="00033F36">
          <w:rPr>
            <w:rStyle w:val="Hyperlink"/>
            <w:sz w:val="18"/>
            <w:szCs w:val="18"/>
            <w:lang w:val="en-US"/>
          </w:rPr>
          <w:t>-</w:t>
        </w:r>
        <w:bookmarkEnd w:id="8"/>
        <w:bookmarkEnd w:id="9"/>
        <w:r w:rsidRPr="00033F36">
          <w:rPr>
            <w:rStyle w:val="Hyperlink"/>
            <w:sz w:val="18"/>
            <w:szCs w:val="18"/>
            <w:lang w:val="en-US"/>
          </w:rPr>
          <w:t>23 Q1</w:t>
        </w:r>
      </w:hyperlink>
    </w:p>
  </w:footnote>
  <w:footnote w:id="20">
    <w:p w14:paraId="2D914276" w14:textId="709D4128" w:rsidR="002F7E0E" w:rsidRPr="00033F36" w:rsidRDefault="002F7E0E">
      <w:pPr>
        <w:pStyle w:val="FootnoteText"/>
        <w:rPr>
          <w:sz w:val="18"/>
          <w:szCs w:val="18"/>
        </w:rPr>
      </w:pPr>
      <w:r w:rsidRPr="00033F36">
        <w:rPr>
          <w:rStyle w:val="FootnoteReference"/>
          <w:sz w:val="18"/>
          <w:szCs w:val="18"/>
        </w:rPr>
        <w:footnoteRef/>
      </w:r>
      <w:r w:rsidRPr="00033F36">
        <w:rPr>
          <w:sz w:val="18"/>
          <w:szCs w:val="18"/>
        </w:rPr>
        <w:t xml:space="preserve"> Commonwealth of Australia (2020) Royal Commission into Violence, Abuse, Neglect &amp; Exploitation of People with Disability – Interim Report</w:t>
      </w:r>
    </w:p>
  </w:footnote>
  <w:footnote w:id="21">
    <w:p w14:paraId="7D70B6E4" w14:textId="6C1184DE" w:rsidR="00185254" w:rsidRPr="00033F36" w:rsidRDefault="00185254">
      <w:pPr>
        <w:pStyle w:val="FootnoteText"/>
        <w:rPr>
          <w:sz w:val="18"/>
          <w:szCs w:val="18"/>
        </w:rPr>
      </w:pPr>
      <w:r w:rsidRPr="00625798">
        <w:rPr>
          <w:rStyle w:val="FootnoteReference"/>
          <w:sz w:val="16"/>
          <w:szCs w:val="16"/>
        </w:rPr>
        <w:footnoteRef/>
      </w:r>
      <w:r w:rsidRPr="00625798">
        <w:rPr>
          <w:sz w:val="16"/>
          <w:szCs w:val="16"/>
        </w:rPr>
        <w:t xml:space="preserve"> </w:t>
      </w:r>
      <w:r w:rsidR="00FE463A" w:rsidRPr="00033F36">
        <w:rPr>
          <w:sz w:val="18"/>
          <w:szCs w:val="18"/>
        </w:rPr>
        <w:t>International Growth Centre (2020) Do social assistance programmes reach the poor? Micro-evidence from 123 countries</w:t>
      </w:r>
      <w:r w:rsidR="0055274C">
        <w:rPr>
          <w:sz w:val="18"/>
          <w:szCs w:val="18"/>
        </w:rPr>
        <w:t xml:space="preserve"> </w:t>
      </w:r>
      <w:hyperlink r:id="rId11" w:history="1">
        <w:r w:rsidR="0055274C" w:rsidRPr="00B91F1B">
          <w:rPr>
            <w:rStyle w:val="Hyperlink"/>
            <w:sz w:val="18"/>
            <w:szCs w:val="18"/>
          </w:rPr>
          <w:t>https://www.theigc.org/sites/default/files/2020/06/Parekh-and-Bandiera-2020-Growth-Brief.pdf</w:t>
        </w:r>
      </w:hyperlink>
    </w:p>
  </w:footnote>
  <w:footnote w:id="22">
    <w:p w14:paraId="5C3E56BF" w14:textId="6B24C900" w:rsidR="00996B07" w:rsidRPr="00033F36" w:rsidRDefault="00996B07">
      <w:pPr>
        <w:pStyle w:val="FootnoteText"/>
        <w:rPr>
          <w:sz w:val="18"/>
          <w:szCs w:val="18"/>
        </w:rPr>
      </w:pPr>
      <w:r w:rsidRPr="00033F36">
        <w:rPr>
          <w:rStyle w:val="FootnoteReference"/>
          <w:sz w:val="18"/>
          <w:szCs w:val="18"/>
        </w:rPr>
        <w:footnoteRef/>
      </w:r>
      <w:r w:rsidRPr="00033F36">
        <w:rPr>
          <w:sz w:val="18"/>
          <w:szCs w:val="18"/>
        </w:rPr>
        <w:t xml:space="preserve"> </w:t>
      </w:r>
      <w:r w:rsidR="003A6D60" w:rsidRPr="00966332">
        <w:rPr>
          <w:color w:val="2F5496" w:themeColor="accent1" w:themeShade="BF"/>
          <w:sz w:val="18"/>
          <w:szCs w:val="18"/>
          <w:u w:val="single"/>
        </w:rPr>
        <w:t>cyda.org.au/images/pdf/pre_budget_submission_final.pdf</w:t>
      </w:r>
      <w:r w:rsidR="002B11AA">
        <w:rPr>
          <w:sz w:val="18"/>
          <w:szCs w:val="18"/>
        </w:rPr>
        <w:t xml:space="preserve">  </w:t>
      </w:r>
      <w:r w:rsidR="00966332">
        <w:rPr>
          <w:sz w:val="18"/>
          <w:szCs w:val="18"/>
        </w:rPr>
        <w:t xml:space="preserve">  </w:t>
      </w:r>
      <w:r w:rsidR="002B11AA">
        <w:rPr>
          <w:sz w:val="18"/>
          <w:szCs w:val="18"/>
        </w:rPr>
        <w:t xml:space="preserve">  </w:t>
      </w:r>
    </w:p>
  </w:footnote>
  <w:footnote w:id="23">
    <w:p w14:paraId="65242A0A" w14:textId="77777777" w:rsidR="00343184" w:rsidRPr="00033F36" w:rsidRDefault="00343184" w:rsidP="00343184">
      <w:pPr>
        <w:pStyle w:val="FootnoteText"/>
        <w:rPr>
          <w:sz w:val="18"/>
          <w:szCs w:val="18"/>
        </w:rPr>
      </w:pPr>
      <w:r w:rsidRPr="00033F36">
        <w:rPr>
          <w:rStyle w:val="FootnoteReference"/>
          <w:sz w:val="18"/>
          <w:szCs w:val="18"/>
        </w:rPr>
        <w:footnoteRef/>
      </w:r>
      <w:r w:rsidRPr="00033F36">
        <w:rPr>
          <w:sz w:val="18"/>
          <w:szCs w:val="18"/>
        </w:rPr>
        <w:t xml:space="preserve"> Social Ventures Australia &amp; Brotherhood of St Laurence (2021) Making a difference to children and families in financial stress and poverty</w:t>
      </w:r>
    </w:p>
    <w:p w14:paraId="376DB2C6" w14:textId="5BE8C562" w:rsidR="00343184" w:rsidRPr="00033F36" w:rsidRDefault="0081342B" w:rsidP="00343184">
      <w:pPr>
        <w:pStyle w:val="FootnoteText"/>
        <w:rPr>
          <w:sz w:val="18"/>
          <w:szCs w:val="18"/>
        </w:rPr>
      </w:pPr>
      <w:hyperlink r:id="rId12" w:history="1">
        <w:r w:rsidR="00966332" w:rsidRPr="00B91F1B">
          <w:rPr>
            <w:rStyle w:val="Hyperlink"/>
            <w:sz w:val="18"/>
            <w:szCs w:val="18"/>
          </w:rPr>
          <w:t>https://www.bsl.org.au/research/our-research-and-policy-work/projects/poverty-and-social-security/</w:t>
        </w:r>
      </w:hyperlink>
      <w:r w:rsidR="00966332">
        <w:rPr>
          <w:sz w:val="18"/>
          <w:szCs w:val="18"/>
        </w:rPr>
        <w:t xml:space="preserve"> </w:t>
      </w:r>
    </w:p>
  </w:footnote>
  <w:footnote w:id="24">
    <w:p w14:paraId="48B45428" w14:textId="275E7917" w:rsidR="00E33E07" w:rsidRPr="00003992" w:rsidRDefault="00E33E07">
      <w:pPr>
        <w:pStyle w:val="FootnoteText"/>
        <w:rPr>
          <w:sz w:val="16"/>
          <w:szCs w:val="16"/>
        </w:rPr>
      </w:pPr>
      <w:r>
        <w:rPr>
          <w:rStyle w:val="FootnoteReference"/>
        </w:rPr>
        <w:footnoteRef/>
      </w:r>
      <w:r>
        <w:t xml:space="preserve"> </w:t>
      </w:r>
      <w:r w:rsidR="00D00DE5" w:rsidRPr="00003992">
        <w:rPr>
          <w:sz w:val="16"/>
          <w:szCs w:val="16"/>
        </w:rPr>
        <w:t>ACOSS &amp; UNSW (2020)’ Poverty in Australia 2020: Part 2 - Who is affected?, 4.7 People with disability, page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2934173A" w14:textId="77777777" w:rsidR="00905C00" w:rsidRDefault="00905C00" w:rsidP="00FD6020">
        <w:pPr>
          <w:pStyle w:val="Header"/>
        </w:pPr>
        <w:r w:rsidRPr="00DC7281">
          <w:rPr>
            <w:rFonts w:eastAsia="Times New Roman"/>
            <w:noProof/>
            <w:sz w:val="2"/>
            <w:szCs w:val="2"/>
            <w:lang w:eastAsia="en-AU"/>
          </w:rPr>
          <w:drawing>
            <wp:anchor distT="0" distB="0" distL="114300" distR="114300" simplePos="0" relativeHeight="251658240" behindDoc="1" locked="0" layoutInCell="1" allowOverlap="1" wp14:anchorId="54770BC0" wp14:editId="760AA388">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4E6BD952" w14:textId="77777777" w:rsidR="00905C00" w:rsidRDefault="0090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0182" w14:textId="77777777" w:rsidR="00905C00" w:rsidRDefault="0090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331"/>
    <w:multiLevelType w:val="hybridMultilevel"/>
    <w:tmpl w:val="40347E70"/>
    <w:lvl w:ilvl="0" w:tplc="0C090001">
      <w:start w:val="1"/>
      <w:numFmt w:val="bullet"/>
      <w:lvlText w:val=""/>
      <w:lvlJc w:val="left"/>
      <w:pPr>
        <w:ind w:left="720" w:hanging="360"/>
      </w:pPr>
      <w:rPr>
        <w:rFonts w:ascii="Symbol" w:hAnsi="Symbol" w:hint="default"/>
      </w:rPr>
    </w:lvl>
    <w:lvl w:ilvl="1" w:tplc="338AA81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10E42"/>
    <w:multiLevelType w:val="hybridMultilevel"/>
    <w:tmpl w:val="6C4A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C6795"/>
    <w:multiLevelType w:val="hybridMultilevel"/>
    <w:tmpl w:val="F82C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7048F8"/>
    <w:multiLevelType w:val="hybridMultilevel"/>
    <w:tmpl w:val="0D7C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411444"/>
    <w:multiLevelType w:val="hybridMultilevel"/>
    <w:tmpl w:val="E32467B6"/>
    <w:lvl w:ilvl="0" w:tplc="C0342D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FE7F4C"/>
    <w:multiLevelType w:val="hybridMultilevel"/>
    <w:tmpl w:val="0576C292"/>
    <w:lvl w:ilvl="0" w:tplc="892CF000">
      <w:numFmt w:val="bullet"/>
      <w:lvlText w:val="·"/>
      <w:lvlJc w:val="left"/>
      <w:pPr>
        <w:ind w:left="990" w:hanging="63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911BE"/>
    <w:multiLevelType w:val="hybridMultilevel"/>
    <w:tmpl w:val="8B42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E21BE6"/>
    <w:multiLevelType w:val="hybridMultilevel"/>
    <w:tmpl w:val="E796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3C165F"/>
    <w:multiLevelType w:val="hybridMultilevel"/>
    <w:tmpl w:val="C92ADF66"/>
    <w:lvl w:ilvl="0" w:tplc="F200B088">
      <w:start w:val="1"/>
      <w:numFmt w:val="bullet"/>
      <w:lvlText w:val=""/>
      <w:lvlJc w:val="left"/>
      <w:pPr>
        <w:ind w:left="360" w:hanging="360"/>
      </w:pPr>
      <w:rPr>
        <w:rFonts w:ascii="Wingdings" w:hAnsi="Wingdings" w:hint="default"/>
        <w:color w:val="000000" w:themeColor="text1"/>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751DA6"/>
    <w:multiLevelType w:val="hybridMultilevel"/>
    <w:tmpl w:val="A816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374AF"/>
    <w:multiLevelType w:val="hybridMultilevel"/>
    <w:tmpl w:val="37B23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BB4FE0"/>
    <w:multiLevelType w:val="hybridMultilevel"/>
    <w:tmpl w:val="1C36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4310790">
    <w:abstractNumId w:val="19"/>
  </w:num>
  <w:num w:numId="2" w16cid:durableId="1485202079">
    <w:abstractNumId w:val="11"/>
  </w:num>
  <w:num w:numId="3" w16cid:durableId="889807143">
    <w:abstractNumId w:val="6"/>
  </w:num>
  <w:num w:numId="4" w16cid:durableId="1708483782">
    <w:abstractNumId w:val="20"/>
  </w:num>
  <w:num w:numId="5" w16cid:durableId="1602643099">
    <w:abstractNumId w:val="4"/>
  </w:num>
  <w:num w:numId="6" w16cid:durableId="1710030918">
    <w:abstractNumId w:val="12"/>
  </w:num>
  <w:num w:numId="7" w16cid:durableId="330987112">
    <w:abstractNumId w:val="5"/>
  </w:num>
  <w:num w:numId="8" w16cid:durableId="1181166276">
    <w:abstractNumId w:val="3"/>
  </w:num>
  <w:num w:numId="9" w16cid:durableId="425619966">
    <w:abstractNumId w:val="10"/>
  </w:num>
  <w:num w:numId="10" w16cid:durableId="1552841351">
    <w:abstractNumId w:val="17"/>
  </w:num>
  <w:num w:numId="11" w16cid:durableId="393504239">
    <w:abstractNumId w:val="8"/>
  </w:num>
  <w:num w:numId="12" w16cid:durableId="1846508998">
    <w:abstractNumId w:val="18"/>
  </w:num>
  <w:num w:numId="13" w16cid:durableId="477651318">
    <w:abstractNumId w:val="9"/>
  </w:num>
  <w:num w:numId="14" w16cid:durableId="1021711110">
    <w:abstractNumId w:val="15"/>
  </w:num>
  <w:num w:numId="15" w16cid:durableId="1630697470">
    <w:abstractNumId w:val="1"/>
  </w:num>
  <w:num w:numId="16" w16cid:durableId="735709253">
    <w:abstractNumId w:val="0"/>
  </w:num>
  <w:num w:numId="17" w16cid:durableId="1102721822">
    <w:abstractNumId w:val="14"/>
  </w:num>
  <w:num w:numId="18" w16cid:durableId="925113433">
    <w:abstractNumId w:val="7"/>
  </w:num>
  <w:num w:numId="19" w16cid:durableId="1319073413">
    <w:abstractNumId w:val="2"/>
  </w:num>
  <w:num w:numId="20" w16cid:durableId="444859100">
    <w:abstractNumId w:val="16"/>
  </w:num>
  <w:num w:numId="21" w16cid:durableId="14728618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59"/>
    <w:rsid w:val="0000137D"/>
    <w:rsid w:val="0000211C"/>
    <w:rsid w:val="000021C9"/>
    <w:rsid w:val="00002544"/>
    <w:rsid w:val="00002ED0"/>
    <w:rsid w:val="00003243"/>
    <w:rsid w:val="00003992"/>
    <w:rsid w:val="00003A54"/>
    <w:rsid w:val="000116B1"/>
    <w:rsid w:val="0001263D"/>
    <w:rsid w:val="00012946"/>
    <w:rsid w:val="00013B99"/>
    <w:rsid w:val="00013CE8"/>
    <w:rsid w:val="00013F85"/>
    <w:rsid w:val="0001475D"/>
    <w:rsid w:val="00014BF5"/>
    <w:rsid w:val="00017F26"/>
    <w:rsid w:val="00020383"/>
    <w:rsid w:val="000219E3"/>
    <w:rsid w:val="00025231"/>
    <w:rsid w:val="00027DAA"/>
    <w:rsid w:val="00030CD3"/>
    <w:rsid w:val="00032507"/>
    <w:rsid w:val="0003327A"/>
    <w:rsid w:val="00033F36"/>
    <w:rsid w:val="00034079"/>
    <w:rsid w:val="00034B3F"/>
    <w:rsid w:val="00036009"/>
    <w:rsid w:val="00040F69"/>
    <w:rsid w:val="00042F20"/>
    <w:rsid w:val="000433B1"/>
    <w:rsid w:val="00044F73"/>
    <w:rsid w:val="00046B19"/>
    <w:rsid w:val="00046FDF"/>
    <w:rsid w:val="00047511"/>
    <w:rsid w:val="00050728"/>
    <w:rsid w:val="00052725"/>
    <w:rsid w:val="0005385D"/>
    <w:rsid w:val="00055B56"/>
    <w:rsid w:val="00055E27"/>
    <w:rsid w:val="00056DCC"/>
    <w:rsid w:val="00063D4F"/>
    <w:rsid w:val="0006405D"/>
    <w:rsid w:val="000651CB"/>
    <w:rsid w:val="00065384"/>
    <w:rsid w:val="000663B6"/>
    <w:rsid w:val="000678A9"/>
    <w:rsid w:val="00067A68"/>
    <w:rsid w:val="0007015D"/>
    <w:rsid w:val="000707D4"/>
    <w:rsid w:val="0007177F"/>
    <w:rsid w:val="00072740"/>
    <w:rsid w:val="00072A39"/>
    <w:rsid w:val="00073207"/>
    <w:rsid w:val="00073CA1"/>
    <w:rsid w:val="00074C83"/>
    <w:rsid w:val="00075773"/>
    <w:rsid w:val="00076310"/>
    <w:rsid w:val="000766B8"/>
    <w:rsid w:val="000777A3"/>
    <w:rsid w:val="00080D83"/>
    <w:rsid w:val="000821A3"/>
    <w:rsid w:val="0008248C"/>
    <w:rsid w:val="00083C4A"/>
    <w:rsid w:val="00084185"/>
    <w:rsid w:val="00084503"/>
    <w:rsid w:val="00085B43"/>
    <w:rsid w:val="00086EA5"/>
    <w:rsid w:val="0009048B"/>
    <w:rsid w:val="0009140E"/>
    <w:rsid w:val="00091ECC"/>
    <w:rsid w:val="00091EFA"/>
    <w:rsid w:val="000924E8"/>
    <w:rsid w:val="00092ADC"/>
    <w:rsid w:val="00097324"/>
    <w:rsid w:val="00097364"/>
    <w:rsid w:val="00097E89"/>
    <w:rsid w:val="000A0E6C"/>
    <w:rsid w:val="000A51CB"/>
    <w:rsid w:val="000B3ADD"/>
    <w:rsid w:val="000B449F"/>
    <w:rsid w:val="000B48CC"/>
    <w:rsid w:val="000B4F44"/>
    <w:rsid w:val="000B5A9A"/>
    <w:rsid w:val="000B7A51"/>
    <w:rsid w:val="000C02E7"/>
    <w:rsid w:val="000C18E8"/>
    <w:rsid w:val="000C2FE5"/>
    <w:rsid w:val="000C3B34"/>
    <w:rsid w:val="000C4740"/>
    <w:rsid w:val="000C792C"/>
    <w:rsid w:val="000C7A56"/>
    <w:rsid w:val="000C7C76"/>
    <w:rsid w:val="000D0223"/>
    <w:rsid w:val="000D1BBE"/>
    <w:rsid w:val="000D2060"/>
    <w:rsid w:val="000D264F"/>
    <w:rsid w:val="000D2BFA"/>
    <w:rsid w:val="000D4D81"/>
    <w:rsid w:val="000D50BC"/>
    <w:rsid w:val="000D53B9"/>
    <w:rsid w:val="000D59F7"/>
    <w:rsid w:val="000D604C"/>
    <w:rsid w:val="000E09B6"/>
    <w:rsid w:val="000E0EE1"/>
    <w:rsid w:val="000E1437"/>
    <w:rsid w:val="000E2518"/>
    <w:rsid w:val="000E2930"/>
    <w:rsid w:val="000E39A3"/>
    <w:rsid w:val="000E5FB7"/>
    <w:rsid w:val="000E69E2"/>
    <w:rsid w:val="000F09F2"/>
    <w:rsid w:val="000F38E0"/>
    <w:rsid w:val="000F539F"/>
    <w:rsid w:val="000F5D52"/>
    <w:rsid w:val="000F6DC3"/>
    <w:rsid w:val="001003DB"/>
    <w:rsid w:val="00101146"/>
    <w:rsid w:val="00101783"/>
    <w:rsid w:val="00102FBF"/>
    <w:rsid w:val="00103306"/>
    <w:rsid w:val="00104281"/>
    <w:rsid w:val="0010577F"/>
    <w:rsid w:val="001062F3"/>
    <w:rsid w:val="00106E2E"/>
    <w:rsid w:val="00106F02"/>
    <w:rsid w:val="001109C2"/>
    <w:rsid w:val="001147FD"/>
    <w:rsid w:val="00115D04"/>
    <w:rsid w:val="00117455"/>
    <w:rsid w:val="001203B1"/>
    <w:rsid w:val="00120F24"/>
    <w:rsid w:val="00122AC1"/>
    <w:rsid w:val="001236AD"/>
    <w:rsid w:val="001245FF"/>
    <w:rsid w:val="00125018"/>
    <w:rsid w:val="00125FC2"/>
    <w:rsid w:val="00127638"/>
    <w:rsid w:val="00131294"/>
    <w:rsid w:val="0013190F"/>
    <w:rsid w:val="00132324"/>
    <w:rsid w:val="00134F77"/>
    <w:rsid w:val="00135946"/>
    <w:rsid w:val="00135FC9"/>
    <w:rsid w:val="00135FDA"/>
    <w:rsid w:val="00137446"/>
    <w:rsid w:val="00142201"/>
    <w:rsid w:val="00142819"/>
    <w:rsid w:val="00145E0B"/>
    <w:rsid w:val="00146480"/>
    <w:rsid w:val="00147A93"/>
    <w:rsid w:val="00147EB7"/>
    <w:rsid w:val="00147FF2"/>
    <w:rsid w:val="001500C8"/>
    <w:rsid w:val="00150A71"/>
    <w:rsid w:val="00151253"/>
    <w:rsid w:val="00151ABB"/>
    <w:rsid w:val="001528CA"/>
    <w:rsid w:val="00154846"/>
    <w:rsid w:val="001568D6"/>
    <w:rsid w:val="00161490"/>
    <w:rsid w:val="0016336D"/>
    <w:rsid w:val="00165091"/>
    <w:rsid w:val="0016521C"/>
    <w:rsid w:val="00166618"/>
    <w:rsid w:val="001668CE"/>
    <w:rsid w:val="00167ECB"/>
    <w:rsid w:val="0017018F"/>
    <w:rsid w:val="00173370"/>
    <w:rsid w:val="00174482"/>
    <w:rsid w:val="00174A61"/>
    <w:rsid w:val="00174D55"/>
    <w:rsid w:val="00176985"/>
    <w:rsid w:val="00184677"/>
    <w:rsid w:val="00185254"/>
    <w:rsid w:val="0018604E"/>
    <w:rsid w:val="001872E8"/>
    <w:rsid w:val="00191235"/>
    <w:rsid w:val="00191820"/>
    <w:rsid w:val="0019220F"/>
    <w:rsid w:val="001927F4"/>
    <w:rsid w:val="00193669"/>
    <w:rsid w:val="001938F2"/>
    <w:rsid w:val="001939CF"/>
    <w:rsid w:val="00195F9B"/>
    <w:rsid w:val="00196A8F"/>
    <w:rsid w:val="00197AF4"/>
    <w:rsid w:val="00197FEF"/>
    <w:rsid w:val="001A094D"/>
    <w:rsid w:val="001A13B4"/>
    <w:rsid w:val="001A17C5"/>
    <w:rsid w:val="001A4CD4"/>
    <w:rsid w:val="001A53F1"/>
    <w:rsid w:val="001B0359"/>
    <w:rsid w:val="001B0936"/>
    <w:rsid w:val="001B1198"/>
    <w:rsid w:val="001B1DA7"/>
    <w:rsid w:val="001B3BFB"/>
    <w:rsid w:val="001B3C7C"/>
    <w:rsid w:val="001B5C31"/>
    <w:rsid w:val="001B6CE5"/>
    <w:rsid w:val="001B76AB"/>
    <w:rsid w:val="001C04FC"/>
    <w:rsid w:val="001C201B"/>
    <w:rsid w:val="001C378D"/>
    <w:rsid w:val="001C471C"/>
    <w:rsid w:val="001C5D8A"/>
    <w:rsid w:val="001C67B3"/>
    <w:rsid w:val="001C6999"/>
    <w:rsid w:val="001D3974"/>
    <w:rsid w:val="001D3F87"/>
    <w:rsid w:val="001D4306"/>
    <w:rsid w:val="001D5585"/>
    <w:rsid w:val="001D5CA3"/>
    <w:rsid w:val="001D702A"/>
    <w:rsid w:val="001D72B3"/>
    <w:rsid w:val="001E054B"/>
    <w:rsid w:val="001E0758"/>
    <w:rsid w:val="001E26F6"/>
    <w:rsid w:val="001E4968"/>
    <w:rsid w:val="001E4CB4"/>
    <w:rsid w:val="001E533E"/>
    <w:rsid w:val="001E6E36"/>
    <w:rsid w:val="001E6E3D"/>
    <w:rsid w:val="001F0400"/>
    <w:rsid w:val="001F244D"/>
    <w:rsid w:val="001F3885"/>
    <w:rsid w:val="001F44E3"/>
    <w:rsid w:val="001F5636"/>
    <w:rsid w:val="0020097E"/>
    <w:rsid w:val="00201837"/>
    <w:rsid w:val="00201AF1"/>
    <w:rsid w:val="00202140"/>
    <w:rsid w:val="00202404"/>
    <w:rsid w:val="0020319F"/>
    <w:rsid w:val="00203694"/>
    <w:rsid w:val="00203896"/>
    <w:rsid w:val="0020753E"/>
    <w:rsid w:val="00207B0B"/>
    <w:rsid w:val="00207E62"/>
    <w:rsid w:val="0021064F"/>
    <w:rsid w:val="00212D14"/>
    <w:rsid w:val="002146F9"/>
    <w:rsid w:val="00217298"/>
    <w:rsid w:val="00217378"/>
    <w:rsid w:val="002201D0"/>
    <w:rsid w:val="00220467"/>
    <w:rsid w:val="0022277A"/>
    <w:rsid w:val="00223B33"/>
    <w:rsid w:val="002258F3"/>
    <w:rsid w:val="00230239"/>
    <w:rsid w:val="00230949"/>
    <w:rsid w:val="00231349"/>
    <w:rsid w:val="00234D75"/>
    <w:rsid w:val="00234FA8"/>
    <w:rsid w:val="00235F43"/>
    <w:rsid w:val="0023657F"/>
    <w:rsid w:val="00242D4C"/>
    <w:rsid w:val="002437F1"/>
    <w:rsid w:val="0024553A"/>
    <w:rsid w:val="002466A8"/>
    <w:rsid w:val="00246D70"/>
    <w:rsid w:val="00247588"/>
    <w:rsid w:val="002534D1"/>
    <w:rsid w:val="0025435F"/>
    <w:rsid w:val="002575D2"/>
    <w:rsid w:val="00262A0F"/>
    <w:rsid w:val="00262B03"/>
    <w:rsid w:val="00262CFF"/>
    <w:rsid w:val="00264103"/>
    <w:rsid w:val="00264B38"/>
    <w:rsid w:val="00264CA7"/>
    <w:rsid w:val="002659FD"/>
    <w:rsid w:val="0026662E"/>
    <w:rsid w:val="002669E6"/>
    <w:rsid w:val="00270BB2"/>
    <w:rsid w:val="00271BD9"/>
    <w:rsid w:val="00271FA7"/>
    <w:rsid w:val="00272DD6"/>
    <w:rsid w:val="00277064"/>
    <w:rsid w:val="0027718B"/>
    <w:rsid w:val="002778BD"/>
    <w:rsid w:val="00277F1A"/>
    <w:rsid w:val="0028039C"/>
    <w:rsid w:val="002817E5"/>
    <w:rsid w:val="002842B7"/>
    <w:rsid w:val="00285191"/>
    <w:rsid w:val="00286C20"/>
    <w:rsid w:val="00291F79"/>
    <w:rsid w:val="002942CC"/>
    <w:rsid w:val="0029606A"/>
    <w:rsid w:val="002965D9"/>
    <w:rsid w:val="00297647"/>
    <w:rsid w:val="002979CF"/>
    <w:rsid w:val="002A05B8"/>
    <w:rsid w:val="002A1E36"/>
    <w:rsid w:val="002A5899"/>
    <w:rsid w:val="002A6C92"/>
    <w:rsid w:val="002B11AA"/>
    <w:rsid w:val="002B17F1"/>
    <w:rsid w:val="002B52A3"/>
    <w:rsid w:val="002C1C42"/>
    <w:rsid w:val="002C2332"/>
    <w:rsid w:val="002C58CE"/>
    <w:rsid w:val="002C5967"/>
    <w:rsid w:val="002C6E51"/>
    <w:rsid w:val="002C76FF"/>
    <w:rsid w:val="002C7B63"/>
    <w:rsid w:val="002D1D55"/>
    <w:rsid w:val="002D2037"/>
    <w:rsid w:val="002D24B7"/>
    <w:rsid w:val="002D2ACB"/>
    <w:rsid w:val="002D33E1"/>
    <w:rsid w:val="002D5147"/>
    <w:rsid w:val="002D5E12"/>
    <w:rsid w:val="002D616E"/>
    <w:rsid w:val="002E1E10"/>
    <w:rsid w:val="002E2B2A"/>
    <w:rsid w:val="002E36A8"/>
    <w:rsid w:val="002E4581"/>
    <w:rsid w:val="002E4F03"/>
    <w:rsid w:val="002E52D1"/>
    <w:rsid w:val="002E5348"/>
    <w:rsid w:val="002E5C1D"/>
    <w:rsid w:val="002E7EC5"/>
    <w:rsid w:val="002F0636"/>
    <w:rsid w:val="002F18D2"/>
    <w:rsid w:val="002F2445"/>
    <w:rsid w:val="002F2A01"/>
    <w:rsid w:val="002F4043"/>
    <w:rsid w:val="002F57BF"/>
    <w:rsid w:val="002F5CE7"/>
    <w:rsid w:val="002F6F1C"/>
    <w:rsid w:val="002F7502"/>
    <w:rsid w:val="002F7E0E"/>
    <w:rsid w:val="002F7FF9"/>
    <w:rsid w:val="00300102"/>
    <w:rsid w:val="00300194"/>
    <w:rsid w:val="0030025F"/>
    <w:rsid w:val="003002D9"/>
    <w:rsid w:val="00300FCC"/>
    <w:rsid w:val="003021BE"/>
    <w:rsid w:val="003027EA"/>
    <w:rsid w:val="00303BC8"/>
    <w:rsid w:val="00304EF4"/>
    <w:rsid w:val="003076D3"/>
    <w:rsid w:val="00307DCC"/>
    <w:rsid w:val="00311227"/>
    <w:rsid w:val="003125FF"/>
    <w:rsid w:val="00312801"/>
    <w:rsid w:val="00312818"/>
    <w:rsid w:val="0031323C"/>
    <w:rsid w:val="00313FC0"/>
    <w:rsid w:val="003159D9"/>
    <w:rsid w:val="003169FF"/>
    <w:rsid w:val="003170A5"/>
    <w:rsid w:val="00317262"/>
    <w:rsid w:val="00325F7F"/>
    <w:rsid w:val="0032617D"/>
    <w:rsid w:val="0032795E"/>
    <w:rsid w:val="003308E3"/>
    <w:rsid w:val="00330AF2"/>
    <w:rsid w:val="00331361"/>
    <w:rsid w:val="003317D4"/>
    <w:rsid w:val="00335465"/>
    <w:rsid w:val="00341993"/>
    <w:rsid w:val="00343184"/>
    <w:rsid w:val="00345E67"/>
    <w:rsid w:val="00350B0E"/>
    <w:rsid w:val="003619C1"/>
    <w:rsid w:val="0036307D"/>
    <w:rsid w:val="00363941"/>
    <w:rsid w:val="003649B1"/>
    <w:rsid w:val="00365967"/>
    <w:rsid w:val="003666EE"/>
    <w:rsid w:val="00372505"/>
    <w:rsid w:val="00372C82"/>
    <w:rsid w:val="003730F4"/>
    <w:rsid w:val="00376B4C"/>
    <w:rsid w:val="0037784E"/>
    <w:rsid w:val="00382B5A"/>
    <w:rsid w:val="00383DFE"/>
    <w:rsid w:val="0038483F"/>
    <w:rsid w:val="00384E16"/>
    <w:rsid w:val="00385561"/>
    <w:rsid w:val="00392C7B"/>
    <w:rsid w:val="003932D3"/>
    <w:rsid w:val="003943CE"/>
    <w:rsid w:val="00394E41"/>
    <w:rsid w:val="003957DE"/>
    <w:rsid w:val="00397C0B"/>
    <w:rsid w:val="003A02F0"/>
    <w:rsid w:val="003A2CF7"/>
    <w:rsid w:val="003A6D60"/>
    <w:rsid w:val="003A79B8"/>
    <w:rsid w:val="003B71F6"/>
    <w:rsid w:val="003B725B"/>
    <w:rsid w:val="003C1AC5"/>
    <w:rsid w:val="003C20A3"/>
    <w:rsid w:val="003C2EA9"/>
    <w:rsid w:val="003C5C0F"/>
    <w:rsid w:val="003C6220"/>
    <w:rsid w:val="003C76BE"/>
    <w:rsid w:val="003C7AB9"/>
    <w:rsid w:val="003C7EFD"/>
    <w:rsid w:val="003D0EBC"/>
    <w:rsid w:val="003D36E6"/>
    <w:rsid w:val="003E100C"/>
    <w:rsid w:val="003E2B7B"/>
    <w:rsid w:val="003E2FAD"/>
    <w:rsid w:val="003F4B13"/>
    <w:rsid w:val="0040298F"/>
    <w:rsid w:val="00403860"/>
    <w:rsid w:val="00403894"/>
    <w:rsid w:val="00403D38"/>
    <w:rsid w:val="00403F2A"/>
    <w:rsid w:val="004047C2"/>
    <w:rsid w:val="00404F84"/>
    <w:rsid w:val="00405101"/>
    <w:rsid w:val="00407EE4"/>
    <w:rsid w:val="004107A6"/>
    <w:rsid w:val="00413BE0"/>
    <w:rsid w:val="00413C20"/>
    <w:rsid w:val="00413C7D"/>
    <w:rsid w:val="00414179"/>
    <w:rsid w:val="004142A4"/>
    <w:rsid w:val="004147E6"/>
    <w:rsid w:val="004148F1"/>
    <w:rsid w:val="004158CE"/>
    <w:rsid w:val="00415C3A"/>
    <w:rsid w:val="00416899"/>
    <w:rsid w:val="00417AD3"/>
    <w:rsid w:val="00422CAF"/>
    <w:rsid w:val="004232D9"/>
    <w:rsid w:val="0042467F"/>
    <w:rsid w:val="004308D1"/>
    <w:rsid w:val="00430EA0"/>
    <w:rsid w:val="00431501"/>
    <w:rsid w:val="00431CBD"/>
    <w:rsid w:val="00432988"/>
    <w:rsid w:val="00432C12"/>
    <w:rsid w:val="00433039"/>
    <w:rsid w:val="00433A1C"/>
    <w:rsid w:val="0043434B"/>
    <w:rsid w:val="0043738B"/>
    <w:rsid w:val="00437466"/>
    <w:rsid w:val="004417D8"/>
    <w:rsid w:val="00441AFA"/>
    <w:rsid w:val="00441EFB"/>
    <w:rsid w:val="00442AB7"/>
    <w:rsid w:val="004434F6"/>
    <w:rsid w:val="00443BB3"/>
    <w:rsid w:val="00445211"/>
    <w:rsid w:val="0044799B"/>
    <w:rsid w:val="00447E0F"/>
    <w:rsid w:val="004500F3"/>
    <w:rsid w:val="00450854"/>
    <w:rsid w:val="00450BC6"/>
    <w:rsid w:val="00451371"/>
    <w:rsid w:val="00452106"/>
    <w:rsid w:val="00453D78"/>
    <w:rsid w:val="004541F9"/>
    <w:rsid w:val="00454E43"/>
    <w:rsid w:val="00454E49"/>
    <w:rsid w:val="00455D7F"/>
    <w:rsid w:val="00457F9F"/>
    <w:rsid w:val="004602E0"/>
    <w:rsid w:val="004604A6"/>
    <w:rsid w:val="00461C89"/>
    <w:rsid w:val="00464365"/>
    <w:rsid w:val="0046449E"/>
    <w:rsid w:val="00466968"/>
    <w:rsid w:val="00466BA8"/>
    <w:rsid w:val="0047093E"/>
    <w:rsid w:val="00470C05"/>
    <w:rsid w:val="004711BD"/>
    <w:rsid w:val="00473D73"/>
    <w:rsid w:val="004756E4"/>
    <w:rsid w:val="0047630C"/>
    <w:rsid w:val="00476C87"/>
    <w:rsid w:val="00476F06"/>
    <w:rsid w:val="00480C1E"/>
    <w:rsid w:val="00480DBB"/>
    <w:rsid w:val="00481139"/>
    <w:rsid w:val="00481F41"/>
    <w:rsid w:val="00482FAB"/>
    <w:rsid w:val="00483021"/>
    <w:rsid w:val="00484730"/>
    <w:rsid w:val="00484774"/>
    <w:rsid w:val="00484C0A"/>
    <w:rsid w:val="00485045"/>
    <w:rsid w:val="00485103"/>
    <w:rsid w:val="004859CF"/>
    <w:rsid w:val="0048607D"/>
    <w:rsid w:val="00487D2C"/>
    <w:rsid w:val="004902F4"/>
    <w:rsid w:val="004906FC"/>
    <w:rsid w:val="00494A3A"/>
    <w:rsid w:val="00495235"/>
    <w:rsid w:val="004956D7"/>
    <w:rsid w:val="00495EF8"/>
    <w:rsid w:val="00497116"/>
    <w:rsid w:val="004971F8"/>
    <w:rsid w:val="00497415"/>
    <w:rsid w:val="00497B23"/>
    <w:rsid w:val="004A1530"/>
    <w:rsid w:val="004A4962"/>
    <w:rsid w:val="004A4BD5"/>
    <w:rsid w:val="004A6702"/>
    <w:rsid w:val="004B083D"/>
    <w:rsid w:val="004B2E98"/>
    <w:rsid w:val="004B3EA8"/>
    <w:rsid w:val="004B4017"/>
    <w:rsid w:val="004B4874"/>
    <w:rsid w:val="004B504D"/>
    <w:rsid w:val="004B5B11"/>
    <w:rsid w:val="004C2185"/>
    <w:rsid w:val="004C594C"/>
    <w:rsid w:val="004C5C4A"/>
    <w:rsid w:val="004C6969"/>
    <w:rsid w:val="004C7533"/>
    <w:rsid w:val="004D11F6"/>
    <w:rsid w:val="004D13BE"/>
    <w:rsid w:val="004D1676"/>
    <w:rsid w:val="004D16E2"/>
    <w:rsid w:val="004E0F04"/>
    <w:rsid w:val="004E4F4D"/>
    <w:rsid w:val="004E513A"/>
    <w:rsid w:val="004E5163"/>
    <w:rsid w:val="004E63F8"/>
    <w:rsid w:val="004E7898"/>
    <w:rsid w:val="004E7A4A"/>
    <w:rsid w:val="004E7C70"/>
    <w:rsid w:val="004F1A88"/>
    <w:rsid w:val="004F2F21"/>
    <w:rsid w:val="004F3D28"/>
    <w:rsid w:val="004F4154"/>
    <w:rsid w:val="004F5DE6"/>
    <w:rsid w:val="004F64DF"/>
    <w:rsid w:val="004F6C1B"/>
    <w:rsid w:val="00500AFE"/>
    <w:rsid w:val="00504571"/>
    <w:rsid w:val="00504867"/>
    <w:rsid w:val="005071DC"/>
    <w:rsid w:val="005103AA"/>
    <w:rsid w:val="00510DF1"/>
    <w:rsid w:val="005115E8"/>
    <w:rsid w:val="00517EAF"/>
    <w:rsid w:val="00520922"/>
    <w:rsid w:val="005218A7"/>
    <w:rsid w:val="005229B7"/>
    <w:rsid w:val="005232C0"/>
    <w:rsid w:val="00524CD5"/>
    <w:rsid w:val="0052558E"/>
    <w:rsid w:val="00526B4D"/>
    <w:rsid w:val="00526F0D"/>
    <w:rsid w:val="005301EE"/>
    <w:rsid w:val="005304C9"/>
    <w:rsid w:val="00531DE4"/>
    <w:rsid w:val="00531F02"/>
    <w:rsid w:val="00533038"/>
    <w:rsid w:val="00533840"/>
    <w:rsid w:val="00533AD4"/>
    <w:rsid w:val="00534E75"/>
    <w:rsid w:val="00541ED3"/>
    <w:rsid w:val="005421E5"/>
    <w:rsid w:val="00542DA4"/>
    <w:rsid w:val="00543853"/>
    <w:rsid w:val="00544AB4"/>
    <w:rsid w:val="00545162"/>
    <w:rsid w:val="005466CD"/>
    <w:rsid w:val="00547C6C"/>
    <w:rsid w:val="0055274C"/>
    <w:rsid w:val="005553BD"/>
    <w:rsid w:val="0055563A"/>
    <w:rsid w:val="00555B4F"/>
    <w:rsid w:val="005566D4"/>
    <w:rsid w:val="00557346"/>
    <w:rsid w:val="0056080A"/>
    <w:rsid w:val="0056142F"/>
    <w:rsid w:val="0056170A"/>
    <w:rsid w:val="00562616"/>
    <w:rsid w:val="00563CEE"/>
    <w:rsid w:val="00565074"/>
    <w:rsid w:val="00565426"/>
    <w:rsid w:val="00570BE8"/>
    <w:rsid w:val="0057157D"/>
    <w:rsid w:val="00571615"/>
    <w:rsid w:val="00571666"/>
    <w:rsid w:val="00572601"/>
    <w:rsid w:val="0057337D"/>
    <w:rsid w:val="00575038"/>
    <w:rsid w:val="0058272A"/>
    <w:rsid w:val="00582A4A"/>
    <w:rsid w:val="00586F9F"/>
    <w:rsid w:val="00587302"/>
    <w:rsid w:val="00593241"/>
    <w:rsid w:val="00593817"/>
    <w:rsid w:val="00593EF9"/>
    <w:rsid w:val="005961BE"/>
    <w:rsid w:val="00597180"/>
    <w:rsid w:val="005A16A7"/>
    <w:rsid w:val="005A72B0"/>
    <w:rsid w:val="005A731C"/>
    <w:rsid w:val="005B0017"/>
    <w:rsid w:val="005B1A5E"/>
    <w:rsid w:val="005B240B"/>
    <w:rsid w:val="005B29DA"/>
    <w:rsid w:val="005B38B4"/>
    <w:rsid w:val="005B457C"/>
    <w:rsid w:val="005B5A7C"/>
    <w:rsid w:val="005B5D1B"/>
    <w:rsid w:val="005B601B"/>
    <w:rsid w:val="005B60AB"/>
    <w:rsid w:val="005B6546"/>
    <w:rsid w:val="005B79A9"/>
    <w:rsid w:val="005B7B40"/>
    <w:rsid w:val="005B7FA3"/>
    <w:rsid w:val="005C0B9C"/>
    <w:rsid w:val="005C11DC"/>
    <w:rsid w:val="005C311B"/>
    <w:rsid w:val="005C317F"/>
    <w:rsid w:val="005C5610"/>
    <w:rsid w:val="005D316A"/>
    <w:rsid w:val="005D35F4"/>
    <w:rsid w:val="005D3EE1"/>
    <w:rsid w:val="005D4B0E"/>
    <w:rsid w:val="005D5306"/>
    <w:rsid w:val="005D6922"/>
    <w:rsid w:val="005D6DA8"/>
    <w:rsid w:val="005E4403"/>
    <w:rsid w:val="005E5522"/>
    <w:rsid w:val="005E556D"/>
    <w:rsid w:val="005E5607"/>
    <w:rsid w:val="005E5B45"/>
    <w:rsid w:val="005E6779"/>
    <w:rsid w:val="005E691C"/>
    <w:rsid w:val="005E745B"/>
    <w:rsid w:val="005E74B0"/>
    <w:rsid w:val="005E7B0B"/>
    <w:rsid w:val="005F16CE"/>
    <w:rsid w:val="005F317C"/>
    <w:rsid w:val="005F3198"/>
    <w:rsid w:val="005F33D0"/>
    <w:rsid w:val="005F5AA9"/>
    <w:rsid w:val="006005C2"/>
    <w:rsid w:val="00600D0C"/>
    <w:rsid w:val="00601D34"/>
    <w:rsid w:val="00603331"/>
    <w:rsid w:val="00605D66"/>
    <w:rsid w:val="0060642C"/>
    <w:rsid w:val="00606E51"/>
    <w:rsid w:val="0061142F"/>
    <w:rsid w:val="00611E71"/>
    <w:rsid w:val="00614C0E"/>
    <w:rsid w:val="00620625"/>
    <w:rsid w:val="006208B3"/>
    <w:rsid w:val="00620FD1"/>
    <w:rsid w:val="00623396"/>
    <w:rsid w:val="0062402B"/>
    <w:rsid w:val="00625798"/>
    <w:rsid w:val="006268DD"/>
    <w:rsid w:val="00626FEB"/>
    <w:rsid w:val="00627061"/>
    <w:rsid w:val="006273ED"/>
    <w:rsid w:val="00631055"/>
    <w:rsid w:val="00631692"/>
    <w:rsid w:val="00632177"/>
    <w:rsid w:val="00633261"/>
    <w:rsid w:val="00634265"/>
    <w:rsid w:val="00634D4F"/>
    <w:rsid w:val="00636818"/>
    <w:rsid w:val="00637822"/>
    <w:rsid w:val="00637A9B"/>
    <w:rsid w:val="00642D2D"/>
    <w:rsid w:val="006430BD"/>
    <w:rsid w:val="006504DB"/>
    <w:rsid w:val="00652350"/>
    <w:rsid w:val="00653714"/>
    <w:rsid w:val="00654782"/>
    <w:rsid w:val="00654793"/>
    <w:rsid w:val="0065640C"/>
    <w:rsid w:val="006579C2"/>
    <w:rsid w:val="00663123"/>
    <w:rsid w:val="0066324B"/>
    <w:rsid w:val="00666107"/>
    <w:rsid w:val="00666350"/>
    <w:rsid w:val="006677DE"/>
    <w:rsid w:val="006711A4"/>
    <w:rsid w:val="0067208E"/>
    <w:rsid w:val="0067213B"/>
    <w:rsid w:val="00674506"/>
    <w:rsid w:val="0067585E"/>
    <w:rsid w:val="00675A71"/>
    <w:rsid w:val="006763D6"/>
    <w:rsid w:val="00677869"/>
    <w:rsid w:val="00677AA1"/>
    <w:rsid w:val="00677AD3"/>
    <w:rsid w:val="006830B6"/>
    <w:rsid w:val="00683802"/>
    <w:rsid w:val="00683D4A"/>
    <w:rsid w:val="0068430F"/>
    <w:rsid w:val="00687A60"/>
    <w:rsid w:val="00687DCE"/>
    <w:rsid w:val="006903C4"/>
    <w:rsid w:val="0069239C"/>
    <w:rsid w:val="00692574"/>
    <w:rsid w:val="0069334D"/>
    <w:rsid w:val="006933E3"/>
    <w:rsid w:val="00693B96"/>
    <w:rsid w:val="00694EFC"/>
    <w:rsid w:val="0069548A"/>
    <w:rsid w:val="0069567B"/>
    <w:rsid w:val="006976DA"/>
    <w:rsid w:val="00697808"/>
    <w:rsid w:val="006A00B7"/>
    <w:rsid w:val="006A02CE"/>
    <w:rsid w:val="006A089D"/>
    <w:rsid w:val="006A15C2"/>
    <w:rsid w:val="006A4071"/>
    <w:rsid w:val="006A45FF"/>
    <w:rsid w:val="006A5EA3"/>
    <w:rsid w:val="006A6075"/>
    <w:rsid w:val="006A6AC6"/>
    <w:rsid w:val="006B0689"/>
    <w:rsid w:val="006B1861"/>
    <w:rsid w:val="006B2E4F"/>
    <w:rsid w:val="006B2E5E"/>
    <w:rsid w:val="006B4305"/>
    <w:rsid w:val="006B580E"/>
    <w:rsid w:val="006B5C3B"/>
    <w:rsid w:val="006B6EA6"/>
    <w:rsid w:val="006B75F3"/>
    <w:rsid w:val="006C05C6"/>
    <w:rsid w:val="006C0627"/>
    <w:rsid w:val="006C3894"/>
    <w:rsid w:val="006C4B93"/>
    <w:rsid w:val="006C70A2"/>
    <w:rsid w:val="006C7E5E"/>
    <w:rsid w:val="006D0616"/>
    <w:rsid w:val="006D065F"/>
    <w:rsid w:val="006D1E62"/>
    <w:rsid w:val="006D224F"/>
    <w:rsid w:val="006D3CF6"/>
    <w:rsid w:val="006D57C2"/>
    <w:rsid w:val="006D6F6B"/>
    <w:rsid w:val="006D70D0"/>
    <w:rsid w:val="006D7707"/>
    <w:rsid w:val="006E1308"/>
    <w:rsid w:val="006E15E3"/>
    <w:rsid w:val="006E1BD2"/>
    <w:rsid w:val="006E371F"/>
    <w:rsid w:val="006E7542"/>
    <w:rsid w:val="006F0739"/>
    <w:rsid w:val="006F08F3"/>
    <w:rsid w:val="006F0D1E"/>
    <w:rsid w:val="006F1761"/>
    <w:rsid w:val="006F1784"/>
    <w:rsid w:val="006F429B"/>
    <w:rsid w:val="006F54C8"/>
    <w:rsid w:val="006F6790"/>
    <w:rsid w:val="006F7546"/>
    <w:rsid w:val="006F7E7D"/>
    <w:rsid w:val="00700356"/>
    <w:rsid w:val="00700C01"/>
    <w:rsid w:val="007025F9"/>
    <w:rsid w:val="00702ECB"/>
    <w:rsid w:val="00702F5B"/>
    <w:rsid w:val="0070332B"/>
    <w:rsid w:val="00705C7B"/>
    <w:rsid w:val="00707356"/>
    <w:rsid w:val="007111B6"/>
    <w:rsid w:val="00711BE1"/>
    <w:rsid w:val="00711D38"/>
    <w:rsid w:val="00711E51"/>
    <w:rsid w:val="007128A2"/>
    <w:rsid w:val="007147AD"/>
    <w:rsid w:val="00715160"/>
    <w:rsid w:val="0071691B"/>
    <w:rsid w:val="00717FAB"/>
    <w:rsid w:val="00721158"/>
    <w:rsid w:val="00721CB6"/>
    <w:rsid w:val="00722D77"/>
    <w:rsid w:val="007232CD"/>
    <w:rsid w:val="00723AAA"/>
    <w:rsid w:val="00724F2D"/>
    <w:rsid w:val="0072642E"/>
    <w:rsid w:val="00726A78"/>
    <w:rsid w:val="00726C13"/>
    <w:rsid w:val="00727C5F"/>
    <w:rsid w:val="007307BA"/>
    <w:rsid w:val="00731A1B"/>
    <w:rsid w:val="00731E4C"/>
    <w:rsid w:val="007320F8"/>
    <w:rsid w:val="00732804"/>
    <w:rsid w:val="007331D2"/>
    <w:rsid w:val="00734EC3"/>
    <w:rsid w:val="00735090"/>
    <w:rsid w:val="00735902"/>
    <w:rsid w:val="007366D9"/>
    <w:rsid w:val="00737078"/>
    <w:rsid w:val="0073726A"/>
    <w:rsid w:val="00737A5A"/>
    <w:rsid w:val="00741952"/>
    <w:rsid w:val="007442B9"/>
    <w:rsid w:val="00746E0A"/>
    <w:rsid w:val="0074717D"/>
    <w:rsid w:val="007471A8"/>
    <w:rsid w:val="00750073"/>
    <w:rsid w:val="007514D3"/>
    <w:rsid w:val="00751EBC"/>
    <w:rsid w:val="0075265B"/>
    <w:rsid w:val="00752AF3"/>
    <w:rsid w:val="00752D14"/>
    <w:rsid w:val="00753BF3"/>
    <w:rsid w:val="0075422C"/>
    <w:rsid w:val="00755BF8"/>
    <w:rsid w:val="00757227"/>
    <w:rsid w:val="007601D6"/>
    <w:rsid w:val="0076053C"/>
    <w:rsid w:val="00760558"/>
    <w:rsid w:val="0076148F"/>
    <w:rsid w:val="007624C0"/>
    <w:rsid w:val="0076365A"/>
    <w:rsid w:val="00763A3F"/>
    <w:rsid w:val="007645F5"/>
    <w:rsid w:val="0076464F"/>
    <w:rsid w:val="007648FB"/>
    <w:rsid w:val="00764F38"/>
    <w:rsid w:val="00770D10"/>
    <w:rsid w:val="0077260B"/>
    <w:rsid w:val="007731E4"/>
    <w:rsid w:val="0077344A"/>
    <w:rsid w:val="007738F2"/>
    <w:rsid w:val="0077467A"/>
    <w:rsid w:val="00784B99"/>
    <w:rsid w:val="007871AC"/>
    <w:rsid w:val="00787CC7"/>
    <w:rsid w:val="007911D0"/>
    <w:rsid w:val="007916EE"/>
    <w:rsid w:val="00791ADC"/>
    <w:rsid w:val="00792B42"/>
    <w:rsid w:val="0079391F"/>
    <w:rsid w:val="00794679"/>
    <w:rsid w:val="00794762"/>
    <w:rsid w:val="00794CBA"/>
    <w:rsid w:val="00795CCC"/>
    <w:rsid w:val="007A1C87"/>
    <w:rsid w:val="007A2253"/>
    <w:rsid w:val="007A4D4D"/>
    <w:rsid w:val="007A5A71"/>
    <w:rsid w:val="007A5D2C"/>
    <w:rsid w:val="007B33F5"/>
    <w:rsid w:val="007B35C8"/>
    <w:rsid w:val="007B361F"/>
    <w:rsid w:val="007B445D"/>
    <w:rsid w:val="007B71A1"/>
    <w:rsid w:val="007C138F"/>
    <w:rsid w:val="007C1585"/>
    <w:rsid w:val="007C19E0"/>
    <w:rsid w:val="007C2684"/>
    <w:rsid w:val="007C2B34"/>
    <w:rsid w:val="007C32D1"/>
    <w:rsid w:val="007C3A12"/>
    <w:rsid w:val="007C4F5A"/>
    <w:rsid w:val="007C6BA5"/>
    <w:rsid w:val="007C72DB"/>
    <w:rsid w:val="007D0C44"/>
    <w:rsid w:val="007D2B77"/>
    <w:rsid w:val="007D2BB7"/>
    <w:rsid w:val="007D4684"/>
    <w:rsid w:val="007D4E5C"/>
    <w:rsid w:val="007D59F1"/>
    <w:rsid w:val="007D610F"/>
    <w:rsid w:val="007D68A9"/>
    <w:rsid w:val="007D6DBE"/>
    <w:rsid w:val="007D7316"/>
    <w:rsid w:val="007E016B"/>
    <w:rsid w:val="007E0DAF"/>
    <w:rsid w:val="007E0DFE"/>
    <w:rsid w:val="007E2224"/>
    <w:rsid w:val="007E3A78"/>
    <w:rsid w:val="007E3FBF"/>
    <w:rsid w:val="007E44F4"/>
    <w:rsid w:val="007E52C2"/>
    <w:rsid w:val="007E6FAA"/>
    <w:rsid w:val="007F03C7"/>
    <w:rsid w:val="007F0429"/>
    <w:rsid w:val="007F1D8A"/>
    <w:rsid w:val="007F1FBC"/>
    <w:rsid w:val="007F2007"/>
    <w:rsid w:val="007F22E7"/>
    <w:rsid w:val="007F2ADF"/>
    <w:rsid w:val="007F481B"/>
    <w:rsid w:val="007F4DC5"/>
    <w:rsid w:val="007F5009"/>
    <w:rsid w:val="007F5779"/>
    <w:rsid w:val="00800440"/>
    <w:rsid w:val="00800BDE"/>
    <w:rsid w:val="00800DE2"/>
    <w:rsid w:val="00804964"/>
    <w:rsid w:val="00810DB6"/>
    <w:rsid w:val="0081342B"/>
    <w:rsid w:val="00815E3C"/>
    <w:rsid w:val="00816FA8"/>
    <w:rsid w:val="008224A1"/>
    <w:rsid w:val="00824DC7"/>
    <w:rsid w:val="0082512E"/>
    <w:rsid w:val="00825DD9"/>
    <w:rsid w:val="00826781"/>
    <w:rsid w:val="00827974"/>
    <w:rsid w:val="00830779"/>
    <w:rsid w:val="008312AC"/>
    <w:rsid w:val="00831491"/>
    <w:rsid w:val="0083179A"/>
    <w:rsid w:val="008320A3"/>
    <w:rsid w:val="00834BA6"/>
    <w:rsid w:val="00836921"/>
    <w:rsid w:val="008403BC"/>
    <w:rsid w:val="00841E50"/>
    <w:rsid w:val="0084337C"/>
    <w:rsid w:val="0084373A"/>
    <w:rsid w:val="0084477C"/>
    <w:rsid w:val="00845862"/>
    <w:rsid w:val="00846E44"/>
    <w:rsid w:val="00847614"/>
    <w:rsid w:val="00850449"/>
    <w:rsid w:val="00850815"/>
    <w:rsid w:val="00850FE3"/>
    <w:rsid w:val="00851733"/>
    <w:rsid w:val="00853DC8"/>
    <w:rsid w:val="0085453E"/>
    <w:rsid w:val="00855D1F"/>
    <w:rsid w:val="0085654C"/>
    <w:rsid w:val="00856DF7"/>
    <w:rsid w:val="00857B60"/>
    <w:rsid w:val="00857F9C"/>
    <w:rsid w:val="008602CE"/>
    <w:rsid w:val="00861E2E"/>
    <w:rsid w:val="00863B52"/>
    <w:rsid w:val="00864372"/>
    <w:rsid w:val="0086580A"/>
    <w:rsid w:val="00866DCC"/>
    <w:rsid w:val="00867BBE"/>
    <w:rsid w:val="00867D97"/>
    <w:rsid w:val="0087055A"/>
    <w:rsid w:val="0087221D"/>
    <w:rsid w:val="008737E3"/>
    <w:rsid w:val="00873A04"/>
    <w:rsid w:val="0087444B"/>
    <w:rsid w:val="00874A2B"/>
    <w:rsid w:val="00875750"/>
    <w:rsid w:val="00875F3B"/>
    <w:rsid w:val="008764CB"/>
    <w:rsid w:val="008779D9"/>
    <w:rsid w:val="00880EF4"/>
    <w:rsid w:val="008813C5"/>
    <w:rsid w:val="008817D0"/>
    <w:rsid w:val="008841E0"/>
    <w:rsid w:val="00886252"/>
    <w:rsid w:val="00886B63"/>
    <w:rsid w:val="00887B74"/>
    <w:rsid w:val="00891B05"/>
    <w:rsid w:val="00892A2C"/>
    <w:rsid w:val="008968AB"/>
    <w:rsid w:val="00897444"/>
    <w:rsid w:val="00897621"/>
    <w:rsid w:val="00897B35"/>
    <w:rsid w:val="008A0600"/>
    <w:rsid w:val="008A29FC"/>
    <w:rsid w:val="008A43FE"/>
    <w:rsid w:val="008A6E7C"/>
    <w:rsid w:val="008B3F65"/>
    <w:rsid w:val="008B6587"/>
    <w:rsid w:val="008B6AD9"/>
    <w:rsid w:val="008B7CF4"/>
    <w:rsid w:val="008C0AF2"/>
    <w:rsid w:val="008C323C"/>
    <w:rsid w:val="008C3755"/>
    <w:rsid w:val="008C3DE2"/>
    <w:rsid w:val="008C52FC"/>
    <w:rsid w:val="008C6D25"/>
    <w:rsid w:val="008D0314"/>
    <w:rsid w:val="008D120C"/>
    <w:rsid w:val="008D3B6B"/>
    <w:rsid w:val="008D3CAD"/>
    <w:rsid w:val="008D4A38"/>
    <w:rsid w:val="008D7AA4"/>
    <w:rsid w:val="008E0CF2"/>
    <w:rsid w:val="008E1376"/>
    <w:rsid w:val="008E312D"/>
    <w:rsid w:val="008E5C11"/>
    <w:rsid w:val="008E5CF3"/>
    <w:rsid w:val="008E650E"/>
    <w:rsid w:val="008E729A"/>
    <w:rsid w:val="008F187D"/>
    <w:rsid w:val="008F2DD1"/>
    <w:rsid w:val="008F447B"/>
    <w:rsid w:val="008F47DA"/>
    <w:rsid w:val="008F4AEA"/>
    <w:rsid w:val="008F57C6"/>
    <w:rsid w:val="008F59C8"/>
    <w:rsid w:val="008F5D00"/>
    <w:rsid w:val="008F5F34"/>
    <w:rsid w:val="008F65B7"/>
    <w:rsid w:val="008F6B51"/>
    <w:rsid w:val="008F6D5B"/>
    <w:rsid w:val="008F79DF"/>
    <w:rsid w:val="00902E55"/>
    <w:rsid w:val="0090322F"/>
    <w:rsid w:val="0090333C"/>
    <w:rsid w:val="00905C00"/>
    <w:rsid w:val="00905C9C"/>
    <w:rsid w:val="009064C7"/>
    <w:rsid w:val="0091294B"/>
    <w:rsid w:val="00915D59"/>
    <w:rsid w:val="00917067"/>
    <w:rsid w:val="00917D78"/>
    <w:rsid w:val="0092327A"/>
    <w:rsid w:val="00923A20"/>
    <w:rsid w:val="00924443"/>
    <w:rsid w:val="00924A49"/>
    <w:rsid w:val="009334E6"/>
    <w:rsid w:val="009363F4"/>
    <w:rsid w:val="00936EF8"/>
    <w:rsid w:val="00940C59"/>
    <w:rsid w:val="00941515"/>
    <w:rsid w:val="00941B8E"/>
    <w:rsid w:val="0094323A"/>
    <w:rsid w:val="009439D2"/>
    <w:rsid w:val="009443F9"/>
    <w:rsid w:val="00946024"/>
    <w:rsid w:val="009474B3"/>
    <w:rsid w:val="00951C6E"/>
    <w:rsid w:val="00952E89"/>
    <w:rsid w:val="009547BD"/>
    <w:rsid w:val="009558AB"/>
    <w:rsid w:val="0095647F"/>
    <w:rsid w:val="00957F81"/>
    <w:rsid w:val="009600F9"/>
    <w:rsid w:val="0096344B"/>
    <w:rsid w:val="00966332"/>
    <w:rsid w:val="00966533"/>
    <w:rsid w:val="00967A92"/>
    <w:rsid w:val="00967B1A"/>
    <w:rsid w:val="009708EA"/>
    <w:rsid w:val="0097329B"/>
    <w:rsid w:val="009733BE"/>
    <w:rsid w:val="00980C2F"/>
    <w:rsid w:val="009812A8"/>
    <w:rsid w:val="00981BCE"/>
    <w:rsid w:val="00984D2B"/>
    <w:rsid w:val="0098565C"/>
    <w:rsid w:val="00986B21"/>
    <w:rsid w:val="009871C3"/>
    <w:rsid w:val="00987599"/>
    <w:rsid w:val="00987611"/>
    <w:rsid w:val="00991766"/>
    <w:rsid w:val="00992151"/>
    <w:rsid w:val="00992A1D"/>
    <w:rsid w:val="00993EC9"/>
    <w:rsid w:val="00996B07"/>
    <w:rsid w:val="009970DD"/>
    <w:rsid w:val="00997225"/>
    <w:rsid w:val="009A006B"/>
    <w:rsid w:val="009A139E"/>
    <w:rsid w:val="009A1AF7"/>
    <w:rsid w:val="009A288D"/>
    <w:rsid w:val="009A3007"/>
    <w:rsid w:val="009A56A0"/>
    <w:rsid w:val="009A6C8C"/>
    <w:rsid w:val="009A6E59"/>
    <w:rsid w:val="009A73A1"/>
    <w:rsid w:val="009A7C22"/>
    <w:rsid w:val="009B0253"/>
    <w:rsid w:val="009B1277"/>
    <w:rsid w:val="009B2431"/>
    <w:rsid w:val="009B3589"/>
    <w:rsid w:val="009B716F"/>
    <w:rsid w:val="009C0533"/>
    <w:rsid w:val="009C4F06"/>
    <w:rsid w:val="009C67B1"/>
    <w:rsid w:val="009C755F"/>
    <w:rsid w:val="009D2476"/>
    <w:rsid w:val="009D248B"/>
    <w:rsid w:val="009D32CF"/>
    <w:rsid w:val="009D4E20"/>
    <w:rsid w:val="009D7537"/>
    <w:rsid w:val="009E11A2"/>
    <w:rsid w:val="009E41E1"/>
    <w:rsid w:val="009E41F6"/>
    <w:rsid w:val="009E74D3"/>
    <w:rsid w:val="009E7778"/>
    <w:rsid w:val="009F05C1"/>
    <w:rsid w:val="009F08EC"/>
    <w:rsid w:val="009F09D5"/>
    <w:rsid w:val="009F1425"/>
    <w:rsid w:val="009F206C"/>
    <w:rsid w:val="009F33FA"/>
    <w:rsid w:val="009F5FA2"/>
    <w:rsid w:val="009F6FB8"/>
    <w:rsid w:val="00A00595"/>
    <w:rsid w:val="00A013B8"/>
    <w:rsid w:val="00A013BC"/>
    <w:rsid w:val="00A01E59"/>
    <w:rsid w:val="00A03A8D"/>
    <w:rsid w:val="00A03F1E"/>
    <w:rsid w:val="00A05DC9"/>
    <w:rsid w:val="00A06605"/>
    <w:rsid w:val="00A10BF4"/>
    <w:rsid w:val="00A11938"/>
    <w:rsid w:val="00A1551B"/>
    <w:rsid w:val="00A15B3E"/>
    <w:rsid w:val="00A15B5E"/>
    <w:rsid w:val="00A17573"/>
    <w:rsid w:val="00A17634"/>
    <w:rsid w:val="00A2111B"/>
    <w:rsid w:val="00A2197C"/>
    <w:rsid w:val="00A21C73"/>
    <w:rsid w:val="00A2392A"/>
    <w:rsid w:val="00A2394E"/>
    <w:rsid w:val="00A23E46"/>
    <w:rsid w:val="00A24041"/>
    <w:rsid w:val="00A243EC"/>
    <w:rsid w:val="00A24DB9"/>
    <w:rsid w:val="00A24EE1"/>
    <w:rsid w:val="00A250A5"/>
    <w:rsid w:val="00A25704"/>
    <w:rsid w:val="00A331D6"/>
    <w:rsid w:val="00A34E76"/>
    <w:rsid w:val="00A356C6"/>
    <w:rsid w:val="00A357B3"/>
    <w:rsid w:val="00A36AEC"/>
    <w:rsid w:val="00A41B06"/>
    <w:rsid w:val="00A420D6"/>
    <w:rsid w:val="00A43E2B"/>
    <w:rsid w:val="00A44D51"/>
    <w:rsid w:val="00A46B82"/>
    <w:rsid w:val="00A47CA3"/>
    <w:rsid w:val="00A50D52"/>
    <w:rsid w:val="00A51F0E"/>
    <w:rsid w:val="00A53598"/>
    <w:rsid w:val="00A54353"/>
    <w:rsid w:val="00A558E0"/>
    <w:rsid w:val="00A57BAD"/>
    <w:rsid w:val="00A607B3"/>
    <w:rsid w:val="00A623D4"/>
    <w:rsid w:val="00A63AE1"/>
    <w:rsid w:val="00A64F09"/>
    <w:rsid w:val="00A7165C"/>
    <w:rsid w:val="00A74AEE"/>
    <w:rsid w:val="00A74B63"/>
    <w:rsid w:val="00A74EAF"/>
    <w:rsid w:val="00A761A2"/>
    <w:rsid w:val="00A77FCB"/>
    <w:rsid w:val="00A81675"/>
    <w:rsid w:val="00A82669"/>
    <w:rsid w:val="00A82D33"/>
    <w:rsid w:val="00A83282"/>
    <w:rsid w:val="00A834FF"/>
    <w:rsid w:val="00A84955"/>
    <w:rsid w:val="00A850B0"/>
    <w:rsid w:val="00A86D8E"/>
    <w:rsid w:val="00A875B8"/>
    <w:rsid w:val="00A90E77"/>
    <w:rsid w:val="00A935D6"/>
    <w:rsid w:val="00A9475B"/>
    <w:rsid w:val="00A94D9A"/>
    <w:rsid w:val="00A96F52"/>
    <w:rsid w:val="00AA1B5A"/>
    <w:rsid w:val="00AA2161"/>
    <w:rsid w:val="00AA2178"/>
    <w:rsid w:val="00AA299E"/>
    <w:rsid w:val="00AA675E"/>
    <w:rsid w:val="00AA71E2"/>
    <w:rsid w:val="00AB0ED0"/>
    <w:rsid w:val="00AB1BA7"/>
    <w:rsid w:val="00AB675F"/>
    <w:rsid w:val="00AB79A1"/>
    <w:rsid w:val="00AB7AD9"/>
    <w:rsid w:val="00AC0E65"/>
    <w:rsid w:val="00AC30AB"/>
    <w:rsid w:val="00AC605F"/>
    <w:rsid w:val="00AD13A6"/>
    <w:rsid w:val="00AD23C6"/>
    <w:rsid w:val="00AD634D"/>
    <w:rsid w:val="00AD786E"/>
    <w:rsid w:val="00AE0400"/>
    <w:rsid w:val="00AE244A"/>
    <w:rsid w:val="00AE2EED"/>
    <w:rsid w:val="00AE2FAD"/>
    <w:rsid w:val="00AE33C3"/>
    <w:rsid w:val="00AE42FC"/>
    <w:rsid w:val="00AF04DE"/>
    <w:rsid w:val="00AF097F"/>
    <w:rsid w:val="00AF31E1"/>
    <w:rsid w:val="00AF36B8"/>
    <w:rsid w:val="00AF3CD4"/>
    <w:rsid w:val="00AF5F3E"/>
    <w:rsid w:val="00B01036"/>
    <w:rsid w:val="00B040CC"/>
    <w:rsid w:val="00B05ACA"/>
    <w:rsid w:val="00B068B8"/>
    <w:rsid w:val="00B077DF"/>
    <w:rsid w:val="00B10D8A"/>
    <w:rsid w:val="00B11829"/>
    <w:rsid w:val="00B13E97"/>
    <w:rsid w:val="00B14A60"/>
    <w:rsid w:val="00B16A9E"/>
    <w:rsid w:val="00B1715C"/>
    <w:rsid w:val="00B17332"/>
    <w:rsid w:val="00B17F04"/>
    <w:rsid w:val="00B20A03"/>
    <w:rsid w:val="00B215CA"/>
    <w:rsid w:val="00B218D8"/>
    <w:rsid w:val="00B21A83"/>
    <w:rsid w:val="00B2494E"/>
    <w:rsid w:val="00B308CC"/>
    <w:rsid w:val="00B329B9"/>
    <w:rsid w:val="00B3332C"/>
    <w:rsid w:val="00B33BE2"/>
    <w:rsid w:val="00B3417B"/>
    <w:rsid w:val="00B34183"/>
    <w:rsid w:val="00B37601"/>
    <w:rsid w:val="00B37D68"/>
    <w:rsid w:val="00B41BD1"/>
    <w:rsid w:val="00B41C74"/>
    <w:rsid w:val="00B43C18"/>
    <w:rsid w:val="00B44682"/>
    <w:rsid w:val="00B44E96"/>
    <w:rsid w:val="00B451A2"/>
    <w:rsid w:val="00B469EE"/>
    <w:rsid w:val="00B5014C"/>
    <w:rsid w:val="00B524E9"/>
    <w:rsid w:val="00B53489"/>
    <w:rsid w:val="00B55221"/>
    <w:rsid w:val="00B55844"/>
    <w:rsid w:val="00B57ACA"/>
    <w:rsid w:val="00B61071"/>
    <w:rsid w:val="00B6192C"/>
    <w:rsid w:val="00B62694"/>
    <w:rsid w:val="00B6404B"/>
    <w:rsid w:val="00B64A3D"/>
    <w:rsid w:val="00B66532"/>
    <w:rsid w:val="00B67D4A"/>
    <w:rsid w:val="00B70D7C"/>
    <w:rsid w:val="00B70FE8"/>
    <w:rsid w:val="00B71854"/>
    <w:rsid w:val="00B73E39"/>
    <w:rsid w:val="00B7429A"/>
    <w:rsid w:val="00B74F21"/>
    <w:rsid w:val="00B75BDB"/>
    <w:rsid w:val="00B77673"/>
    <w:rsid w:val="00B809E0"/>
    <w:rsid w:val="00B829DE"/>
    <w:rsid w:val="00B84236"/>
    <w:rsid w:val="00B84F8B"/>
    <w:rsid w:val="00B9204D"/>
    <w:rsid w:val="00B9267B"/>
    <w:rsid w:val="00B92E7F"/>
    <w:rsid w:val="00B93DB2"/>
    <w:rsid w:val="00B94570"/>
    <w:rsid w:val="00B945A1"/>
    <w:rsid w:val="00B95C63"/>
    <w:rsid w:val="00B960E9"/>
    <w:rsid w:val="00B96492"/>
    <w:rsid w:val="00B975B9"/>
    <w:rsid w:val="00BA0D70"/>
    <w:rsid w:val="00BA2EEA"/>
    <w:rsid w:val="00BA5972"/>
    <w:rsid w:val="00BA6694"/>
    <w:rsid w:val="00BB012E"/>
    <w:rsid w:val="00BB1761"/>
    <w:rsid w:val="00BB1978"/>
    <w:rsid w:val="00BB1B16"/>
    <w:rsid w:val="00BB3AA2"/>
    <w:rsid w:val="00BC1012"/>
    <w:rsid w:val="00BC2D20"/>
    <w:rsid w:val="00BC2F05"/>
    <w:rsid w:val="00BC7B1F"/>
    <w:rsid w:val="00BD049E"/>
    <w:rsid w:val="00BD0C71"/>
    <w:rsid w:val="00BD1155"/>
    <w:rsid w:val="00BD470E"/>
    <w:rsid w:val="00BD49B0"/>
    <w:rsid w:val="00BD4DC0"/>
    <w:rsid w:val="00BD7BA0"/>
    <w:rsid w:val="00BE2219"/>
    <w:rsid w:val="00BF103D"/>
    <w:rsid w:val="00BF1573"/>
    <w:rsid w:val="00BF15B2"/>
    <w:rsid w:val="00BF2179"/>
    <w:rsid w:val="00BF24B8"/>
    <w:rsid w:val="00BF2942"/>
    <w:rsid w:val="00BF4250"/>
    <w:rsid w:val="00BF495F"/>
    <w:rsid w:val="00BF496E"/>
    <w:rsid w:val="00BF6A31"/>
    <w:rsid w:val="00BF7CBC"/>
    <w:rsid w:val="00C00445"/>
    <w:rsid w:val="00C035F2"/>
    <w:rsid w:val="00C03AA1"/>
    <w:rsid w:val="00C03B43"/>
    <w:rsid w:val="00C10585"/>
    <w:rsid w:val="00C107BA"/>
    <w:rsid w:val="00C10C32"/>
    <w:rsid w:val="00C11439"/>
    <w:rsid w:val="00C12716"/>
    <w:rsid w:val="00C13F94"/>
    <w:rsid w:val="00C14E4F"/>
    <w:rsid w:val="00C1742A"/>
    <w:rsid w:val="00C22703"/>
    <w:rsid w:val="00C2271B"/>
    <w:rsid w:val="00C2320F"/>
    <w:rsid w:val="00C26911"/>
    <w:rsid w:val="00C26AD5"/>
    <w:rsid w:val="00C26DA6"/>
    <w:rsid w:val="00C2763D"/>
    <w:rsid w:val="00C301B6"/>
    <w:rsid w:val="00C307F0"/>
    <w:rsid w:val="00C3083E"/>
    <w:rsid w:val="00C3158F"/>
    <w:rsid w:val="00C31E47"/>
    <w:rsid w:val="00C35998"/>
    <w:rsid w:val="00C42F9F"/>
    <w:rsid w:val="00C44ACB"/>
    <w:rsid w:val="00C4736C"/>
    <w:rsid w:val="00C50259"/>
    <w:rsid w:val="00C50CB5"/>
    <w:rsid w:val="00C527E0"/>
    <w:rsid w:val="00C52D2D"/>
    <w:rsid w:val="00C535BF"/>
    <w:rsid w:val="00C53FA8"/>
    <w:rsid w:val="00C54F5A"/>
    <w:rsid w:val="00C5555F"/>
    <w:rsid w:val="00C55B45"/>
    <w:rsid w:val="00C64E4E"/>
    <w:rsid w:val="00C663BC"/>
    <w:rsid w:val="00C6670B"/>
    <w:rsid w:val="00C66B69"/>
    <w:rsid w:val="00C66BC1"/>
    <w:rsid w:val="00C67262"/>
    <w:rsid w:val="00C715B2"/>
    <w:rsid w:val="00C71BC5"/>
    <w:rsid w:val="00C734F0"/>
    <w:rsid w:val="00C73FD6"/>
    <w:rsid w:val="00C75717"/>
    <w:rsid w:val="00C76179"/>
    <w:rsid w:val="00C776A2"/>
    <w:rsid w:val="00C84A01"/>
    <w:rsid w:val="00C85806"/>
    <w:rsid w:val="00C872D3"/>
    <w:rsid w:val="00C91E70"/>
    <w:rsid w:val="00C923BD"/>
    <w:rsid w:val="00C92CB1"/>
    <w:rsid w:val="00C93711"/>
    <w:rsid w:val="00CA19F5"/>
    <w:rsid w:val="00CA2258"/>
    <w:rsid w:val="00CA31F4"/>
    <w:rsid w:val="00CA5332"/>
    <w:rsid w:val="00CA65BF"/>
    <w:rsid w:val="00CA6C60"/>
    <w:rsid w:val="00CA7CA0"/>
    <w:rsid w:val="00CB008B"/>
    <w:rsid w:val="00CB077E"/>
    <w:rsid w:val="00CB0FFA"/>
    <w:rsid w:val="00CB12E5"/>
    <w:rsid w:val="00CB1DCE"/>
    <w:rsid w:val="00CB2479"/>
    <w:rsid w:val="00CB5695"/>
    <w:rsid w:val="00CB5E99"/>
    <w:rsid w:val="00CB623F"/>
    <w:rsid w:val="00CB6371"/>
    <w:rsid w:val="00CB7122"/>
    <w:rsid w:val="00CB7428"/>
    <w:rsid w:val="00CB75EC"/>
    <w:rsid w:val="00CC1F53"/>
    <w:rsid w:val="00CC3A65"/>
    <w:rsid w:val="00CC4140"/>
    <w:rsid w:val="00CC4E2E"/>
    <w:rsid w:val="00CC5CBA"/>
    <w:rsid w:val="00CC6103"/>
    <w:rsid w:val="00CC6713"/>
    <w:rsid w:val="00CC77CC"/>
    <w:rsid w:val="00CD23F7"/>
    <w:rsid w:val="00CD31BA"/>
    <w:rsid w:val="00CD3D72"/>
    <w:rsid w:val="00CD3E1E"/>
    <w:rsid w:val="00CD5C40"/>
    <w:rsid w:val="00CD609B"/>
    <w:rsid w:val="00CD73B4"/>
    <w:rsid w:val="00CE019D"/>
    <w:rsid w:val="00CE214F"/>
    <w:rsid w:val="00CE388B"/>
    <w:rsid w:val="00CE3897"/>
    <w:rsid w:val="00CE431B"/>
    <w:rsid w:val="00CE58F2"/>
    <w:rsid w:val="00CF004A"/>
    <w:rsid w:val="00CF17A9"/>
    <w:rsid w:val="00CF1C39"/>
    <w:rsid w:val="00CF1F77"/>
    <w:rsid w:val="00CF2D48"/>
    <w:rsid w:val="00CF3207"/>
    <w:rsid w:val="00CF4952"/>
    <w:rsid w:val="00CF50E1"/>
    <w:rsid w:val="00CF545C"/>
    <w:rsid w:val="00CF58F9"/>
    <w:rsid w:val="00D00452"/>
    <w:rsid w:val="00D00DE5"/>
    <w:rsid w:val="00D01E0B"/>
    <w:rsid w:val="00D02930"/>
    <w:rsid w:val="00D1048E"/>
    <w:rsid w:val="00D11064"/>
    <w:rsid w:val="00D129E9"/>
    <w:rsid w:val="00D159B3"/>
    <w:rsid w:val="00D1699B"/>
    <w:rsid w:val="00D1762A"/>
    <w:rsid w:val="00D17743"/>
    <w:rsid w:val="00D200AB"/>
    <w:rsid w:val="00D22DB3"/>
    <w:rsid w:val="00D22E0F"/>
    <w:rsid w:val="00D235AF"/>
    <w:rsid w:val="00D25740"/>
    <w:rsid w:val="00D271E2"/>
    <w:rsid w:val="00D34A39"/>
    <w:rsid w:val="00D34EEB"/>
    <w:rsid w:val="00D37BAC"/>
    <w:rsid w:val="00D419B2"/>
    <w:rsid w:val="00D429AB"/>
    <w:rsid w:val="00D445D7"/>
    <w:rsid w:val="00D4574D"/>
    <w:rsid w:val="00D45AFD"/>
    <w:rsid w:val="00D46466"/>
    <w:rsid w:val="00D466BA"/>
    <w:rsid w:val="00D5072D"/>
    <w:rsid w:val="00D51730"/>
    <w:rsid w:val="00D51C58"/>
    <w:rsid w:val="00D53B39"/>
    <w:rsid w:val="00D5591D"/>
    <w:rsid w:val="00D56E5B"/>
    <w:rsid w:val="00D602C1"/>
    <w:rsid w:val="00D60449"/>
    <w:rsid w:val="00D60BED"/>
    <w:rsid w:val="00D60E87"/>
    <w:rsid w:val="00D61827"/>
    <w:rsid w:val="00D62844"/>
    <w:rsid w:val="00D62E0F"/>
    <w:rsid w:val="00D6364E"/>
    <w:rsid w:val="00D64EF0"/>
    <w:rsid w:val="00D662B0"/>
    <w:rsid w:val="00D674DF"/>
    <w:rsid w:val="00D72A3D"/>
    <w:rsid w:val="00D73004"/>
    <w:rsid w:val="00D73033"/>
    <w:rsid w:val="00D73206"/>
    <w:rsid w:val="00D741D3"/>
    <w:rsid w:val="00D742F2"/>
    <w:rsid w:val="00D7499A"/>
    <w:rsid w:val="00D75BCD"/>
    <w:rsid w:val="00D80069"/>
    <w:rsid w:val="00D83DE1"/>
    <w:rsid w:val="00D863A6"/>
    <w:rsid w:val="00D879AE"/>
    <w:rsid w:val="00D908BB"/>
    <w:rsid w:val="00D90AE1"/>
    <w:rsid w:val="00D90B4E"/>
    <w:rsid w:val="00D91ABB"/>
    <w:rsid w:val="00D942CA"/>
    <w:rsid w:val="00D9681B"/>
    <w:rsid w:val="00D978B8"/>
    <w:rsid w:val="00DA1FDA"/>
    <w:rsid w:val="00DA2DD7"/>
    <w:rsid w:val="00DA3230"/>
    <w:rsid w:val="00DA4E3C"/>
    <w:rsid w:val="00DA5693"/>
    <w:rsid w:val="00DA6F96"/>
    <w:rsid w:val="00DA76D9"/>
    <w:rsid w:val="00DB2CEE"/>
    <w:rsid w:val="00DB2D6F"/>
    <w:rsid w:val="00DB359F"/>
    <w:rsid w:val="00DB37E6"/>
    <w:rsid w:val="00DB48FA"/>
    <w:rsid w:val="00DB5A46"/>
    <w:rsid w:val="00DB5B37"/>
    <w:rsid w:val="00DB6FC4"/>
    <w:rsid w:val="00DC00C9"/>
    <w:rsid w:val="00DC034F"/>
    <w:rsid w:val="00DC2266"/>
    <w:rsid w:val="00DC3965"/>
    <w:rsid w:val="00DC3A83"/>
    <w:rsid w:val="00DC4E7C"/>
    <w:rsid w:val="00DC5968"/>
    <w:rsid w:val="00DC6175"/>
    <w:rsid w:val="00DC652F"/>
    <w:rsid w:val="00DC761E"/>
    <w:rsid w:val="00DD0083"/>
    <w:rsid w:val="00DD0457"/>
    <w:rsid w:val="00DD1C9C"/>
    <w:rsid w:val="00DD2028"/>
    <w:rsid w:val="00DD519D"/>
    <w:rsid w:val="00DD658D"/>
    <w:rsid w:val="00DE3210"/>
    <w:rsid w:val="00DE34BC"/>
    <w:rsid w:val="00DE4EF3"/>
    <w:rsid w:val="00DE62AB"/>
    <w:rsid w:val="00DE6CF4"/>
    <w:rsid w:val="00DE7824"/>
    <w:rsid w:val="00DF0134"/>
    <w:rsid w:val="00DF081F"/>
    <w:rsid w:val="00DF18A8"/>
    <w:rsid w:val="00DF3D45"/>
    <w:rsid w:val="00DF4F66"/>
    <w:rsid w:val="00DF4FD0"/>
    <w:rsid w:val="00DF5A0E"/>
    <w:rsid w:val="00DF6A9E"/>
    <w:rsid w:val="00DF7AE1"/>
    <w:rsid w:val="00E00AAC"/>
    <w:rsid w:val="00E018DB"/>
    <w:rsid w:val="00E02386"/>
    <w:rsid w:val="00E03018"/>
    <w:rsid w:val="00E04403"/>
    <w:rsid w:val="00E07840"/>
    <w:rsid w:val="00E122A0"/>
    <w:rsid w:val="00E13C2F"/>
    <w:rsid w:val="00E158B3"/>
    <w:rsid w:val="00E159E0"/>
    <w:rsid w:val="00E15FC8"/>
    <w:rsid w:val="00E16123"/>
    <w:rsid w:val="00E17510"/>
    <w:rsid w:val="00E177D8"/>
    <w:rsid w:val="00E17D5A"/>
    <w:rsid w:val="00E17D79"/>
    <w:rsid w:val="00E23BAF"/>
    <w:rsid w:val="00E2541F"/>
    <w:rsid w:val="00E2685D"/>
    <w:rsid w:val="00E27221"/>
    <w:rsid w:val="00E27F48"/>
    <w:rsid w:val="00E33E07"/>
    <w:rsid w:val="00E344D9"/>
    <w:rsid w:val="00E3570C"/>
    <w:rsid w:val="00E40D9D"/>
    <w:rsid w:val="00E413D2"/>
    <w:rsid w:val="00E43190"/>
    <w:rsid w:val="00E43441"/>
    <w:rsid w:val="00E4391F"/>
    <w:rsid w:val="00E44FE8"/>
    <w:rsid w:val="00E456EC"/>
    <w:rsid w:val="00E45AB5"/>
    <w:rsid w:val="00E50273"/>
    <w:rsid w:val="00E54C9F"/>
    <w:rsid w:val="00E57159"/>
    <w:rsid w:val="00E61DCF"/>
    <w:rsid w:val="00E63C45"/>
    <w:rsid w:val="00E6500B"/>
    <w:rsid w:val="00E66532"/>
    <w:rsid w:val="00E669CA"/>
    <w:rsid w:val="00E66EDA"/>
    <w:rsid w:val="00E72031"/>
    <w:rsid w:val="00E72304"/>
    <w:rsid w:val="00E72596"/>
    <w:rsid w:val="00E728EC"/>
    <w:rsid w:val="00E731D3"/>
    <w:rsid w:val="00E73A5E"/>
    <w:rsid w:val="00E75258"/>
    <w:rsid w:val="00E75DA4"/>
    <w:rsid w:val="00E77DA3"/>
    <w:rsid w:val="00E77E05"/>
    <w:rsid w:val="00E8070B"/>
    <w:rsid w:val="00E8072C"/>
    <w:rsid w:val="00E8336A"/>
    <w:rsid w:val="00E83997"/>
    <w:rsid w:val="00E83C37"/>
    <w:rsid w:val="00E860B2"/>
    <w:rsid w:val="00E86EFD"/>
    <w:rsid w:val="00E87B56"/>
    <w:rsid w:val="00E87B8C"/>
    <w:rsid w:val="00E916CD"/>
    <w:rsid w:val="00E91926"/>
    <w:rsid w:val="00E92289"/>
    <w:rsid w:val="00E9358A"/>
    <w:rsid w:val="00EA009B"/>
    <w:rsid w:val="00EA066E"/>
    <w:rsid w:val="00EA0D10"/>
    <w:rsid w:val="00EA1A1B"/>
    <w:rsid w:val="00EA20E0"/>
    <w:rsid w:val="00EA46B4"/>
    <w:rsid w:val="00EA7B8B"/>
    <w:rsid w:val="00EB044A"/>
    <w:rsid w:val="00EB0865"/>
    <w:rsid w:val="00EB11BC"/>
    <w:rsid w:val="00EB3634"/>
    <w:rsid w:val="00EB4D95"/>
    <w:rsid w:val="00EB5596"/>
    <w:rsid w:val="00EC10D7"/>
    <w:rsid w:val="00EC12B1"/>
    <w:rsid w:val="00EC2C34"/>
    <w:rsid w:val="00EC334E"/>
    <w:rsid w:val="00EC371A"/>
    <w:rsid w:val="00EC5391"/>
    <w:rsid w:val="00EC6401"/>
    <w:rsid w:val="00EC6663"/>
    <w:rsid w:val="00ED07E6"/>
    <w:rsid w:val="00ED08EB"/>
    <w:rsid w:val="00ED1741"/>
    <w:rsid w:val="00ED37DF"/>
    <w:rsid w:val="00ED3863"/>
    <w:rsid w:val="00ED6CDA"/>
    <w:rsid w:val="00ED7146"/>
    <w:rsid w:val="00EE174D"/>
    <w:rsid w:val="00EE1C8A"/>
    <w:rsid w:val="00EE1E06"/>
    <w:rsid w:val="00EE2299"/>
    <w:rsid w:val="00EE3702"/>
    <w:rsid w:val="00EE4E1C"/>
    <w:rsid w:val="00EE4F6B"/>
    <w:rsid w:val="00EE5A16"/>
    <w:rsid w:val="00EE7A13"/>
    <w:rsid w:val="00EF25AB"/>
    <w:rsid w:val="00EF4259"/>
    <w:rsid w:val="00EF587B"/>
    <w:rsid w:val="00EF633C"/>
    <w:rsid w:val="00EF63A0"/>
    <w:rsid w:val="00EF64C9"/>
    <w:rsid w:val="00EF7245"/>
    <w:rsid w:val="00F010B9"/>
    <w:rsid w:val="00F03685"/>
    <w:rsid w:val="00F042EE"/>
    <w:rsid w:val="00F04535"/>
    <w:rsid w:val="00F10ED7"/>
    <w:rsid w:val="00F12436"/>
    <w:rsid w:val="00F12C40"/>
    <w:rsid w:val="00F14E60"/>
    <w:rsid w:val="00F15434"/>
    <w:rsid w:val="00F15A8F"/>
    <w:rsid w:val="00F164B9"/>
    <w:rsid w:val="00F16AE3"/>
    <w:rsid w:val="00F20D81"/>
    <w:rsid w:val="00F20E98"/>
    <w:rsid w:val="00F237C1"/>
    <w:rsid w:val="00F25628"/>
    <w:rsid w:val="00F26B17"/>
    <w:rsid w:val="00F271B2"/>
    <w:rsid w:val="00F27BBB"/>
    <w:rsid w:val="00F304C4"/>
    <w:rsid w:val="00F323F6"/>
    <w:rsid w:val="00F3462C"/>
    <w:rsid w:val="00F34E3E"/>
    <w:rsid w:val="00F3541D"/>
    <w:rsid w:val="00F40285"/>
    <w:rsid w:val="00F41B26"/>
    <w:rsid w:val="00F427A2"/>
    <w:rsid w:val="00F4302F"/>
    <w:rsid w:val="00F43884"/>
    <w:rsid w:val="00F44408"/>
    <w:rsid w:val="00F46045"/>
    <w:rsid w:val="00F47A6F"/>
    <w:rsid w:val="00F5011A"/>
    <w:rsid w:val="00F502B0"/>
    <w:rsid w:val="00F503ED"/>
    <w:rsid w:val="00F51802"/>
    <w:rsid w:val="00F51952"/>
    <w:rsid w:val="00F522A5"/>
    <w:rsid w:val="00F5287D"/>
    <w:rsid w:val="00F537E2"/>
    <w:rsid w:val="00F558BE"/>
    <w:rsid w:val="00F56F24"/>
    <w:rsid w:val="00F60020"/>
    <w:rsid w:val="00F618D5"/>
    <w:rsid w:val="00F62C38"/>
    <w:rsid w:val="00F64F51"/>
    <w:rsid w:val="00F65076"/>
    <w:rsid w:val="00F65AB1"/>
    <w:rsid w:val="00F667B0"/>
    <w:rsid w:val="00F667E3"/>
    <w:rsid w:val="00F703B1"/>
    <w:rsid w:val="00F717D3"/>
    <w:rsid w:val="00F7358B"/>
    <w:rsid w:val="00F80A79"/>
    <w:rsid w:val="00F83523"/>
    <w:rsid w:val="00F837F1"/>
    <w:rsid w:val="00F85EC4"/>
    <w:rsid w:val="00F872FF"/>
    <w:rsid w:val="00F91B9C"/>
    <w:rsid w:val="00F979C6"/>
    <w:rsid w:val="00F97CAE"/>
    <w:rsid w:val="00FA13EB"/>
    <w:rsid w:val="00FA1689"/>
    <w:rsid w:val="00FA2F14"/>
    <w:rsid w:val="00FA4A05"/>
    <w:rsid w:val="00FA53A4"/>
    <w:rsid w:val="00FA61A2"/>
    <w:rsid w:val="00FA6560"/>
    <w:rsid w:val="00FA702A"/>
    <w:rsid w:val="00FB055D"/>
    <w:rsid w:val="00FB0678"/>
    <w:rsid w:val="00FB129E"/>
    <w:rsid w:val="00FB1B9C"/>
    <w:rsid w:val="00FB3323"/>
    <w:rsid w:val="00FB3643"/>
    <w:rsid w:val="00FB505A"/>
    <w:rsid w:val="00FB50C6"/>
    <w:rsid w:val="00FB62C4"/>
    <w:rsid w:val="00FB7144"/>
    <w:rsid w:val="00FC01B2"/>
    <w:rsid w:val="00FC16C5"/>
    <w:rsid w:val="00FC1F0C"/>
    <w:rsid w:val="00FC21DE"/>
    <w:rsid w:val="00FC2961"/>
    <w:rsid w:val="00FC2A8E"/>
    <w:rsid w:val="00FC402B"/>
    <w:rsid w:val="00FC51CF"/>
    <w:rsid w:val="00FC5202"/>
    <w:rsid w:val="00FC5321"/>
    <w:rsid w:val="00FC7AB7"/>
    <w:rsid w:val="00FD1AED"/>
    <w:rsid w:val="00FD3642"/>
    <w:rsid w:val="00FD527E"/>
    <w:rsid w:val="00FD6020"/>
    <w:rsid w:val="00FD79F7"/>
    <w:rsid w:val="00FE21BC"/>
    <w:rsid w:val="00FE463A"/>
    <w:rsid w:val="00FE5E44"/>
    <w:rsid w:val="00FF3BB9"/>
    <w:rsid w:val="00FF48B2"/>
    <w:rsid w:val="00FF72DA"/>
    <w:rsid w:val="0D79EF5C"/>
    <w:rsid w:val="3F7A1AC0"/>
    <w:rsid w:val="42AC9C7A"/>
    <w:rsid w:val="473EE8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2A5C1"/>
  <w15:chartTrackingRefBased/>
  <w15:docId w15:val="{F8857B2B-A2D7-4FE3-9A4D-3F93FC00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0B"/>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semiHidden/>
    <w:unhideWhenUsed/>
    <w:qFormat/>
    <w:rsid w:val="009921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
    <w:basedOn w:val="Normal"/>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05C00"/>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899"/>
    <w:rPr>
      <w:sz w:val="16"/>
      <w:szCs w:val="16"/>
    </w:rPr>
  </w:style>
  <w:style w:type="paragraph" w:styleId="CommentText">
    <w:name w:val="annotation text"/>
    <w:basedOn w:val="Normal"/>
    <w:link w:val="CommentTextChar"/>
    <w:uiPriority w:val="99"/>
    <w:unhideWhenUsed/>
    <w:rsid w:val="00416899"/>
    <w:pPr>
      <w:spacing w:line="240" w:lineRule="auto"/>
    </w:pPr>
    <w:rPr>
      <w:sz w:val="20"/>
      <w:szCs w:val="20"/>
    </w:rPr>
  </w:style>
  <w:style w:type="character" w:customStyle="1" w:styleId="CommentTextChar">
    <w:name w:val="Comment Text Char"/>
    <w:basedOn w:val="DefaultParagraphFont"/>
    <w:link w:val="CommentText"/>
    <w:uiPriority w:val="99"/>
    <w:rsid w:val="004168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6899"/>
    <w:rPr>
      <w:b/>
      <w:bCs/>
    </w:rPr>
  </w:style>
  <w:style w:type="character" w:customStyle="1" w:styleId="CommentSubjectChar">
    <w:name w:val="Comment Subject Char"/>
    <w:basedOn w:val="CommentTextChar"/>
    <w:link w:val="CommentSubject"/>
    <w:uiPriority w:val="99"/>
    <w:semiHidden/>
    <w:rsid w:val="00416899"/>
    <w:rPr>
      <w:rFonts w:ascii="Arial" w:hAnsi="Arial"/>
      <w:b/>
      <w:bCs/>
      <w:sz w:val="20"/>
      <w:szCs w:val="20"/>
    </w:rPr>
  </w:style>
  <w:style w:type="paragraph" w:styleId="BodyText">
    <w:name w:val="Body Text"/>
    <w:basedOn w:val="Normal"/>
    <w:link w:val="BodyTextChar"/>
    <w:uiPriority w:val="1"/>
    <w:qFormat/>
    <w:rsid w:val="00FB0678"/>
    <w:pPr>
      <w:widowControl w:val="0"/>
      <w:autoSpaceDE w:val="0"/>
      <w:autoSpaceDN w:val="0"/>
      <w:spacing w:before="0" w:after="0" w:line="240" w:lineRule="auto"/>
    </w:pPr>
    <w:rPr>
      <w:rFonts w:eastAsia="Arial" w:cs="Arial"/>
      <w:sz w:val="23"/>
      <w:szCs w:val="23"/>
      <w:lang w:val="en-US"/>
    </w:rPr>
  </w:style>
  <w:style w:type="character" w:customStyle="1" w:styleId="BodyTextChar">
    <w:name w:val="Body Text Char"/>
    <w:basedOn w:val="DefaultParagraphFont"/>
    <w:link w:val="BodyText"/>
    <w:uiPriority w:val="1"/>
    <w:rsid w:val="00FB0678"/>
    <w:rPr>
      <w:rFonts w:ascii="Arial" w:eastAsia="Arial" w:hAnsi="Arial" w:cs="Arial"/>
      <w:sz w:val="23"/>
      <w:szCs w:val="23"/>
      <w:lang w:val="en-US"/>
    </w:rPr>
  </w:style>
  <w:style w:type="character" w:styleId="Mention">
    <w:name w:val="Mention"/>
    <w:basedOn w:val="DefaultParagraphFont"/>
    <w:uiPriority w:val="99"/>
    <w:unhideWhenUsed/>
    <w:rsid w:val="000C7C76"/>
    <w:rPr>
      <w:color w:val="2B579A"/>
      <w:shd w:val="clear" w:color="auto" w:fill="E1DFDD"/>
    </w:rPr>
  </w:style>
  <w:style w:type="character" w:customStyle="1" w:styleId="Heading3Char">
    <w:name w:val="Heading 3 Char"/>
    <w:basedOn w:val="DefaultParagraphFont"/>
    <w:link w:val="Heading3"/>
    <w:uiPriority w:val="9"/>
    <w:semiHidden/>
    <w:rsid w:val="0099215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03306"/>
    <w:rPr>
      <w:color w:val="954F72" w:themeColor="followedHyperlink"/>
      <w:u w:val="single"/>
    </w:rPr>
  </w:style>
  <w:style w:type="paragraph" w:styleId="Revision">
    <w:name w:val="Revision"/>
    <w:hidden/>
    <w:uiPriority w:val="99"/>
    <w:semiHidden/>
    <w:rsid w:val="00DC3965"/>
    <w:pPr>
      <w:spacing w:after="0" w:line="240" w:lineRule="auto"/>
    </w:pPr>
    <w:rPr>
      <w:rFonts w:ascii="Arial" w:hAnsi="Arial"/>
    </w:rPr>
  </w:style>
  <w:style w:type="character" w:styleId="Strong">
    <w:name w:val="Strong"/>
    <w:basedOn w:val="DefaultParagraphFont"/>
    <w:uiPriority w:val="22"/>
    <w:qFormat/>
    <w:rsid w:val="00EB0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38">
      <w:bodyDiv w:val="1"/>
      <w:marLeft w:val="0"/>
      <w:marRight w:val="0"/>
      <w:marTop w:val="0"/>
      <w:marBottom w:val="0"/>
      <w:divBdr>
        <w:top w:val="none" w:sz="0" w:space="0" w:color="auto"/>
        <w:left w:val="none" w:sz="0" w:space="0" w:color="auto"/>
        <w:bottom w:val="none" w:sz="0" w:space="0" w:color="auto"/>
        <w:right w:val="none" w:sz="0" w:space="0" w:color="auto"/>
      </w:divBdr>
    </w:div>
    <w:div w:id="281419911">
      <w:bodyDiv w:val="1"/>
      <w:marLeft w:val="0"/>
      <w:marRight w:val="0"/>
      <w:marTop w:val="0"/>
      <w:marBottom w:val="0"/>
      <w:divBdr>
        <w:top w:val="none" w:sz="0" w:space="0" w:color="auto"/>
        <w:left w:val="none" w:sz="0" w:space="0" w:color="auto"/>
        <w:bottom w:val="none" w:sz="0" w:space="0" w:color="auto"/>
        <w:right w:val="none" w:sz="0" w:space="0" w:color="auto"/>
      </w:divBdr>
    </w:div>
    <w:div w:id="430012486">
      <w:bodyDiv w:val="1"/>
      <w:marLeft w:val="0"/>
      <w:marRight w:val="0"/>
      <w:marTop w:val="0"/>
      <w:marBottom w:val="0"/>
      <w:divBdr>
        <w:top w:val="none" w:sz="0" w:space="0" w:color="auto"/>
        <w:left w:val="none" w:sz="0" w:space="0" w:color="auto"/>
        <w:bottom w:val="none" w:sz="0" w:space="0" w:color="auto"/>
        <w:right w:val="none" w:sz="0" w:space="0" w:color="auto"/>
      </w:divBdr>
    </w:div>
    <w:div w:id="551161165">
      <w:bodyDiv w:val="1"/>
      <w:marLeft w:val="0"/>
      <w:marRight w:val="0"/>
      <w:marTop w:val="0"/>
      <w:marBottom w:val="0"/>
      <w:divBdr>
        <w:top w:val="none" w:sz="0" w:space="0" w:color="auto"/>
        <w:left w:val="none" w:sz="0" w:space="0" w:color="auto"/>
        <w:bottom w:val="none" w:sz="0" w:space="0" w:color="auto"/>
        <w:right w:val="none" w:sz="0" w:space="0" w:color="auto"/>
      </w:divBdr>
    </w:div>
    <w:div w:id="712311432">
      <w:bodyDiv w:val="1"/>
      <w:marLeft w:val="0"/>
      <w:marRight w:val="0"/>
      <w:marTop w:val="0"/>
      <w:marBottom w:val="0"/>
      <w:divBdr>
        <w:top w:val="none" w:sz="0" w:space="0" w:color="auto"/>
        <w:left w:val="none" w:sz="0" w:space="0" w:color="auto"/>
        <w:bottom w:val="none" w:sz="0" w:space="0" w:color="auto"/>
        <w:right w:val="none" w:sz="0" w:space="0" w:color="auto"/>
      </w:divBdr>
    </w:div>
    <w:div w:id="1027754336">
      <w:bodyDiv w:val="1"/>
      <w:marLeft w:val="0"/>
      <w:marRight w:val="0"/>
      <w:marTop w:val="0"/>
      <w:marBottom w:val="0"/>
      <w:divBdr>
        <w:top w:val="none" w:sz="0" w:space="0" w:color="auto"/>
        <w:left w:val="none" w:sz="0" w:space="0" w:color="auto"/>
        <w:bottom w:val="none" w:sz="0" w:space="0" w:color="auto"/>
        <w:right w:val="none" w:sz="0" w:space="0" w:color="auto"/>
      </w:divBdr>
    </w:div>
    <w:div w:id="1121538628">
      <w:bodyDiv w:val="1"/>
      <w:marLeft w:val="0"/>
      <w:marRight w:val="0"/>
      <w:marTop w:val="0"/>
      <w:marBottom w:val="0"/>
      <w:divBdr>
        <w:top w:val="none" w:sz="0" w:space="0" w:color="auto"/>
        <w:left w:val="none" w:sz="0" w:space="0" w:color="auto"/>
        <w:bottom w:val="none" w:sz="0" w:space="0" w:color="auto"/>
        <w:right w:val="none" w:sz="0" w:space="0" w:color="auto"/>
      </w:divBdr>
    </w:div>
    <w:div w:id="1165320182">
      <w:bodyDiv w:val="1"/>
      <w:marLeft w:val="0"/>
      <w:marRight w:val="0"/>
      <w:marTop w:val="0"/>
      <w:marBottom w:val="0"/>
      <w:divBdr>
        <w:top w:val="none" w:sz="0" w:space="0" w:color="auto"/>
        <w:left w:val="none" w:sz="0" w:space="0" w:color="auto"/>
        <w:bottom w:val="none" w:sz="0" w:space="0" w:color="auto"/>
        <w:right w:val="none" w:sz="0" w:space="0" w:color="auto"/>
      </w:divBdr>
    </w:div>
    <w:div w:id="1318075305">
      <w:bodyDiv w:val="1"/>
      <w:marLeft w:val="0"/>
      <w:marRight w:val="0"/>
      <w:marTop w:val="0"/>
      <w:marBottom w:val="0"/>
      <w:divBdr>
        <w:top w:val="none" w:sz="0" w:space="0" w:color="auto"/>
        <w:left w:val="none" w:sz="0" w:space="0" w:color="auto"/>
        <w:bottom w:val="none" w:sz="0" w:space="0" w:color="auto"/>
        <w:right w:val="none" w:sz="0" w:space="0" w:color="auto"/>
      </w:divBdr>
    </w:div>
    <w:div w:id="21223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kye@cyda.org.au" TargetMode="External"/><Relationship Id="rId18" Type="http://schemas.openxmlformats.org/officeDocument/2006/relationships/hyperlink" Target="https://www.cyda.org.au/resources/details/238/national-disability-strategy-beyond-2020" TargetMode="External"/><Relationship Id="rId26" Type="http://schemas.openxmlformats.org/officeDocument/2006/relationships/hyperlink" Target="https://www.cyda.org.au/resources/details/352/report-taking-the-first-step-in-an-inclusive-life-experiences-of-australian-early-childhood-education-and-care" TargetMode="External"/><Relationship Id="rId39" Type="http://schemas.openxmlformats.org/officeDocument/2006/relationships/glossaryDocument" Target="glossary/document.xml"/><Relationship Id="rId21" Type="http://schemas.openxmlformats.org/officeDocument/2006/relationships/hyperlink" Target="https://www.cyda.org.au/resources/details/297/inquiry-into-the-purpose-intent-and-adequacy-of-the-disability-support-pension" TargetMode="External"/><Relationship Id="rId34" Type="http://schemas.openxmlformats.org/officeDocument/2006/relationships/hyperlink" Target="https://www.cyda.org.au/resources/details/349/submission-to-the-senate-inquiry-into-on-the-national-trend-of-school-refusa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yda.org.au/search/details/267/drive-inclusion-and-equity-for-children-and-young-people-with-disability-2021-22-pre-budget-submission" TargetMode="External"/><Relationship Id="rId25" Type="http://schemas.openxmlformats.org/officeDocument/2006/relationships/hyperlink" Target="https://www.cyda.org.au/resources/details/308/submission-to-the-consultation-of-the-new-disability-employment-support-model" TargetMode="External"/><Relationship Id="rId33" Type="http://schemas.openxmlformats.org/officeDocument/2006/relationships/hyperlink" Target="https://www.cyda.org.au/resources/details/293/content-warning-response-to-the-national-strategy-to-prevent-child-sexual-abuse-final-development-consultation-pap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yda.org.au/search/details/267/drive-inclusion-and-equity-for-children-and-young-people-with-disability-2021-22-pre-budget-submission" TargetMode="External"/><Relationship Id="rId20" Type="http://schemas.openxmlformats.org/officeDocument/2006/relationships/hyperlink" Target="https://cyda.org.au/search/details/298/review-of-the-disability-support-pension-impairment-tables" TargetMode="External"/><Relationship Id="rId29" Type="http://schemas.openxmlformats.org/officeDocument/2006/relationships/hyperlink" Target="https://www.cyda.org.au/resources/details/57/inquiry-into-the-education-of-students-in-remote-and-complex-environ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yda.org.au/resources/details/274/cyda-s-submission-to-the-senate-select-committee-on-job-security-young-people-with-disability-and-job-insecurity" TargetMode="External"/><Relationship Id="rId32" Type="http://schemas.openxmlformats.org/officeDocument/2006/relationships/hyperlink" Target="https://www.cyda.org.au/resources/details/215/disability-royal-commission-response-to-restrictive-practices-issues-paper"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yda.org.au/resources/details/351/joint-submission-employment-white-paper" TargetMode="External"/><Relationship Id="rId28" Type="http://schemas.openxmlformats.org/officeDocument/2006/relationships/hyperlink" Target="https://www.cyda.org.au/search/details/149/acie-driving-change-a-roadmap-for-achieving-inclusive-education-in-australia" TargetMode="External"/><Relationship Id="rId36" Type="http://schemas.openxmlformats.org/officeDocument/2006/relationships/hyperlink" Target="https://www.cyda.org.au/resources/details/346/submission-to-the-disability-royal-commission-targeted-engagement-with-young-people-with-disability" TargetMode="External"/><Relationship Id="rId10" Type="http://schemas.openxmlformats.org/officeDocument/2006/relationships/endnotes" Target="endnotes.xml"/><Relationship Id="rId19" Type="http://schemas.openxmlformats.org/officeDocument/2006/relationships/hyperlink" Target="https://www.cyda.org.au/resources/details/216/disability-royal-commission-response-to-rights-and-attitudes-issues-paper" TargetMode="External"/><Relationship Id="rId31" Type="http://schemas.openxmlformats.org/officeDocument/2006/relationships/hyperlink" Target="https://www.cyda.org.au/resources/details/209/2020-review-of-the-disability-standards-for-education-2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hyperlink" Target="https://www.cyda.org.au/resources/details/354/livedx-2022-series-full-policy-paper-financial-security-and-employment" TargetMode="External"/><Relationship Id="rId27" Type="http://schemas.openxmlformats.org/officeDocument/2006/relationships/hyperlink" Target="https://www.cyda.org.au/resources/details/67/disability-royal-commission-education-of-children-and-young-people-with-disability" TargetMode="External"/><Relationship Id="rId30" Type="http://schemas.openxmlformats.org/officeDocument/2006/relationships/hyperlink" Target="https://www.cyda.org.au/resources/details/181/addition-to-submission-30-to-inquiry-into-education-in-remote-and-complex-environments" TargetMode="External"/><Relationship Id="rId35" Type="http://schemas.openxmlformats.org/officeDocument/2006/relationships/hyperlink" Target="https://www.cyda.org.au/resources/details/335/submission-to-senate-select-committee-on-work-and-car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cyda.org.au/images/pdf/Financial_Security_and_Employment.pdf" TargetMode="External"/><Relationship Id="rId3" Type="http://schemas.openxmlformats.org/officeDocument/2006/relationships/hyperlink" Target="https://www.compassion.com.au/blog/why-education-is-key-to-breaking-the-cycle-of-poverty" TargetMode="External"/><Relationship Id="rId7" Type="http://schemas.openxmlformats.org/officeDocument/2006/relationships/hyperlink" Target="https://www.aihw.gov.au/reports/disability/people-with-disability-in-australia/contents/employment/unemployment" TargetMode="External"/><Relationship Id="rId12" Type="http://schemas.openxmlformats.org/officeDocument/2006/relationships/hyperlink" Target="https://www.bsl.org.au/research/our-research-and-policy-work/projects/poverty-and-social-security/" TargetMode="External"/><Relationship Id="rId2" Type="http://schemas.openxmlformats.org/officeDocument/2006/relationships/hyperlink" Target="https://www.bsl.org.au/bsl-drives-change/poverty-in-australia/" TargetMode="External"/><Relationship Id="rId1" Type="http://schemas.openxmlformats.org/officeDocument/2006/relationships/hyperlink" Target="https://cyda.org.au/search/details/352/report-taking-the-first-step-in-an-inclusive-life-experiences-of-australian-early-childhood-education-and-care" TargetMode="External"/><Relationship Id="rId6" Type="http://schemas.openxmlformats.org/officeDocument/2006/relationships/hyperlink" Target="https://www.aihw.gov.au/reports/disability/people-with-disability-in-australia/contents/education-and-skills/engagement-in-education" TargetMode="External"/><Relationship Id="rId11" Type="http://schemas.openxmlformats.org/officeDocument/2006/relationships/hyperlink" Target="https://www.theigc.org/sites/default/files/2020/06/Parekh-and-Bandiera-2020-Growth-Brief.pdf" TargetMode="External"/><Relationship Id="rId5" Type="http://schemas.openxmlformats.org/officeDocument/2006/relationships/hyperlink" Target="https://www.aihw.gov.au/reports/disability/people-with-disability-in-australia/contents/education-and-skills/engagement-in-education" TargetMode="External"/><Relationship Id="rId10" Type="http://schemas.openxmlformats.org/officeDocument/2006/relationships/hyperlink" Target="https://www.ndis.gov.au/about-us/publications/quarterly-reports" TargetMode="External"/><Relationship Id="rId4" Type="http://schemas.openxmlformats.org/officeDocument/2006/relationships/hyperlink" Target="https://www.inclusionaustralia.org.au/wp-content/uploads/2022/02/IA-Media-release-DRC-DES-February-2022.pdf" TargetMode="External"/><Relationship Id="rId9" Type="http://schemas.openxmlformats.org/officeDocument/2006/relationships/hyperlink" Target="https://www.aihw.gov.au/reports/australias-health/health-of-people-with-disabi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hudson\Children%20and%20Young%20People%20with%20Disability%20Australia\Policy%20and%20Research%20Team%20-%20Submissions\Current%20drafts\Extent%20and%20nature%20of%20poverty%20in%20Australia_Jan2023\SUB_ExtentNaturePoverty_RED_202301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9EAC9FC6047C48A789B34865D863C"/>
        <w:category>
          <w:name w:val="General"/>
          <w:gallery w:val="placeholder"/>
        </w:category>
        <w:types>
          <w:type w:val="bbPlcHdr"/>
        </w:types>
        <w:behaviors>
          <w:behavior w:val="content"/>
        </w:behaviors>
        <w:guid w:val="{A9ACE6FC-3045-4EC2-8990-9DDCA4E07C8D}"/>
      </w:docPartPr>
      <w:docPartBody>
        <w:p w:rsidR="008F79DF" w:rsidRDefault="007645F5">
          <w:pPr>
            <w:pStyle w:val="9589EAC9FC6047C48A789B34865D863C"/>
          </w:pPr>
          <w:r w:rsidRPr="00962780">
            <w:rPr>
              <w:rStyle w:val="PlaceholderText"/>
            </w:rPr>
            <w:t>Click or tap here to enter text.</w:t>
          </w:r>
        </w:p>
      </w:docPartBody>
    </w:docPart>
    <w:docPart>
      <w:docPartPr>
        <w:name w:val="6D79CFB6E0F34112BFE6CAC6E61E92FC"/>
        <w:category>
          <w:name w:val="General"/>
          <w:gallery w:val="placeholder"/>
        </w:category>
        <w:types>
          <w:type w:val="bbPlcHdr"/>
        </w:types>
        <w:behaviors>
          <w:behavior w:val="content"/>
        </w:behaviors>
        <w:guid w:val="{A5CC35AB-4681-4701-86DB-0FCE51AB9211}"/>
      </w:docPartPr>
      <w:docPartBody>
        <w:p w:rsidR="008F79DF" w:rsidRDefault="007645F5">
          <w:pPr>
            <w:pStyle w:val="6D79CFB6E0F34112BFE6CAC6E61E92FC"/>
          </w:pPr>
          <w:r w:rsidRPr="00962780">
            <w:rPr>
              <w:rStyle w:val="PlaceholderText"/>
            </w:rPr>
            <w:t>Click or tap here to enter text.</w:t>
          </w:r>
        </w:p>
      </w:docPartBody>
    </w:docPart>
    <w:docPart>
      <w:docPartPr>
        <w:name w:val="974E7548DBDB4D2F9E4558F6A36AB6C5"/>
        <w:category>
          <w:name w:val="General"/>
          <w:gallery w:val="placeholder"/>
        </w:category>
        <w:types>
          <w:type w:val="bbPlcHdr"/>
        </w:types>
        <w:behaviors>
          <w:behavior w:val="content"/>
        </w:behaviors>
        <w:guid w:val="{E7CF40C2-FDC8-4B39-AB23-E4430CC923E0}"/>
      </w:docPartPr>
      <w:docPartBody>
        <w:p w:rsidR="000509ED" w:rsidRDefault="008F79DF" w:rsidP="008F79DF">
          <w:pPr>
            <w:pStyle w:val="974E7548DBDB4D2F9E4558F6A36AB6C5"/>
          </w:pPr>
          <w:r w:rsidRPr="00962780">
            <w:rPr>
              <w:rStyle w:val="PlaceholderText"/>
            </w:rPr>
            <w:t>Click or tap here to enter text.</w:t>
          </w:r>
        </w:p>
      </w:docPartBody>
    </w:docPart>
    <w:docPart>
      <w:docPartPr>
        <w:name w:val="12A23EBB6676404BA351E2D8D9A0026A"/>
        <w:category>
          <w:name w:val="General"/>
          <w:gallery w:val="placeholder"/>
        </w:category>
        <w:types>
          <w:type w:val="bbPlcHdr"/>
        </w:types>
        <w:behaviors>
          <w:behavior w:val="content"/>
        </w:behaviors>
        <w:guid w:val="{D1ED1916-8DC3-4D45-B844-A9F41A7BFA9D}"/>
      </w:docPartPr>
      <w:docPartBody>
        <w:p w:rsidR="000509ED" w:rsidRDefault="008F79DF" w:rsidP="008F79DF">
          <w:pPr>
            <w:pStyle w:val="12A23EBB6676404BA351E2D8D9A0026A"/>
          </w:pPr>
          <w:r w:rsidRPr="00962780">
            <w:rPr>
              <w:rStyle w:val="PlaceholderText"/>
            </w:rPr>
            <w:t>Click or tap here to enter text.</w:t>
          </w:r>
        </w:p>
      </w:docPartBody>
    </w:docPart>
    <w:docPart>
      <w:docPartPr>
        <w:name w:val="8F5725EB3DDC48DC9FBEB0FAAD309871"/>
        <w:category>
          <w:name w:val="General"/>
          <w:gallery w:val="placeholder"/>
        </w:category>
        <w:types>
          <w:type w:val="bbPlcHdr"/>
        </w:types>
        <w:behaviors>
          <w:behavior w:val="content"/>
        </w:behaviors>
        <w:guid w:val="{33BBB92D-C065-47EA-B2AC-C295266731A8}"/>
      </w:docPartPr>
      <w:docPartBody>
        <w:p w:rsidR="000509ED" w:rsidRDefault="008F79DF" w:rsidP="008F79DF">
          <w:pPr>
            <w:pStyle w:val="8F5725EB3DDC48DC9FBEB0FAAD309871"/>
          </w:pPr>
          <w:r w:rsidRPr="00962780">
            <w:rPr>
              <w:rStyle w:val="PlaceholderText"/>
            </w:rPr>
            <w:t>Click or tap here to enter text.</w:t>
          </w:r>
        </w:p>
      </w:docPartBody>
    </w:docPart>
    <w:docPart>
      <w:docPartPr>
        <w:name w:val="4F0326DFA7284FD983C54D30C7D3EB9B"/>
        <w:category>
          <w:name w:val="General"/>
          <w:gallery w:val="placeholder"/>
        </w:category>
        <w:types>
          <w:type w:val="bbPlcHdr"/>
        </w:types>
        <w:behaviors>
          <w:behavior w:val="content"/>
        </w:behaviors>
        <w:guid w:val="{07494D04-44E9-4270-B8AB-FE66C254E89E}"/>
      </w:docPartPr>
      <w:docPartBody>
        <w:p w:rsidR="000509ED" w:rsidRDefault="008F79DF" w:rsidP="008F79DF">
          <w:pPr>
            <w:pStyle w:val="4F0326DFA7284FD983C54D30C7D3EB9B"/>
          </w:pPr>
          <w:r w:rsidRPr="00962780">
            <w:rPr>
              <w:rStyle w:val="PlaceholderText"/>
            </w:rPr>
            <w:t>Click or tap here to enter text.</w:t>
          </w:r>
        </w:p>
      </w:docPartBody>
    </w:docPart>
    <w:docPart>
      <w:docPartPr>
        <w:name w:val="3FE041EA297946EEB58841762E116FB6"/>
        <w:category>
          <w:name w:val="General"/>
          <w:gallery w:val="placeholder"/>
        </w:category>
        <w:types>
          <w:type w:val="bbPlcHdr"/>
        </w:types>
        <w:behaviors>
          <w:behavior w:val="content"/>
        </w:behaviors>
        <w:guid w:val="{A30E39C4-270B-45A9-A45A-C12AF303F032}"/>
      </w:docPartPr>
      <w:docPartBody>
        <w:p w:rsidR="000509ED" w:rsidRDefault="008F79DF" w:rsidP="008F79DF">
          <w:pPr>
            <w:pStyle w:val="3FE041EA297946EEB58841762E116FB6"/>
          </w:pPr>
          <w:r w:rsidRPr="00962780">
            <w:rPr>
              <w:rStyle w:val="PlaceholderText"/>
            </w:rPr>
            <w:t>Click or tap here to enter text.</w:t>
          </w:r>
        </w:p>
      </w:docPartBody>
    </w:docPart>
    <w:docPart>
      <w:docPartPr>
        <w:name w:val="3C559FFEDE474EA79CE6B4D80AAADB2D"/>
        <w:category>
          <w:name w:val="General"/>
          <w:gallery w:val="placeholder"/>
        </w:category>
        <w:types>
          <w:type w:val="bbPlcHdr"/>
        </w:types>
        <w:behaviors>
          <w:behavior w:val="content"/>
        </w:behaviors>
        <w:guid w:val="{9EFC8184-B99B-4FBE-80AB-D4E0A4743D81}"/>
      </w:docPartPr>
      <w:docPartBody>
        <w:p w:rsidR="004548E4" w:rsidRDefault="007645F5">
          <w:pPr>
            <w:pStyle w:val="3C559FFEDE474EA79CE6B4D80AAADB2D"/>
          </w:pPr>
          <w:r w:rsidRPr="00962780">
            <w:rPr>
              <w:rStyle w:val="PlaceholderText"/>
            </w:rPr>
            <w:t>Click or tap here to enter text.</w:t>
          </w:r>
        </w:p>
      </w:docPartBody>
    </w:docPart>
    <w:docPart>
      <w:docPartPr>
        <w:name w:val="F5C1EB08FD3F400180A610497159D213"/>
        <w:category>
          <w:name w:val="General"/>
          <w:gallery w:val="placeholder"/>
        </w:category>
        <w:types>
          <w:type w:val="bbPlcHdr"/>
        </w:types>
        <w:behaviors>
          <w:behavior w:val="content"/>
        </w:behaviors>
        <w:guid w:val="{E16B8093-59B0-47D5-891F-71E5D642B329}"/>
      </w:docPartPr>
      <w:docPartBody>
        <w:p w:rsidR="004548E4" w:rsidRDefault="007645F5">
          <w:pPr>
            <w:pStyle w:val="F5C1EB08FD3F400180A610497159D213"/>
          </w:pPr>
          <w:r w:rsidRPr="00962780">
            <w:rPr>
              <w:rStyle w:val="PlaceholderText"/>
            </w:rPr>
            <w:t>Click or tap here to enter text.</w:t>
          </w:r>
        </w:p>
      </w:docPartBody>
    </w:docPart>
    <w:docPart>
      <w:docPartPr>
        <w:name w:val="1573BB52887341E7B66952AF1787AA3B"/>
        <w:category>
          <w:name w:val="General"/>
          <w:gallery w:val="placeholder"/>
        </w:category>
        <w:types>
          <w:type w:val="bbPlcHdr"/>
        </w:types>
        <w:behaviors>
          <w:behavior w:val="content"/>
        </w:behaviors>
        <w:guid w:val="{1021A159-CC63-473A-802A-22483A7DC2F7}"/>
      </w:docPartPr>
      <w:docPartBody>
        <w:p w:rsidR="004548E4" w:rsidRDefault="007645F5">
          <w:pPr>
            <w:pStyle w:val="1573BB52887341E7B66952AF1787AA3B"/>
          </w:pPr>
          <w:r w:rsidRPr="00962780">
            <w:rPr>
              <w:rStyle w:val="PlaceholderText"/>
            </w:rPr>
            <w:t>Click or tap here to enter text.</w:t>
          </w:r>
        </w:p>
      </w:docPartBody>
    </w:docPart>
    <w:docPart>
      <w:docPartPr>
        <w:name w:val="80FE62892F86478F8FA02BFC500A2342"/>
        <w:category>
          <w:name w:val="General"/>
          <w:gallery w:val="placeholder"/>
        </w:category>
        <w:types>
          <w:type w:val="bbPlcHdr"/>
        </w:types>
        <w:behaviors>
          <w:behavior w:val="content"/>
        </w:behaviors>
        <w:guid w:val="{E79CEB4A-8DE7-45D3-B097-986288EA2DC2}"/>
      </w:docPartPr>
      <w:docPartBody>
        <w:p w:rsidR="007F2A5A" w:rsidRDefault="004332DF" w:rsidP="004332DF">
          <w:pPr>
            <w:pStyle w:val="80FE62892F86478F8FA02BFC500A2342"/>
          </w:pPr>
          <w:r w:rsidRPr="00962780">
            <w:rPr>
              <w:rStyle w:val="PlaceholderText"/>
            </w:rPr>
            <w:t>Click or tap here to enter text.</w:t>
          </w:r>
        </w:p>
      </w:docPartBody>
    </w:docPart>
    <w:docPart>
      <w:docPartPr>
        <w:name w:val="AA90F8518B5D4FB481CD6C05CEA45638"/>
        <w:category>
          <w:name w:val="General"/>
          <w:gallery w:val="placeholder"/>
        </w:category>
        <w:types>
          <w:type w:val="bbPlcHdr"/>
        </w:types>
        <w:behaviors>
          <w:behavior w:val="content"/>
        </w:behaviors>
        <w:guid w:val="{95C3326B-C05C-4314-AB46-347AEE47A828}"/>
      </w:docPartPr>
      <w:docPartBody>
        <w:p w:rsidR="007F2A5A" w:rsidRDefault="004332DF" w:rsidP="004332DF">
          <w:pPr>
            <w:pStyle w:val="AA90F8518B5D4FB481CD6C05CEA45638"/>
          </w:pPr>
          <w:r w:rsidRPr="00962780">
            <w:rPr>
              <w:rStyle w:val="PlaceholderText"/>
            </w:rPr>
            <w:t>Click or tap here to enter text.</w:t>
          </w:r>
        </w:p>
      </w:docPartBody>
    </w:docPart>
    <w:docPart>
      <w:docPartPr>
        <w:name w:val="723B8AB54D284833BA6DFB0C20030732"/>
        <w:category>
          <w:name w:val="General"/>
          <w:gallery w:val="placeholder"/>
        </w:category>
        <w:types>
          <w:type w:val="bbPlcHdr"/>
        </w:types>
        <w:behaviors>
          <w:behavior w:val="content"/>
        </w:behaviors>
        <w:guid w:val="{34A00CA4-E002-4223-A579-E4842EF517C0}"/>
      </w:docPartPr>
      <w:docPartBody>
        <w:p w:rsidR="00375C69" w:rsidRDefault="00375042">
          <w:pPr>
            <w:pStyle w:val="723B8AB54D284833BA6DFB0C20030732"/>
          </w:pPr>
          <w:r w:rsidRPr="00962780">
            <w:rPr>
              <w:rStyle w:val="PlaceholderText"/>
            </w:rPr>
            <w:t>Click or tap here to enter text.</w:t>
          </w:r>
        </w:p>
      </w:docPartBody>
    </w:docPart>
    <w:docPart>
      <w:docPartPr>
        <w:name w:val="754F68FC02164057B42CE7BB0B54655D"/>
        <w:category>
          <w:name w:val="General"/>
          <w:gallery w:val="placeholder"/>
        </w:category>
        <w:types>
          <w:type w:val="bbPlcHdr"/>
        </w:types>
        <w:behaviors>
          <w:behavior w:val="content"/>
        </w:behaviors>
        <w:guid w:val="{3738DA0A-8D5C-4781-9F66-0B834F855076}"/>
      </w:docPartPr>
      <w:docPartBody>
        <w:p w:rsidR="00375C69" w:rsidRDefault="008F79DF">
          <w:pPr>
            <w:pStyle w:val="754F68FC02164057B42CE7BB0B54655D"/>
          </w:pPr>
          <w:r w:rsidRPr="00962780">
            <w:rPr>
              <w:rStyle w:val="PlaceholderText"/>
            </w:rPr>
            <w:t>Click or tap here to enter text.</w:t>
          </w:r>
        </w:p>
      </w:docPartBody>
    </w:docPart>
    <w:docPart>
      <w:docPartPr>
        <w:name w:val="55AB7FD9AF2840B99DD02853293132CD"/>
        <w:category>
          <w:name w:val="General"/>
          <w:gallery w:val="placeholder"/>
        </w:category>
        <w:types>
          <w:type w:val="bbPlcHdr"/>
        </w:types>
        <w:behaviors>
          <w:behavior w:val="content"/>
        </w:behaviors>
        <w:guid w:val="{519A60E6-6182-4351-9D81-ED50CED7AACD}"/>
      </w:docPartPr>
      <w:docPartBody>
        <w:p w:rsidR="00375C69" w:rsidRDefault="007645F5">
          <w:pPr>
            <w:pStyle w:val="55AB7FD9AF2840B99DD02853293132CD"/>
          </w:pPr>
          <w:r w:rsidRPr="00962780">
            <w:rPr>
              <w:rStyle w:val="PlaceholderText"/>
            </w:rPr>
            <w:t>Click or tap here to enter text.</w:t>
          </w:r>
        </w:p>
      </w:docPartBody>
    </w:docPart>
    <w:docPart>
      <w:docPartPr>
        <w:name w:val="9F4AF2FBFC83497D8A24B4D15F21402C"/>
        <w:category>
          <w:name w:val="General"/>
          <w:gallery w:val="placeholder"/>
        </w:category>
        <w:types>
          <w:type w:val="bbPlcHdr"/>
        </w:types>
        <w:behaviors>
          <w:behavior w:val="content"/>
        </w:behaviors>
        <w:guid w:val="{8277735C-135D-4CFE-990A-6022A6DE1D11}"/>
      </w:docPartPr>
      <w:docPartBody>
        <w:p w:rsidR="00375C69" w:rsidRDefault="00375042">
          <w:pPr>
            <w:pStyle w:val="9F4AF2FBFC83497D8A24B4D15F21402C"/>
          </w:pPr>
          <w:r w:rsidRPr="00962780">
            <w:rPr>
              <w:rStyle w:val="PlaceholderText"/>
            </w:rPr>
            <w:t xml:space="preserve">Click or tap </w:t>
          </w:r>
          <w:r w:rsidRPr="00962780">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DF"/>
    <w:rsid w:val="000509ED"/>
    <w:rsid w:val="001007AA"/>
    <w:rsid w:val="00375C69"/>
    <w:rsid w:val="004332DF"/>
    <w:rsid w:val="00442076"/>
    <w:rsid w:val="004548E4"/>
    <w:rsid w:val="00500DEB"/>
    <w:rsid w:val="00707B2A"/>
    <w:rsid w:val="007645F5"/>
    <w:rsid w:val="007F2A5A"/>
    <w:rsid w:val="008F79DF"/>
    <w:rsid w:val="00A06C40"/>
    <w:rsid w:val="00B504E3"/>
    <w:rsid w:val="00C1613F"/>
    <w:rsid w:val="00CA7D65"/>
    <w:rsid w:val="00D143AC"/>
    <w:rsid w:val="00E53966"/>
    <w:rsid w:val="00FA3C79"/>
    <w:rsid w:val="00FC26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2DF"/>
    <w:rPr>
      <w:color w:val="808080"/>
    </w:rPr>
  </w:style>
  <w:style w:type="paragraph" w:customStyle="1" w:styleId="9589EAC9FC6047C48A789B34865D863C">
    <w:name w:val="9589EAC9FC6047C48A789B34865D863C"/>
  </w:style>
  <w:style w:type="paragraph" w:customStyle="1" w:styleId="6D79CFB6E0F34112BFE6CAC6E61E92FC">
    <w:name w:val="6D79CFB6E0F34112BFE6CAC6E61E92FC"/>
  </w:style>
  <w:style w:type="paragraph" w:customStyle="1" w:styleId="723B8AB54D284833BA6DFB0C20030732">
    <w:name w:val="723B8AB54D284833BA6DFB0C20030732"/>
  </w:style>
  <w:style w:type="paragraph" w:customStyle="1" w:styleId="974E7548DBDB4D2F9E4558F6A36AB6C5">
    <w:name w:val="974E7548DBDB4D2F9E4558F6A36AB6C5"/>
    <w:rsid w:val="008F79DF"/>
  </w:style>
  <w:style w:type="paragraph" w:customStyle="1" w:styleId="12A23EBB6676404BA351E2D8D9A0026A">
    <w:name w:val="12A23EBB6676404BA351E2D8D9A0026A"/>
    <w:rsid w:val="008F79DF"/>
  </w:style>
  <w:style w:type="paragraph" w:customStyle="1" w:styleId="8F5725EB3DDC48DC9FBEB0FAAD309871">
    <w:name w:val="8F5725EB3DDC48DC9FBEB0FAAD309871"/>
    <w:rsid w:val="008F79DF"/>
  </w:style>
  <w:style w:type="paragraph" w:customStyle="1" w:styleId="4F0326DFA7284FD983C54D30C7D3EB9B">
    <w:name w:val="4F0326DFA7284FD983C54D30C7D3EB9B"/>
    <w:rsid w:val="008F79DF"/>
  </w:style>
  <w:style w:type="paragraph" w:customStyle="1" w:styleId="3FE041EA297946EEB58841762E116FB6">
    <w:name w:val="3FE041EA297946EEB58841762E116FB6"/>
    <w:rsid w:val="008F79DF"/>
  </w:style>
  <w:style w:type="paragraph" w:customStyle="1" w:styleId="3C559FFEDE474EA79CE6B4D80AAADB2D">
    <w:name w:val="3C559FFEDE474EA79CE6B4D80AAADB2D"/>
  </w:style>
  <w:style w:type="paragraph" w:customStyle="1" w:styleId="F5C1EB08FD3F400180A610497159D213">
    <w:name w:val="F5C1EB08FD3F400180A610497159D213"/>
  </w:style>
  <w:style w:type="paragraph" w:customStyle="1" w:styleId="1573BB52887341E7B66952AF1787AA3B">
    <w:name w:val="1573BB52887341E7B66952AF1787AA3B"/>
  </w:style>
  <w:style w:type="paragraph" w:customStyle="1" w:styleId="80FE62892F86478F8FA02BFC500A2342">
    <w:name w:val="80FE62892F86478F8FA02BFC500A2342"/>
    <w:rsid w:val="004332DF"/>
  </w:style>
  <w:style w:type="paragraph" w:customStyle="1" w:styleId="AA90F8518B5D4FB481CD6C05CEA45638">
    <w:name w:val="AA90F8518B5D4FB481CD6C05CEA45638"/>
    <w:rsid w:val="004332DF"/>
  </w:style>
  <w:style w:type="paragraph" w:customStyle="1" w:styleId="754F68FC02164057B42CE7BB0B54655D">
    <w:name w:val="754F68FC02164057B42CE7BB0B54655D"/>
  </w:style>
  <w:style w:type="paragraph" w:customStyle="1" w:styleId="55AB7FD9AF2840B99DD02853293132CD">
    <w:name w:val="55AB7FD9AF2840B99DD02853293132CD"/>
  </w:style>
  <w:style w:type="paragraph" w:customStyle="1" w:styleId="9F4AF2FBFC83497D8A24B4D15F21402C">
    <w:name w:val="9F4AF2FBFC83497D8A24B4D15F214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446C7-22D7-4EE3-9A28-8D8EC26A57EF}">
  <ds:schemaRefs>
    <ds:schemaRef ds:uri="http://schemas.microsoft.com/sharepoint/v3/contenttype/forms"/>
  </ds:schemaRefs>
</ds:datastoreItem>
</file>

<file path=customXml/itemProps2.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customXml/itemProps3.xml><?xml version="1.0" encoding="utf-8"?>
<ds:datastoreItem xmlns:ds="http://schemas.openxmlformats.org/officeDocument/2006/customXml" ds:itemID="{B0710A44-4536-4CF5-BA12-4D4C2BC4AF5D}">
  <ds:schemaRefs>
    <ds:schemaRef ds:uri="http://purl.org/dc/elements/1.1/"/>
    <ds:schemaRef ds:uri="http://purl.org/dc/terms/"/>
    <ds:schemaRef ds:uri="f56cdae6-9e9c-4c3b-9d76-31558cb6e5c5"/>
    <ds:schemaRef ds:uri="http://www.w3.org/XML/1998/namespace"/>
    <ds:schemaRef ds:uri="http://schemas.microsoft.com/office/2006/documentManagement/types"/>
    <ds:schemaRef ds:uri="1687197d-ab52-43d2-b631-1ce3da201b2b"/>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D850BC4-C3DA-4130-8C44-D403B40A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SUB_ExtentNaturePoverty_RED_20230113</Template>
  <TotalTime>333</TotalTime>
  <Pages>17</Pages>
  <Words>6192</Words>
  <Characters>35297</Characters>
  <Application>Microsoft Office Word</Application>
  <DocSecurity>0</DocSecurity>
  <Lines>294</Lines>
  <Paragraphs>82</Paragraphs>
  <ScaleCrop>false</ScaleCrop>
  <Company/>
  <LinksUpToDate>false</LinksUpToDate>
  <CharactersWithSpaces>41407</CharactersWithSpaces>
  <SharedDoc>false</SharedDoc>
  <HLinks>
    <vt:vector size="264" baseType="variant">
      <vt:variant>
        <vt:i4>5046285</vt:i4>
      </vt:variant>
      <vt:variant>
        <vt:i4>123</vt:i4>
      </vt:variant>
      <vt:variant>
        <vt:i4>0</vt:i4>
      </vt:variant>
      <vt:variant>
        <vt:i4>5</vt:i4>
      </vt:variant>
      <vt:variant>
        <vt:lpwstr>https://www.cyda.org.au/resources/details/346/submission-to-the-disability-royal-commission-targeted-engagement-with-young-people-with-disability</vt:lpwstr>
      </vt:variant>
      <vt:variant>
        <vt:lpwstr/>
      </vt:variant>
      <vt:variant>
        <vt:i4>4522010</vt:i4>
      </vt:variant>
      <vt:variant>
        <vt:i4>120</vt:i4>
      </vt:variant>
      <vt:variant>
        <vt:i4>0</vt:i4>
      </vt:variant>
      <vt:variant>
        <vt:i4>5</vt:i4>
      </vt:variant>
      <vt:variant>
        <vt:lpwstr>https://www.cyda.org.au/resources/details/335/submission-to-senate-select-committee-on-work-and-care</vt:lpwstr>
      </vt:variant>
      <vt:variant>
        <vt:lpwstr/>
      </vt:variant>
      <vt:variant>
        <vt:i4>6815791</vt:i4>
      </vt:variant>
      <vt:variant>
        <vt:i4>117</vt:i4>
      </vt:variant>
      <vt:variant>
        <vt:i4>0</vt:i4>
      </vt:variant>
      <vt:variant>
        <vt:i4>5</vt:i4>
      </vt:variant>
      <vt:variant>
        <vt:lpwstr>https://www.cyda.org.au/resources/details/349/submission-to-the-senate-inquiry-into-on-the-national-trend-of-school-refusal</vt:lpwstr>
      </vt:variant>
      <vt:variant>
        <vt:lpwstr/>
      </vt:variant>
      <vt:variant>
        <vt:i4>2621497</vt:i4>
      </vt:variant>
      <vt:variant>
        <vt:i4>114</vt:i4>
      </vt:variant>
      <vt:variant>
        <vt:i4>0</vt:i4>
      </vt:variant>
      <vt:variant>
        <vt:i4>5</vt:i4>
      </vt:variant>
      <vt:variant>
        <vt:lpwstr>https://www.cyda.org.au/resources/details/293/content-warning-response-to-the-national-strategy-to-prevent-child-sexual-abuse-final-development-consultation-paper</vt:lpwstr>
      </vt:variant>
      <vt:variant>
        <vt:lpwstr/>
      </vt:variant>
      <vt:variant>
        <vt:i4>1704028</vt:i4>
      </vt:variant>
      <vt:variant>
        <vt:i4>111</vt:i4>
      </vt:variant>
      <vt:variant>
        <vt:i4>0</vt:i4>
      </vt:variant>
      <vt:variant>
        <vt:i4>5</vt:i4>
      </vt:variant>
      <vt:variant>
        <vt:lpwstr>https://www.cyda.org.au/resources/details/215/disability-royal-commission-response-to-restrictive-practices-issues-paper</vt:lpwstr>
      </vt:variant>
      <vt:variant>
        <vt:lpwstr/>
      </vt:variant>
      <vt:variant>
        <vt:i4>4390930</vt:i4>
      </vt:variant>
      <vt:variant>
        <vt:i4>108</vt:i4>
      </vt:variant>
      <vt:variant>
        <vt:i4>0</vt:i4>
      </vt:variant>
      <vt:variant>
        <vt:i4>5</vt:i4>
      </vt:variant>
      <vt:variant>
        <vt:lpwstr>https://www.cyda.org.au/resources/details/209/2020-review-of-the-disability-standards-for-education-2005</vt:lpwstr>
      </vt:variant>
      <vt:variant>
        <vt:lpwstr/>
      </vt:variant>
      <vt:variant>
        <vt:i4>1507403</vt:i4>
      </vt:variant>
      <vt:variant>
        <vt:i4>105</vt:i4>
      </vt:variant>
      <vt:variant>
        <vt:i4>0</vt:i4>
      </vt:variant>
      <vt:variant>
        <vt:i4>5</vt:i4>
      </vt:variant>
      <vt:variant>
        <vt:lpwstr>https://www.cyda.org.au/resources/details/181/addition-to-submission-30-to-inquiry-into-education-in-remote-and-complex-environments</vt:lpwstr>
      </vt:variant>
      <vt:variant>
        <vt:lpwstr/>
      </vt:variant>
      <vt:variant>
        <vt:i4>6291571</vt:i4>
      </vt:variant>
      <vt:variant>
        <vt:i4>102</vt:i4>
      </vt:variant>
      <vt:variant>
        <vt:i4>0</vt:i4>
      </vt:variant>
      <vt:variant>
        <vt:i4>5</vt:i4>
      </vt:variant>
      <vt:variant>
        <vt:lpwstr>https://www.cyda.org.au/resources/details/57/inquiry-into-the-education-of-students-in-remote-and-complex-environments</vt:lpwstr>
      </vt:variant>
      <vt:variant>
        <vt:lpwstr/>
      </vt:variant>
      <vt:variant>
        <vt:i4>3866721</vt:i4>
      </vt:variant>
      <vt:variant>
        <vt:i4>99</vt:i4>
      </vt:variant>
      <vt:variant>
        <vt:i4>0</vt:i4>
      </vt:variant>
      <vt:variant>
        <vt:i4>5</vt:i4>
      </vt:variant>
      <vt:variant>
        <vt:lpwstr>https://www.cyda.org.au/search/details/149/acie-driving-change-a-roadmap-for-achieving-inclusive-education-in-australia</vt:lpwstr>
      </vt:variant>
      <vt:variant>
        <vt:lpwstr/>
      </vt:variant>
      <vt:variant>
        <vt:i4>3211327</vt:i4>
      </vt:variant>
      <vt:variant>
        <vt:i4>96</vt:i4>
      </vt:variant>
      <vt:variant>
        <vt:i4>0</vt:i4>
      </vt:variant>
      <vt:variant>
        <vt:i4>5</vt:i4>
      </vt:variant>
      <vt:variant>
        <vt:lpwstr>https://www.cyda.org.au/resources/details/67/disability-royal-commission-education-of-children-and-young-people-with-disability</vt:lpwstr>
      </vt:variant>
      <vt:variant>
        <vt:lpwstr/>
      </vt:variant>
      <vt:variant>
        <vt:i4>6225933</vt:i4>
      </vt:variant>
      <vt:variant>
        <vt:i4>93</vt:i4>
      </vt:variant>
      <vt:variant>
        <vt:i4>0</vt:i4>
      </vt:variant>
      <vt:variant>
        <vt:i4>5</vt:i4>
      </vt:variant>
      <vt:variant>
        <vt:lpwstr>https://www.cyda.org.au/resources/details/352/report-taking-the-first-step-in-an-inclusive-life-experiences-of-australian-early-childhood-education-and-care</vt:lpwstr>
      </vt:variant>
      <vt:variant>
        <vt:lpwstr/>
      </vt:variant>
      <vt:variant>
        <vt:i4>2097278</vt:i4>
      </vt:variant>
      <vt:variant>
        <vt:i4>90</vt:i4>
      </vt:variant>
      <vt:variant>
        <vt:i4>0</vt:i4>
      </vt:variant>
      <vt:variant>
        <vt:i4>5</vt:i4>
      </vt:variant>
      <vt:variant>
        <vt:lpwstr>https://www.cyda.org.au/resources/details/308/submission-to-the-consultation-of-the-new-disability-employment-support-model</vt:lpwstr>
      </vt:variant>
      <vt:variant>
        <vt:lpwstr/>
      </vt:variant>
      <vt:variant>
        <vt:i4>7995517</vt:i4>
      </vt:variant>
      <vt:variant>
        <vt:i4>87</vt:i4>
      </vt:variant>
      <vt:variant>
        <vt:i4>0</vt:i4>
      </vt:variant>
      <vt:variant>
        <vt:i4>5</vt:i4>
      </vt:variant>
      <vt:variant>
        <vt:lpwstr>https://www.cyda.org.au/resources/details/274/cyda-s-submission-to-the-senate-select-committee-on-job-security-young-people-with-disability-and-job-insecurity</vt:lpwstr>
      </vt:variant>
      <vt:variant>
        <vt:lpwstr/>
      </vt:variant>
      <vt:variant>
        <vt:i4>5767168</vt:i4>
      </vt:variant>
      <vt:variant>
        <vt:i4>84</vt:i4>
      </vt:variant>
      <vt:variant>
        <vt:i4>0</vt:i4>
      </vt:variant>
      <vt:variant>
        <vt:i4>5</vt:i4>
      </vt:variant>
      <vt:variant>
        <vt:lpwstr>https://www.cyda.org.au/resources/details/351/joint-submission-employment-white-paper</vt:lpwstr>
      </vt:variant>
      <vt:variant>
        <vt:lpwstr/>
      </vt:variant>
      <vt:variant>
        <vt:i4>458760</vt:i4>
      </vt:variant>
      <vt:variant>
        <vt:i4>81</vt:i4>
      </vt:variant>
      <vt:variant>
        <vt:i4>0</vt:i4>
      </vt:variant>
      <vt:variant>
        <vt:i4>5</vt:i4>
      </vt:variant>
      <vt:variant>
        <vt:lpwstr>https://www.cyda.org.au/resources/details/354/livedx-2022-series-full-policy-paper-financial-security-and-employment</vt:lpwstr>
      </vt:variant>
      <vt:variant>
        <vt:lpwstr/>
      </vt:variant>
      <vt:variant>
        <vt:i4>5111900</vt:i4>
      </vt:variant>
      <vt:variant>
        <vt:i4>78</vt:i4>
      </vt:variant>
      <vt:variant>
        <vt:i4>0</vt:i4>
      </vt:variant>
      <vt:variant>
        <vt:i4>5</vt:i4>
      </vt:variant>
      <vt:variant>
        <vt:lpwstr>https://www.cyda.org.au/resources/details/297/inquiry-into-the-purpose-intent-and-adequacy-of-the-disability-support-pension</vt:lpwstr>
      </vt:variant>
      <vt:variant>
        <vt:lpwstr/>
      </vt:variant>
      <vt:variant>
        <vt:i4>5832720</vt:i4>
      </vt:variant>
      <vt:variant>
        <vt:i4>75</vt:i4>
      </vt:variant>
      <vt:variant>
        <vt:i4>0</vt:i4>
      </vt:variant>
      <vt:variant>
        <vt:i4>5</vt:i4>
      </vt:variant>
      <vt:variant>
        <vt:lpwstr>https://cyda.org.au/search/details/298/review-of-the-disability-support-pension-impairment-tables</vt:lpwstr>
      </vt:variant>
      <vt:variant>
        <vt:lpwstr/>
      </vt:variant>
      <vt:variant>
        <vt:i4>2949178</vt:i4>
      </vt:variant>
      <vt:variant>
        <vt:i4>72</vt:i4>
      </vt:variant>
      <vt:variant>
        <vt:i4>0</vt:i4>
      </vt:variant>
      <vt:variant>
        <vt:i4>5</vt:i4>
      </vt:variant>
      <vt:variant>
        <vt:lpwstr>https://www.cyda.org.au/resources/details/216/disability-royal-commission-response-to-rights-and-attitudes-issues-paper</vt:lpwstr>
      </vt:variant>
      <vt:variant>
        <vt:lpwstr/>
      </vt:variant>
      <vt:variant>
        <vt:i4>6553661</vt:i4>
      </vt:variant>
      <vt:variant>
        <vt:i4>69</vt:i4>
      </vt:variant>
      <vt:variant>
        <vt:i4>0</vt:i4>
      </vt:variant>
      <vt:variant>
        <vt:i4>5</vt:i4>
      </vt:variant>
      <vt:variant>
        <vt:lpwstr>https://www.cyda.org.au/resources/details/238/national-disability-strategy-beyond-2020</vt:lpwstr>
      </vt:variant>
      <vt:variant>
        <vt:lpwstr/>
      </vt:variant>
      <vt:variant>
        <vt:i4>5374028</vt:i4>
      </vt:variant>
      <vt:variant>
        <vt:i4>66</vt:i4>
      </vt:variant>
      <vt:variant>
        <vt:i4>0</vt:i4>
      </vt:variant>
      <vt:variant>
        <vt:i4>5</vt:i4>
      </vt:variant>
      <vt:variant>
        <vt:lpwstr>https://www.cyda.org.au/search/details/267/drive-inclusion-and-equity-for-children-and-young-people-with-disability-2021-22-pre-budget-submission</vt:lpwstr>
      </vt:variant>
      <vt:variant>
        <vt:lpwstr/>
      </vt:variant>
      <vt:variant>
        <vt:i4>5374028</vt:i4>
      </vt:variant>
      <vt:variant>
        <vt:i4>63</vt:i4>
      </vt:variant>
      <vt:variant>
        <vt:i4>0</vt:i4>
      </vt:variant>
      <vt:variant>
        <vt:i4>5</vt:i4>
      </vt:variant>
      <vt:variant>
        <vt:lpwstr>https://www.cyda.org.au/search/details/267/drive-inclusion-and-equity-for-children-and-young-people-with-disability-2021-22-pre-budget-submission</vt:lpwstr>
      </vt:variant>
      <vt:variant>
        <vt:lpwstr/>
      </vt:variant>
      <vt:variant>
        <vt:i4>1245233</vt:i4>
      </vt:variant>
      <vt:variant>
        <vt:i4>56</vt:i4>
      </vt:variant>
      <vt:variant>
        <vt:i4>0</vt:i4>
      </vt:variant>
      <vt:variant>
        <vt:i4>5</vt:i4>
      </vt:variant>
      <vt:variant>
        <vt:lpwstr/>
      </vt:variant>
      <vt:variant>
        <vt:lpwstr>_Toc126243273</vt:lpwstr>
      </vt:variant>
      <vt:variant>
        <vt:i4>1245233</vt:i4>
      </vt:variant>
      <vt:variant>
        <vt:i4>50</vt:i4>
      </vt:variant>
      <vt:variant>
        <vt:i4>0</vt:i4>
      </vt:variant>
      <vt:variant>
        <vt:i4>5</vt:i4>
      </vt:variant>
      <vt:variant>
        <vt:lpwstr/>
      </vt:variant>
      <vt:variant>
        <vt:lpwstr>_Toc126243272</vt:lpwstr>
      </vt:variant>
      <vt:variant>
        <vt:i4>1245233</vt:i4>
      </vt:variant>
      <vt:variant>
        <vt:i4>44</vt:i4>
      </vt:variant>
      <vt:variant>
        <vt:i4>0</vt:i4>
      </vt:variant>
      <vt:variant>
        <vt:i4>5</vt:i4>
      </vt:variant>
      <vt:variant>
        <vt:lpwstr/>
      </vt:variant>
      <vt:variant>
        <vt:lpwstr>_Toc126243271</vt:lpwstr>
      </vt:variant>
      <vt:variant>
        <vt:i4>1245233</vt:i4>
      </vt:variant>
      <vt:variant>
        <vt:i4>38</vt:i4>
      </vt:variant>
      <vt:variant>
        <vt:i4>0</vt:i4>
      </vt:variant>
      <vt:variant>
        <vt:i4>5</vt:i4>
      </vt:variant>
      <vt:variant>
        <vt:lpwstr/>
      </vt:variant>
      <vt:variant>
        <vt:lpwstr>_Toc126243270</vt:lpwstr>
      </vt:variant>
      <vt:variant>
        <vt:i4>1179697</vt:i4>
      </vt:variant>
      <vt:variant>
        <vt:i4>32</vt:i4>
      </vt:variant>
      <vt:variant>
        <vt:i4>0</vt:i4>
      </vt:variant>
      <vt:variant>
        <vt:i4>5</vt:i4>
      </vt:variant>
      <vt:variant>
        <vt:lpwstr/>
      </vt:variant>
      <vt:variant>
        <vt:lpwstr>_Toc126243269</vt:lpwstr>
      </vt:variant>
      <vt:variant>
        <vt:i4>1179697</vt:i4>
      </vt:variant>
      <vt:variant>
        <vt:i4>26</vt:i4>
      </vt:variant>
      <vt:variant>
        <vt:i4>0</vt:i4>
      </vt:variant>
      <vt:variant>
        <vt:i4>5</vt:i4>
      </vt:variant>
      <vt:variant>
        <vt:lpwstr/>
      </vt:variant>
      <vt:variant>
        <vt:lpwstr>_Toc126243268</vt:lpwstr>
      </vt:variant>
      <vt:variant>
        <vt:i4>1179697</vt:i4>
      </vt:variant>
      <vt:variant>
        <vt:i4>20</vt:i4>
      </vt:variant>
      <vt:variant>
        <vt:i4>0</vt:i4>
      </vt:variant>
      <vt:variant>
        <vt:i4>5</vt:i4>
      </vt:variant>
      <vt:variant>
        <vt:lpwstr/>
      </vt:variant>
      <vt:variant>
        <vt:lpwstr>_Toc126243267</vt:lpwstr>
      </vt:variant>
      <vt:variant>
        <vt:i4>1179697</vt:i4>
      </vt:variant>
      <vt:variant>
        <vt:i4>14</vt:i4>
      </vt:variant>
      <vt:variant>
        <vt:i4>0</vt:i4>
      </vt:variant>
      <vt:variant>
        <vt:i4>5</vt:i4>
      </vt:variant>
      <vt:variant>
        <vt:lpwstr/>
      </vt:variant>
      <vt:variant>
        <vt:lpwstr>_Toc126243266</vt:lpwstr>
      </vt:variant>
      <vt:variant>
        <vt:i4>1179697</vt:i4>
      </vt:variant>
      <vt:variant>
        <vt:i4>8</vt:i4>
      </vt:variant>
      <vt:variant>
        <vt:i4>0</vt:i4>
      </vt:variant>
      <vt:variant>
        <vt:i4>5</vt:i4>
      </vt:variant>
      <vt:variant>
        <vt:lpwstr/>
      </vt:variant>
      <vt:variant>
        <vt:lpwstr>_Toc126243265</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6488171</vt:i4>
      </vt:variant>
      <vt:variant>
        <vt:i4>33</vt:i4>
      </vt:variant>
      <vt:variant>
        <vt:i4>0</vt:i4>
      </vt:variant>
      <vt:variant>
        <vt:i4>5</vt:i4>
      </vt:variant>
      <vt:variant>
        <vt:lpwstr>https://www.bsl.org.au/research/our-research-and-policy-work/projects/poverty-and-social-security/</vt:lpwstr>
      </vt:variant>
      <vt:variant>
        <vt:lpwstr/>
      </vt:variant>
      <vt:variant>
        <vt:i4>524354</vt:i4>
      </vt:variant>
      <vt:variant>
        <vt:i4>30</vt:i4>
      </vt:variant>
      <vt:variant>
        <vt:i4>0</vt:i4>
      </vt:variant>
      <vt:variant>
        <vt:i4>5</vt:i4>
      </vt:variant>
      <vt:variant>
        <vt:lpwstr>https://www.theigc.org/sites/default/files/2020/06/Parekh-and-Bandiera-2020-Growth-Brief.pdf</vt:lpwstr>
      </vt:variant>
      <vt:variant>
        <vt:lpwstr/>
      </vt:variant>
      <vt:variant>
        <vt:i4>2490480</vt:i4>
      </vt:variant>
      <vt:variant>
        <vt:i4>27</vt:i4>
      </vt:variant>
      <vt:variant>
        <vt:i4>0</vt:i4>
      </vt:variant>
      <vt:variant>
        <vt:i4>5</vt:i4>
      </vt:variant>
      <vt:variant>
        <vt:lpwstr>https://www.ndis.gov.au/about-us/publications/quarterly-reports</vt:lpwstr>
      </vt:variant>
      <vt:variant>
        <vt:lpwstr/>
      </vt:variant>
      <vt:variant>
        <vt:i4>8126581</vt:i4>
      </vt:variant>
      <vt:variant>
        <vt:i4>24</vt:i4>
      </vt:variant>
      <vt:variant>
        <vt:i4>0</vt:i4>
      </vt:variant>
      <vt:variant>
        <vt:i4>5</vt:i4>
      </vt:variant>
      <vt:variant>
        <vt:lpwstr>https://www.aihw.gov.au/reports/australias-health/health-of-people-with-disability</vt:lpwstr>
      </vt:variant>
      <vt:variant>
        <vt:lpwstr/>
      </vt:variant>
      <vt:variant>
        <vt:i4>1900586</vt:i4>
      </vt:variant>
      <vt:variant>
        <vt:i4>21</vt:i4>
      </vt:variant>
      <vt:variant>
        <vt:i4>0</vt:i4>
      </vt:variant>
      <vt:variant>
        <vt:i4>5</vt:i4>
      </vt:variant>
      <vt:variant>
        <vt:lpwstr>https://www.cyda.org.au/images/pdf/Financial_Security_and_Employment.pdf</vt:lpwstr>
      </vt:variant>
      <vt:variant>
        <vt:lpwstr/>
      </vt:variant>
      <vt:variant>
        <vt:i4>6488188</vt:i4>
      </vt:variant>
      <vt:variant>
        <vt:i4>18</vt:i4>
      </vt:variant>
      <vt:variant>
        <vt:i4>0</vt:i4>
      </vt:variant>
      <vt:variant>
        <vt:i4>5</vt:i4>
      </vt:variant>
      <vt:variant>
        <vt:lpwstr>https://www.aihw.gov.au/reports/disability/people-with-disability-in-australia/contents/employment/unemployment</vt:lpwstr>
      </vt:variant>
      <vt:variant>
        <vt:lpwstr/>
      </vt:variant>
      <vt:variant>
        <vt:i4>5439568</vt:i4>
      </vt:variant>
      <vt:variant>
        <vt:i4>15</vt:i4>
      </vt:variant>
      <vt:variant>
        <vt:i4>0</vt:i4>
      </vt:variant>
      <vt:variant>
        <vt:i4>5</vt:i4>
      </vt:variant>
      <vt:variant>
        <vt:lpwstr>https://www.aihw.gov.au/reports/disability/people-with-disability-in-australia/contents/education-and-skills/engagement-in-education</vt:lpwstr>
      </vt:variant>
      <vt:variant>
        <vt:lpwstr/>
      </vt:variant>
      <vt:variant>
        <vt:i4>5439568</vt:i4>
      </vt:variant>
      <vt:variant>
        <vt:i4>12</vt:i4>
      </vt:variant>
      <vt:variant>
        <vt:i4>0</vt:i4>
      </vt:variant>
      <vt:variant>
        <vt:i4>5</vt:i4>
      </vt:variant>
      <vt:variant>
        <vt:lpwstr>https://www.aihw.gov.au/reports/disability/people-with-disability-in-australia/contents/education-and-skills/engagement-in-education</vt:lpwstr>
      </vt:variant>
      <vt:variant>
        <vt:lpwstr/>
      </vt:variant>
      <vt:variant>
        <vt:i4>7208992</vt:i4>
      </vt:variant>
      <vt:variant>
        <vt:i4>9</vt:i4>
      </vt:variant>
      <vt:variant>
        <vt:i4>0</vt:i4>
      </vt:variant>
      <vt:variant>
        <vt:i4>5</vt:i4>
      </vt:variant>
      <vt:variant>
        <vt:lpwstr>https://www.inclusionaustralia.org.au/wp-content/uploads/2022/02/IA-Media-release-DRC-DES-February-2022.pdf</vt:lpwstr>
      </vt:variant>
      <vt:variant>
        <vt:lpwstr/>
      </vt:variant>
      <vt:variant>
        <vt:i4>4849682</vt:i4>
      </vt:variant>
      <vt:variant>
        <vt:i4>6</vt:i4>
      </vt:variant>
      <vt:variant>
        <vt:i4>0</vt:i4>
      </vt:variant>
      <vt:variant>
        <vt:i4>5</vt:i4>
      </vt:variant>
      <vt:variant>
        <vt:lpwstr>https://www.compassion.com.au/blog/why-education-is-key-to-breaking-the-cycle-of-poverty</vt:lpwstr>
      </vt:variant>
      <vt:variant>
        <vt:lpwstr/>
      </vt:variant>
      <vt:variant>
        <vt:i4>8060987</vt:i4>
      </vt:variant>
      <vt:variant>
        <vt:i4>3</vt:i4>
      </vt:variant>
      <vt:variant>
        <vt:i4>0</vt:i4>
      </vt:variant>
      <vt:variant>
        <vt:i4>5</vt:i4>
      </vt:variant>
      <vt:variant>
        <vt:lpwstr>https://www.bsl.org.au/bsl-drives-change/poverty-in-australia/</vt:lpwstr>
      </vt:variant>
      <vt:variant>
        <vt:lpwstr/>
      </vt:variant>
      <vt:variant>
        <vt:i4>1638400</vt:i4>
      </vt:variant>
      <vt:variant>
        <vt:i4>0</vt:i4>
      </vt:variant>
      <vt:variant>
        <vt:i4>0</vt:i4>
      </vt:variant>
      <vt:variant>
        <vt:i4>5</vt:i4>
      </vt:variant>
      <vt:variant>
        <vt:lpwstr>https://cyda.org.au/search/details/352/report-taking-the-first-step-in-an-inclusive-life-experiences-of-australian-early-childhood-education-and-care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Hudson</dc:creator>
  <cp:keywords/>
  <dc:description/>
  <cp:lastModifiedBy>Liz Hudson</cp:lastModifiedBy>
  <cp:revision>201</cp:revision>
  <cp:lastPrinted>2023-02-02T07:04:00Z</cp:lastPrinted>
  <dcterms:created xsi:type="dcterms:W3CDTF">2023-02-01T22:27:00Z</dcterms:created>
  <dcterms:modified xsi:type="dcterms:W3CDTF">2023-02-02T07:04:00Z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