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046A" w14:textId="2D503E32" w:rsidR="00905C00" w:rsidRDefault="0046310F" w:rsidP="00E46162">
      <w:pPr>
        <w:spacing w:line="276" w:lineRule="auto"/>
        <w:rPr>
          <w:rFonts w:ascii="Helvetica" w:hAnsi="Helvetica"/>
          <w:b/>
          <w:sz w:val="28"/>
          <w:szCs w:val="28"/>
        </w:rPr>
      </w:pPr>
      <w:r>
        <w:rPr>
          <w:rFonts w:ascii="Helvetica" w:hAnsi="Helvetica"/>
          <w:b/>
          <w:sz w:val="28"/>
          <w:szCs w:val="28"/>
        </w:rPr>
        <w:t xml:space="preserve"> </w:t>
      </w:r>
    </w:p>
    <w:p w14:paraId="452F25C8" w14:textId="77777777" w:rsidR="00905C00" w:rsidRDefault="00905C00" w:rsidP="00E46162">
      <w:pPr>
        <w:spacing w:line="276" w:lineRule="auto"/>
        <w:rPr>
          <w:rFonts w:ascii="Helvetica" w:hAnsi="Helvetica"/>
          <w:b/>
          <w:sz w:val="28"/>
          <w:szCs w:val="28"/>
        </w:rPr>
      </w:pPr>
    </w:p>
    <w:p w14:paraId="3CC94A3D" w14:textId="77777777" w:rsidR="00905C00" w:rsidRDefault="00905C00" w:rsidP="00E46162">
      <w:pPr>
        <w:spacing w:line="276" w:lineRule="auto"/>
        <w:rPr>
          <w:rFonts w:ascii="Helvetica" w:hAnsi="Helvetica"/>
          <w:b/>
          <w:sz w:val="28"/>
          <w:szCs w:val="28"/>
        </w:rPr>
      </w:pPr>
    </w:p>
    <w:p w14:paraId="423188C0" w14:textId="32F5907E" w:rsidR="00905C00" w:rsidRDefault="00000000" w:rsidP="00E46162">
      <w:pPr>
        <w:spacing w:line="276" w:lineRule="auto"/>
        <w:rPr>
          <w:rFonts w:ascii="Helvetica" w:hAnsi="Helvetica"/>
          <w:b/>
          <w:sz w:val="24"/>
          <w:szCs w:val="24"/>
        </w:rPr>
      </w:pPr>
      <w:sdt>
        <w:sdtPr>
          <w:rPr>
            <w:b/>
            <w:bCs/>
            <w:sz w:val="44"/>
            <w:szCs w:val="44"/>
          </w:rPr>
          <w:id w:val="615710030"/>
          <w:placeholder>
            <w:docPart w:val="75B9635A996D443986A01AFB1FDED47B"/>
          </w:placeholder>
        </w:sdtPr>
        <w:sdtContent>
          <w:r w:rsidR="00804B98">
            <w:rPr>
              <w:b/>
              <w:bCs/>
              <w:sz w:val="44"/>
              <w:szCs w:val="44"/>
            </w:rPr>
            <w:t xml:space="preserve">CYDA’s Response to the </w:t>
          </w:r>
          <w:r w:rsidR="00804B98">
            <w:rPr>
              <w:rFonts w:cs="Arial"/>
              <w:b/>
              <w:bCs/>
              <w:sz w:val="44"/>
              <w:szCs w:val="44"/>
            </w:rPr>
            <w:t xml:space="preserve">National Stigma &amp; </w:t>
          </w:r>
          <w:r w:rsidR="00EE30C7">
            <w:rPr>
              <w:rFonts w:cs="Arial"/>
              <w:b/>
              <w:bCs/>
              <w:sz w:val="44"/>
              <w:szCs w:val="44"/>
            </w:rPr>
            <w:t xml:space="preserve">Discrimination </w:t>
          </w:r>
          <w:r w:rsidR="00804B98">
            <w:rPr>
              <w:rFonts w:cs="Arial"/>
              <w:b/>
              <w:bCs/>
              <w:sz w:val="44"/>
              <w:szCs w:val="44"/>
            </w:rPr>
            <w:t xml:space="preserve">Reduction Strategy </w:t>
          </w:r>
        </w:sdtContent>
      </w:sdt>
    </w:p>
    <w:p w14:paraId="0157F755" w14:textId="77777777" w:rsidR="00905C00" w:rsidRDefault="00905C00" w:rsidP="00E46162">
      <w:pPr>
        <w:spacing w:line="276" w:lineRule="auto"/>
        <w:rPr>
          <w:rFonts w:ascii="Helvetica" w:hAnsi="Helvetica"/>
          <w:b/>
          <w:sz w:val="24"/>
          <w:szCs w:val="24"/>
        </w:rPr>
      </w:pPr>
    </w:p>
    <w:p w14:paraId="26B83998" w14:textId="77777777" w:rsidR="00905C00" w:rsidRDefault="00905C00" w:rsidP="00E46162">
      <w:pPr>
        <w:spacing w:line="276" w:lineRule="auto"/>
        <w:rPr>
          <w:rFonts w:ascii="Helvetica" w:hAnsi="Helvetica"/>
          <w:b/>
          <w:sz w:val="24"/>
          <w:szCs w:val="24"/>
        </w:rPr>
      </w:pPr>
    </w:p>
    <w:sdt>
      <w:sdtPr>
        <w:rPr>
          <w:i/>
          <w:iCs/>
          <w:sz w:val="44"/>
          <w:szCs w:val="44"/>
        </w:rPr>
        <w:id w:val="1078782034"/>
        <w:placeholder>
          <w:docPart w:val="3B0038093243438CBDD863E2AB30436C"/>
        </w:placeholder>
      </w:sdtPr>
      <w:sdtContent>
        <w:p w14:paraId="1ABD9A8E" w14:textId="31ADFD01" w:rsidR="00D16BB7" w:rsidRDefault="00743D84" w:rsidP="00E46162">
          <w:pPr>
            <w:pStyle w:val="Default"/>
            <w:spacing w:line="276" w:lineRule="auto"/>
            <w:jc w:val="center"/>
            <w:rPr>
              <w:sz w:val="36"/>
              <w:szCs w:val="36"/>
            </w:rPr>
          </w:pPr>
          <w:r>
            <w:rPr>
              <w:i/>
              <w:iCs/>
              <w:sz w:val="44"/>
              <w:szCs w:val="44"/>
            </w:rPr>
            <w:t>‘</w:t>
          </w:r>
          <w:r w:rsidR="00647E64" w:rsidRPr="00647E64">
            <w:rPr>
              <w:i/>
              <w:iCs/>
              <w:sz w:val="44"/>
              <w:szCs w:val="44"/>
              <w:highlight w:val="white"/>
            </w:rPr>
            <w:t>It’s like a systemic issue, ableism, and stigma against mental health and disability</w:t>
          </w:r>
          <w:r>
            <w:rPr>
              <w:i/>
              <w:iCs/>
              <w:sz w:val="44"/>
              <w:szCs w:val="44"/>
            </w:rPr>
            <w:t>’</w:t>
          </w:r>
          <w:r w:rsidR="00C47538" w:rsidRPr="00F82453">
            <w:rPr>
              <w:i/>
              <w:iCs/>
              <w:sz w:val="36"/>
              <w:szCs w:val="36"/>
            </w:rPr>
            <w:t xml:space="preserve"> </w:t>
          </w:r>
        </w:p>
        <w:p w14:paraId="04863B2A" w14:textId="31E78A9E" w:rsidR="001147FD" w:rsidRPr="009117D6" w:rsidRDefault="00C47538" w:rsidP="00E46162">
          <w:pPr>
            <w:pStyle w:val="Default"/>
            <w:spacing w:line="276" w:lineRule="auto"/>
            <w:jc w:val="right"/>
            <w:rPr>
              <w:i/>
              <w:iCs/>
              <w:sz w:val="44"/>
              <w:szCs w:val="44"/>
            </w:rPr>
          </w:pPr>
          <w:r w:rsidRPr="00F82453">
            <w:rPr>
              <w:sz w:val="36"/>
              <w:szCs w:val="36"/>
            </w:rPr>
            <w:t>Young person with disability (2021)</w:t>
          </w:r>
          <w:r w:rsidR="001147FD" w:rsidRPr="009117D6">
            <w:rPr>
              <w:i/>
              <w:iCs/>
              <w:sz w:val="44"/>
              <w:szCs w:val="44"/>
            </w:rPr>
            <w:t>.</w:t>
          </w:r>
        </w:p>
      </w:sdtContent>
    </w:sdt>
    <w:p w14:paraId="2C98690D" w14:textId="77777777" w:rsidR="00905C00" w:rsidRDefault="00905C00" w:rsidP="00E46162">
      <w:pPr>
        <w:spacing w:line="276" w:lineRule="auto"/>
        <w:rPr>
          <w:rFonts w:ascii="Helvetica" w:hAnsi="Helvetica"/>
          <w:b/>
          <w:sz w:val="24"/>
          <w:szCs w:val="24"/>
        </w:rPr>
      </w:pPr>
    </w:p>
    <w:p w14:paraId="6E02EF0D" w14:textId="77777777" w:rsidR="00905C00" w:rsidRDefault="00905C00" w:rsidP="00E46162">
      <w:pPr>
        <w:spacing w:line="276" w:lineRule="auto"/>
        <w:rPr>
          <w:rFonts w:ascii="Helvetica" w:hAnsi="Helvetica"/>
          <w:b/>
          <w:sz w:val="24"/>
          <w:szCs w:val="24"/>
        </w:rPr>
      </w:pPr>
    </w:p>
    <w:p w14:paraId="0199A752" w14:textId="77777777" w:rsidR="00905C00" w:rsidRDefault="00905C00" w:rsidP="00E46162">
      <w:pPr>
        <w:spacing w:line="276" w:lineRule="auto"/>
        <w:rPr>
          <w:rFonts w:ascii="Helvetica" w:hAnsi="Helvetica"/>
          <w:b/>
          <w:sz w:val="24"/>
          <w:szCs w:val="24"/>
        </w:rPr>
      </w:pPr>
    </w:p>
    <w:p w14:paraId="7EB4ABB5" w14:textId="77777777" w:rsidR="00905C00" w:rsidRDefault="00905C00" w:rsidP="00E46162">
      <w:pPr>
        <w:spacing w:line="276" w:lineRule="auto"/>
        <w:rPr>
          <w:rFonts w:ascii="Helvetica" w:hAnsi="Helvetica"/>
          <w:b/>
          <w:sz w:val="24"/>
          <w:szCs w:val="24"/>
        </w:rPr>
      </w:pPr>
    </w:p>
    <w:p w14:paraId="742C446D" w14:textId="77777777" w:rsidR="00905C00" w:rsidRDefault="00905C00" w:rsidP="00E46162">
      <w:pPr>
        <w:spacing w:line="276" w:lineRule="auto"/>
        <w:rPr>
          <w:rFonts w:ascii="Helvetica" w:hAnsi="Helvetica"/>
          <w:b/>
          <w:sz w:val="24"/>
          <w:szCs w:val="24"/>
        </w:rPr>
      </w:pPr>
    </w:p>
    <w:p w14:paraId="6149F0C6" w14:textId="77777777" w:rsidR="00905C00" w:rsidRDefault="00905C00" w:rsidP="00E46162">
      <w:pPr>
        <w:spacing w:line="276" w:lineRule="auto"/>
        <w:rPr>
          <w:rFonts w:ascii="Helvetica" w:hAnsi="Helvetica"/>
          <w:b/>
          <w:sz w:val="24"/>
          <w:szCs w:val="24"/>
        </w:rPr>
      </w:pPr>
    </w:p>
    <w:p w14:paraId="6CA6BA69" w14:textId="77777777" w:rsidR="00905C00" w:rsidRDefault="001147FD" w:rsidP="00E46162">
      <w:pPr>
        <w:spacing w:line="276" w:lineRule="auto"/>
        <w:rPr>
          <w:rFonts w:ascii="Helvetica" w:hAnsi="Helvetica"/>
          <w:b/>
          <w:sz w:val="24"/>
          <w:szCs w:val="24"/>
        </w:rPr>
      </w:pPr>
      <w:r>
        <w:rPr>
          <w:noProof/>
        </w:rPr>
        <w:drawing>
          <wp:anchor distT="0" distB="0" distL="114300" distR="114300" simplePos="0" relativeHeight="251658240" behindDoc="0" locked="0" layoutInCell="1" allowOverlap="1" wp14:anchorId="2E77DC5F" wp14:editId="474DE55A">
            <wp:simplePos x="0" y="0"/>
            <wp:positionH relativeFrom="margin">
              <wp:align>left</wp:align>
            </wp:positionH>
            <wp:positionV relativeFrom="paragraph">
              <wp:posOffset>266535</wp:posOffset>
            </wp:positionV>
            <wp:extent cx="747395" cy="747395"/>
            <wp:effectExtent l="0" t="0" r="0" b="0"/>
            <wp:wrapSquare wrapText="bothSides"/>
            <wp:docPr id="20" name="Picture 2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with solid fil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A5038" w14:textId="77777777" w:rsidR="00905C00" w:rsidRDefault="00905C00" w:rsidP="00E46162">
      <w:pPr>
        <w:pStyle w:val="NormalWeb"/>
        <w:spacing w:before="0" w:beforeAutospacing="0" w:line="276" w:lineRule="auto"/>
        <w:jc w:val="both"/>
        <w:rPr>
          <w:rFonts w:ascii="Arial" w:eastAsiaTheme="minorHAnsi" w:hAnsi="Arial" w:cs="Arial"/>
          <w:b/>
          <w:sz w:val="22"/>
          <w:szCs w:val="22"/>
          <w:lang w:eastAsia="en-US"/>
        </w:rPr>
      </w:pPr>
    </w:p>
    <w:sdt>
      <w:sdtPr>
        <w:rPr>
          <w:rFonts w:ascii="Arial" w:eastAsiaTheme="minorHAnsi" w:hAnsi="Arial" w:cs="Arial"/>
          <w:b/>
          <w:sz w:val="22"/>
          <w:szCs w:val="22"/>
          <w:lang w:eastAsia="en-US"/>
        </w:rPr>
        <w:id w:val="-1229840519"/>
        <w:placeholder>
          <w:docPart w:val="3B0038093243438CBDD863E2AB30436C"/>
        </w:placeholder>
      </w:sdtPr>
      <w:sdtContent>
        <w:p w14:paraId="64F45AC5" w14:textId="15888503" w:rsidR="00905C00" w:rsidRDefault="00905C00" w:rsidP="00E46162">
          <w:pPr>
            <w:pStyle w:val="NormalWeb"/>
            <w:spacing w:before="0" w:beforeAutospacing="0"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Content note</w:t>
          </w:r>
          <w:r w:rsidR="001147FD">
            <w:rPr>
              <w:rFonts w:ascii="Arial" w:eastAsiaTheme="minorHAnsi" w:hAnsi="Arial" w:cs="Arial"/>
              <w:b/>
              <w:sz w:val="22"/>
              <w:szCs w:val="22"/>
              <w:lang w:eastAsia="en-US"/>
            </w:rPr>
            <w:t xml:space="preserve">: Discussion </w:t>
          </w:r>
          <w:r>
            <w:rPr>
              <w:rFonts w:ascii="Arial" w:eastAsiaTheme="minorHAnsi" w:hAnsi="Arial" w:cs="Arial"/>
              <w:b/>
              <w:sz w:val="22"/>
              <w:szCs w:val="22"/>
              <w:lang w:eastAsia="en-US"/>
            </w:rPr>
            <w:t>of ableism</w:t>
          </w:r>
          <w:r w:rsidR="002F5984">
            <w:rPr>
              <w:rFonts w:ascii="Arial" w:eastAsiaTheme="minorHAnsi" w:hAnsi="Arial" w:cs="Arial"/>
              <w:b/>
              <w:sz w:val="22"/>
              <w:szCs w:val="22"/>
              <w:lang w:eastAsia="en-US"/>
            </w:rPr>
            <w:t xml:space="preserve">, bullying, </w:t>
          </w:r>
          <w:r w:rsidR="00615CDB">
            <w:rPr>
              <w:rFonts w:ascii="Arial" w:eastAsiaTheme="minorHAnsi" w:hAnsi="Arial" w:cs="Arial"/>
              <w:b/>
              <w:sz w:val="22"/>
              <w:szCs w:val="22"/>
              <w:lang w:eastAsia="en-US"/>
            </w:rPr>
            <w:t>discrimination</w:t>
          </w:r>
          <w:r w:rsidR="00202A0E">
            <w:rPr>
              <w:rFonts w:ascii="Arial" w:eastAsiaTheme="minorHAnsi" w:hAnsi="Arial" w:cs="Arial"/>
              <w:b/>
              <w:sz w:val="22"/>
              <w:szCs w:val="22"/>
              <w:lang w:eastAsia="en-US"/>
            </w:rPr>
            <w:t xml:space="preserve">, </w:t>
          </w:r>
          <w:r w:rsidR="00E91615">
            <w:rPr>
              <w:rFonts w:ascii="Arial" w:eastAsiaTheme="minorHAnsi" w:hAnsi="Arial" w:cs="Arial"/>
              <w:b/>
              <w:sz w:val="22"/>
              <w:szCs w:val="22"/>
              <w:lang w:eastAsia="en-US"/>
            </w:rPr>
            <w:t>stigma</w:t>
          </w:r>
          <w:r w:rsidR="00202A0E">
            <w:rPr>
              <w:rFonts w:ascii="Arial" w:eastAsiaTheme="minorHAnsi" w:hAnsi="Arial" w:cs="Arial"/>
              <w:b/>
              <w:sz w:val="22"/>
              <w:szCs w:val="22"/>
              <w:lang w:eastAsia="en-US"/>
            </w:rPr>
            <w:t xml:space="preserve">, </w:t>
          </w:r>
          <w:r w:rsidR="00B33A58">
            <w:rPr>
              <w:rFonts w:ascii="Arial" w:eastAsiaTheme="minorHAnsi" w:hAnsi="Arial" w:cs="Arial"/>
              <w:b/>
              <w:sz w:val="22"/>
              <w:szCs w:val="22"/>
              <w:lang w:eastAsia="en-US"/>
            </w:rPr>
            <w:t>suicide</w:t>
          </w:r>
          <w:r w:rsidR="00202A0E">
            <w:rPr>
              <w:rFonts w:ascii="Arial" w:eastAsiaTheme="minorHAnsi" w:hAnsi="Arial" w:cs="Arial"/>
              <w:b/>
              <w:sz w:val="22"/>
              <w:szCs w:val="22"/>
              <w:lang w:eastAsia="en-US"/>
            </w:rPr>
            <w:t xml:space="preserve"> </w:t>
          </w:r>
          <w:r w:rsidR="00BC3056">
            <w:rPr>
              <w:rFonts w:ascii="Arial" w:eastAsiaTheme="minorHAnsi" w:hAnsi="Arial" w:cs="Arial"/>
              <w:b/>
              <w:sz w:val="22"/>
              <w:szCs w:val="22"/>
              <w:lang w:eastAsia="en-US"/>
            </w:rPr>
            <w:t xml:space="preserve">and </w:t>
          </w:r>
          <w:r w:rsidR="00B33A58">
            <w:rPr>
              <w:rFonts w:ascii="Arial" w:eastAsiaTheme="minorHAnsi" w:hAnsi="Arial" w:cs="Arial"/>
              <w:b/>
              <w:sz w:val="22"/>
              <w:szCs w:val="22"/>
              <w:lang w:eastAsia="en-US"/>
            </w:rPr>
            <w:t>queerphobia</w:t>
          </w:r>
        </w:p>
      </w:sdtContent>
    </w:sdt>
    <w:p w14:paraId="15A52069" w14:textId="004EC383" w:rsidR="00905C00" w:rsidRDefault="00905C00" w:rsidP="00E46162">
      <w:pPr>
        <w:spacing w:line="276" w:lineRule="auto"/>
        <w:rPr>
          <w:rFonts w:ascii="Helvetica" w:hAnsi="Helvetica"/>
          <w:b/>
          <w:sz w:val="24"/>
          <w:szCs w:val="24"/>
        </w:rPr>
      </w:pPr>
      <w:r>
        <w:rPr>
          <w:rFonts w:ascii="Helvetica" w:hAnsi="Helvetica"/>
          <w:b/>
          <w:sz w:val="24"/>
          <w:szCs w:val="24"/>
        </w:rPr>
        <w:br w:type="textWrapping" w:clear="all"/>
      </w:r>
    </w:p>
    <w:p w14:paraId="7AD91C94" w14:textId="77777777" w:rsidR="00905C00" w:rsidRDefault="00905C00" w:rsidP="00E46162">
      <w:pPr>
        <w:spacing w:line="276" w:lineRule="auto"/>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762A620F" w14:textId="25D1F2B5" w:rsidR="00905C00" w:rsidRDefault="00000000" w:rsidP="00E46162">
      <w:pPr>
        <w:spacing w:line="276" w:lineRule="auto"/>
        <w:rPr>
          <w:rFonts w:ascii="Helvetica" w:hAnsi="Helvetica"/>
          <w:b/>
          <w:sz w:val="24"/>
          <w:szCs w:val="24"/>
        </w:rPr>
        <w:sectPr w:rsidR="00905C00" w:rsidSect="00A170F0">
          <w:headerReference w:type="default" r:id="rId13"/>
          <w:footerReference w:type="default" r:id="rId14"/>
          <w:pgSz w:w="11906" w:h="16838"/>
          <w:pgMar w:top="1440" w:right="1080" w:bottom="1440" w:left="1080" w:header="708" w:footer="708" w:gutter="0"/>
          <w:cols w:space="708"/>
          <w:docGrid w:linePitch="360"/>
        </w:sectPr>
      </w:pPr>
      <w:sdt>
        <w:sdtPr>
          <w:rPr>
            <w:rFonts w:ascii="Helvetica" w:hAnsi="Helvetica"/>
            <w:b/>
            <w:sz w:val="24"/>
            <w:szCs w:val="24"/>
          </w:rPr>
          <w:id w:val="-694457978"/>
          <w:placeholder>
            <w:docPart w:val="3B0038093243438CBDD863E2AB30436C"/>
          </w:placeholder>
        </w:sdtPr>
        <w:sdtContent>
          <w:r w:rsidR="00B72D24">
            <w:rPr>
              <w:rFonts w:ascii="Helvetica" w:hAnsi="Helvetica"/>
              <w:b/>
              <w:sz w:val="24"/>
              <w:szCs w:val="24"/>
            </w:rPr>
            <w:t>February 2023</w:t>
          </w:r>
        </w:sdtContent>
      </w:sdt>
      <w:r w:rsidR="00905C00">
        <w:rPr>
          <w:rFonts w:ascii="Helvetica" w:hAnsi="Helvetica"/>
          <w:b/>
          <w:sz w:val="24"/>
          <w:szCs w:val="24"/>
        </w:rPr>
        <w:t xml:space="preserve"> </w:t>
      </w:r>
    </w:p>
    <w:p w14:paraId="5300C2DF" w14:textId="77777777" w:rsidR="00905C00" w:rsidRDefault="00905C00" w:rsidP="00E46162">
      <w:pPr>
        <w:spacing w:line="276" w:lineRule="auto"/>
        <w:jc w:val="both"/>
        <w:rPr>
          <w:b/>
        </w:rPr>
      </w:pPr>
      <w:r>
        <w:rPr>
          <w:b/>
        </w:rPr>
        <w:lastRenderedPageBreak/>
        <w:t>Authorised by:</w:t>
      </w:r>
    </w:p>
    <w:p w14:paraId="5F40D4BA" w14:textId="77777777" w:rsidR="00905C00" w:rsidRDefault="001147FD" w:rsidP="00E46162">
      <w:pPr>
        <w:spacing w:line="276" w:lineRule="auto"/>
        <w:jc w:val="both"/>
      </w:pPr>
      <w:r>
        <w:t>Skye Kakoschke-Moore</w:t>
      </w:r>
      <w:r w:rsidR="00905C00">
        <w:t xml:space="preserve">, </w:t>
      </w:r>
      <w:r>
        <w:t>Chief Executive Officer</w:t>
      </w:r>
    </w:p>
    <w:p w14:paraId="552DDD1A" w14:textId="77777777" w:rsidR="00905C00" w:rsidRDefault="00905C00" w:rsidP="00E46162">
      <w:pPr>
        <w:spacing w:line="276" w:lineRule="auto"/>
        <w:jc w:val="both"/>
        <w:rPr>
          <w:b/>
        </w:rPr>
      </w:pPr>
      <w:r>
        <w:rPr>
          <w:b/>
        </w:rPr>
        <w:t>Contact details:</w:t>
      </w:r>
    </w:p>
    <w:p w14:paraId="5B88201C" w14:textId="77777777" w:rsidR="00905C00" w:rsidRDefault="00905C00" w:rsidP="00E46162">
      <w:pPr>
        <w:spacing w:line="276" w:lineRule="auto"/>
      </w:pPr>
      <w:r>
        <w:t>Children and Young People with Disability Australia</w:t>
      </w:r>
      <w:r>
        <w:br/>
        <w:t xml:space="preserve">E. </w:t>
      </w:r>
      <w:hyperlink r:id="rId15" w:history="1">
        <w:r w:rsidR="009733BE" w:rsidRPr="00F17EA3">
          <w:rPr>
            <w:rStyle w:val="Hyperlink"/>
          </w:rPr>
          <w:t>skye@cyda.org.au</w:t>
        </w:r>
      </w:hyperlink>
      <w:r w:rsidR="009733BE">
        <w:t xml:space="preserve"> </w:t>
      </w:r>
      <w:r>
        <w:br/>
        <w:t>P. 03 9417 1025</w:t>
      </w:r>
      <w:r>
        <w:br/>
        <w:t xml:space="preserve">W. </w:t>
      </w:r>
      <w:hyperlink r:id="rId16" w:history="1">
        <w:r>
          <w:rPr>
            <w:rStyle w:val="Hyperlink"/>
          </w:rPr>
          <w:t>www.cyda.org.au</w:t>
        </w:r>
      </w:hyperlink>
    </w:p>
    <w:p w14:paraId="1044C112" w14:textId="77777777" w:rsidR="00905C00" w:rsidRDefault="00905C00" w:rsidP="00E46162">
      <w:pPr>
        <w:spacing w:line="276" w:lineRule="auto"/>
        <w:jc w:val="both"/>
        <w:rPr>
          <w:b/>
          <w:bCs/>
        </w:rPr>
      </w:pPr>
    </w:p>
    <w:p w14:paraId="38AF7C6C" w14:textId="77777777" w:rsidR="00905C00" w:rsidRDefault="00905C00" w:rsidP="00E46162">
      <w:pPr>
        <w:spacing w:line="276" w:lineRule="auto"/>
        <w:jc w:val="both"/>
        <w:rPr>
          <w:b/>
          <w:bCs/>
        </w:rPr>
      </w:pPr>
      <w:r>
        <w:rPr>
          <w:b/>
          <w:bCs/>
        </w:rPr>
        <w:t>Authors:</w:t>
      </w:r>
    </w:p>
    <w:p w14:paraId="3F450D82" w14:textId="5E8A8CB7" w:rsidR="00905C00" w:rsidRDefault="006A1B4A" w:rsidP="00E46162">
      <w:pPr>
        <w:spacing w:line="276" w:lineRule="auto"/>
        <w:jc w:val="both"/>
      </w:pPr>
      <w:r>
        <w:t>Dr Liz Hudson</w:t>
      </w:r>
      <w:r w:rsidR="0087309A">
        <w:t>,</w:t>
      </w:r>
      <w:r w:rsidR="00905C00">
        <w:t xml:space="preserve"> </w:t>
      </w:r>
      <w:sdt>
        <w:sdtPr>
          <w:id w:val="644628066"/>
          <w:placeholder>
            <w:docPart w:val="3B0038093243438CBDD863E2AB30436C"/>
          </w:placeholder>
        </w:sdtPr>
        <w:sdtContent>
          <w:r w:rsidR="00DD60CE">
            <w:t>Policy and Research Manager</w:t>
          </w:r>
        </w:sdtContent>
      </w:sdt>
    </w:p>
    <w:p w14:paraId="5723F8A3" w14:textId="7EF30AC4" w:rsidR="001147FD" w:rsidRDefault="00000000" w:rsidP="00E46162">
      <w:pPr>
        <w:spacing w:line="276" w:lineRule="auto"/>
        <w:jc w:val="both"/>
      </w:pPr>
      <w:sdt>
        <w:sdtPr>
          <w:id w:val="-905453996"/>
          <w:placeholder>
            <w:docPart w:val="691C7C16A26D4115BD7D1F50BFDBAE72"/>
          </w:placeholder>
        </w:sdtPr>
        <w:sdtContent>
          <w:r w:rsidR="00DD60CE">
            <w:t>Sharon O’Mara</w:t>
          </w:r>
        </w:sdtContent>
      </w:sdt>
      <w:r w:rsidR="001147FD">
        <w:t xml:space="preserve">, </w:t>
      </w:r>
      <w:sdt>
        <w:sdtPr>
          <w:id w:val="-1179965381"/>
          <w:placeholder>
            <w:docPart w:val="691C7C16A26D4115BD7D1F50BFDBAE72"/>
          </w:placeholder>
        </w:sdtPr>
        <w:sdtContent>
          <w:r w:rsidR="00A806E6">
            <w:t>Policy officer</w:t>
          </w:r>
        </w:sdtContent>
      </w:sdt>
    </w:p>
    <w:p w14:paraId="1A0658D6" w14:textId="77777777" w:rsidR="00905C00" w:rsidRDefault="00905C00" w:rsidP="00E46162">
      <w:pPr>
        <w:spacing w:line="276" w:lineRule="auto"/>
        <w:rPr>
          <w:b/>
          <w:bCs/>
        </w:rPr>
      </w:pPr>
    </w:p>
    <w:p w14:paraId="5B5240F6" w14:textId="77777777" w:rsidR="001B6CE5" w:rsidRDefault="001B6CE5" w:rsidP="00E46162">
      <w:pPr>
        <w:spacing w:line="276" w:lineRule="auto"/>
        <w:jc w:val="both"/>
        <w:rPr>
          <w:b/>
        </w:rPr>
      </w:pPr>
    </w:p>
    <w:p w14:paraId="73A384A1" w14:textId="77777777" w:rsidR="009328AF" w:rsidRDefault="009328AF" w:rsidP="00E46162">
      <w:pPr>
        <w:spacing w:line="276" w:lineRule="auto"/>
        <w:jc w:val="both"/>
        <w:rPr>
          <w:b/>
        </w:rPr>
      </w:pPr>
    </w:p>
    <w:p w14:paraId="79BF0188" w14:textId="77777777" w:rsidR="009328AF" w:rsidRDefault="009328AF" w:rsidP="00E46162">
      <w:pPr>
        <w:spacing w:line="276" w:lineRule="auto"/>
        <w:jc w:val="both"/>
        <w:rPr>
          <w:b/>
        </w:rPr>
      </w:pPr>
    </w:p>
    <w:p w14:paraId="421D727D" w14:textId="77777777" w:rsidR="009328AF" w:rsidRDefault="009328AF" w:rsidP="00E46162">
      <w:pPr>
        <w:spacing w:line="276" w:lineRule="auto"/>
        <w:jc w:val="both"/>
        <w:rPr>
          <w:b/>
        </w:rPr>
      </w:pPr>
    </w:p>
    <w:p w14:paraId="59A2AFAC" w14:textId="77777777" w:rsidR="009328AF" w:rsidRDefault="009328AF" w:rsidP="00E46162">
      <w:pPr>
        <w:spacing w:line="276" w:lineRule="auto"/>
        <w:jc w:val="both"/>
        <w:rPr>
          <w:b/>
        </w:rPr>
      </w:pPr>
    </w:p>
    <w:p w14:paraId="416B01D7" w14:textId="77777777" w:rsidR="009328AF" w:rsidRDefault="009328AF" w:rsidP="00E46162">
      <w:pPr>
        <w:spacing w:line="276" w:lineRule="auto"/>
        <w:jc w:val="both"/>
        <w:rPr>
          <w:b/>
        </w:rPr>
      </w:pPr>
    </w:p>
    <w:p w14:paraId="7D930AD6" w14:textId="77777777" w:rsidR="001B6CE5" w:rsidRDefault="001B6CE5" w:rsidP="00E46162">
      <w:pPr>
        <w:spacing w:line="276" w:lineRule="auto"/>
        <w:jc w:val="both"/>
        <w:rPr>
          <w:b/>
        </w:rPr>
      </w:pPr>
    </w:p>
    <w:p w14:paraId="0D139C0C" w14:textId="77777777" w:rsidR="001B6CE5" w:rsidRDefault="001B6CE5" w:rsidP="00E46162">
      <w:pPr>
        <w:spacing w:line="276" w:lineRule="auto"/>
        <w:jc w:val="both"/>
        <w:rPr>
          <w:b/>
        </w:rPr>
      </w:pPr>
    </w:p>
    <w:p w14:paraId="445625D7" w14:textId="77777777" w:rsidR="001B6CE5" w:rsidRDefault="001B6CE5" w:rsidP="00E46162">
      <w:pPr>
        <w:spacing w:line="276" w:lineRule="auto"/>
        <w:jc w:val="both"/>
        <w:rPr>
          <w:b/>
        </w:rPr>
      </w:pPr>
    </w:p>
    <w:p w14:paraId="37F68CC3" w14:textId="77777777" w:rsidR="001B6CE5" w:rsidRDefault="001B6CE5" w:rsidP="00E46162">
      <w:pPr>
        <w:spacing w:line="276" w:lineRule="auto"/>
        <w:jc w:val="both"/>
        <w:rPr>
          <w:b/>
        </w:rPr>
      </w:pPr>
    </w:p>
    <w:p w14:paraId="0882DEA6" w14:textId="77777777" w:rsidR="001B6CE5" w:rsidRDefault="001B6CE5" w:rsidP="00E46162">
      <w:pPr>
        <w:spacing w:line="276" w:lineRule="auto"/>
        <w:jc w:val="both"/>
        <w:rPr>
          <w:b/>
        </w:rPr>
      </w:pPr>
    </w:p>
    <w:p w14:paraId="1FA43690" w14:textId="77777777" w:rsidR="001B6CE5" w:rsidRDefault="001B6CE5" w:rsidP="00E46162">
      <w:pPr>
        <w:spacing w:line="276" w:lineRule="auto"/>
        <w:jc w:val="both"/>
        <w:rPr>
          <w:b/>
        </w:rPr>
      </w:pPr>
    </w:p>
    <w:p w14:paraId="79CDE4E3" w14:textId="77777777" w:rsidR="00905C00" w:rsidRDefault="00905C00" w:rsidP="00E46162">
      <w:pPr>
        <w:spacing w:line="276" w:lineRule="auto"/>
        <w:jc w:val="both"/>
        <w:rPr>
          <w:b/>
        </w:rPr>
      </w:pPr>
      <w:r>
        <w:rPr>
          <w:b/>
        </w:rPr>
        <w:t>Acknowledgements:</w:t>
      </w:r>
    </w:p>
    <w:p w14:paraId="6AD2C99B" w14:textId="5309309D" w:rsidR="008E212F" w:rsidRDefault="00905C00" w:rsidP="00E46162">
      <w:pPr>
        <w:spacing w:line="276" w:lineRule="auto"/>
        <w:jc w:val="both"/>
      </w:pPr>
      <w:r>
        <w:t>Children and Young People with Disability Australia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229AE2DC" w14:textId="77777777" w:rsidR="008E212F" w:rsidRDefault="008E212F" w:rsidP="00E46162">
      <w:pPr>
        <w:spacing w:before="0" w:line="276" w:lineRule="auto"/>
      </w:pPr>
      <w:r>
        <w:br w:type="page"/>
      </w:r>
    </w:p>
    <w:p w14:paraId="2AFDD403" w14:textId="77777777" w:rsidR="008E212F" w:rsidRPr="00BC4854" w:rsidRDefault="008E212F" w:rsidP="00E46162">
      <w:pPr>
        <w:spacing w:line="276" w:lineRule="auto"/>
        <w:rPr>
          <w:b/>
          <w:bCs/>
        </w:rPr>
      </w:pPr>
      <w:r w:rsidRPr="00BC4854">
        <w:rPr>
          <w:b/>
          <w:bCs/>
        </w:rPr>
        <w:lastRenderedPageBreak/>
        <w:t>A note on terminology:</w:t>
      </w:r>
    </w:p>
    <w:p w14:paraId="66BB3282" w14:textId="244775EB" w:rsidR="008E212F" w:rsidRPr="00BC4854" w:rsidRDefault="008E212F" w:rsidP="00E46162">
      <w:pPr>
        <w:spacing w:line="276" w:lineRule="auto"/>
      </w:pPr>
      <w:r w:rsidRPr="00BC4854">
        <w:t>Briefly, a note about language. CYDA recognises that people make sense of their experiences of disability and mental ill-health in unique ways and have different preferences for how they would like these experiences expressed.  This is of particular importance for children and young people, as they grapple with their own identity during significant life transition periods. For some people recognition of disability as a diagnosed illness is important, while others seek to distance themselves from biomedical constructions that link identity and diagnosis.</w:t>
      </w:r>
    </w:p>
    <w:p w14:paraId="368D80A4" w14:textId="77777777" w:rsidR="008E212F" w:rsidRPr="00BC4854" w:rsidRDefault="008E212F" w:rsidP="00E46162">
      <w:pPr>
        <w:spacing w:line="276" w:lineRule="auto"/>
      </w:pPr>
      <w:r w:rsidRPr="00BC4854">
        <w:t>CYDA defines disability as being inclusive of, but not limited to, neurodivergence, mental illness, intellectual disability, chronic illness, sensory disability, and physical disability. It encompasses individuals with and without a formal diagnosis.</w:t>
      </w:r>
      <w:r>
        <w:t xml:space="preserve"> </w:t>
      </w:r>
      <w:r w:rsidRPr="00BC4854">
        <w:t>However, for the purposes of this submission we separate mental ill health as a discrete category to highlight the way that mental health may intersect with other disabilities.  As we outline in this report, when children and young people have chronic illness, physical, intellectual and/or sensory disability their mental health often becomes a secondary consideration.</w:t>
      </w:r>
    </w:p>
    <w:sdt>
      <w:sdtPr>
        <w:rPr>
          <w:i/>
          <w:iCs/>
        </w:rPr>
        <w:id w:val="-492020942"/>
        <w:placeholder>
          <w:docPart w:val="89C569FE818344FCA4D13D26B7F292C0"/>
        </w:placeholder>
      </w:sdtPr>
      <w:sdtContent>
        <w:p w14:paraId="6D8CDE21" w14:textId="5E34BE86" w:rsidR="008E212F" w:rsidRPr="00BC4854" w:rsidRDefault="008E212F" w:rsidP="00E46162">
          <w:pPr>
            <w:spacing w:line="276" w:lineRule="auto"/>
            <w:rPr>
              <w:i/>
              <w:iCs/>
            </w:rPr>
          </w:pPr>
          <w:r w:rsidRPr="00BC4854">
            <w:rPr>
              <w:i/>
              <w:iCs/>
            </w:rPr>
            <w:t>Term being used</w:t>
          </w:r>
          <w:r w:rsidR="00357D05">
            <w:rPr>
              <w:i/>
              <w:iCs/>
            </w:rPr>
            <w:t xml:space="preserve">: </w:t>
          </w:r>
          <w:r w:rsidRPr="00BC4854">
            <w:rPr>
              <w:i/>
              <w:iCs/>
            </w:rPr>
            <w:t>Children and young people with disability</w:t>
          </w:r>
          <w:r w:rsidR="00E821B3">
            <w:rPr>
              <w:i/>
              <w:iCs/>
            </w:rPr>
            <w:t>.</w:t>
          </w:r>
        </w:p>
      </w:sdtContent>
    </w:sdt>
    <w:sdt>
      <w:sdtPr>
        <w:id w:val="127444626"/>
        <w:placeholder>
          <w:docPart w:val="89C569FE818344FCA4D13D26B7F292C0"/>
        </w:placeholder>
      </w:sdtPr>
      <w:sdtContent>
        <w:p w14:paraId="50328DED" w14:textId="4CC85F1D" w:rsidR="008E212F" w:rsidRPr="00BC4854" w:rsidRDefault="008E212F" w:rsidP="00E46162">
          <w:pPr>
            <w:spacing w:line="276" w:lineRule="auto"/>
            <w:jc w:val="both"/>
          </w:pPr>
          <w:r w:rsidRPr="00BC4854">
            <w:t xml:space="preserve">Throughout this submission we </w:t>
          </w:r>
          <w:r w:rsidR="00202A0E">
            <w:t xml:space="preserve">generally </w:t>
          </w:r>
          <w:r w:rsidRPr="00BC4854">
            <w:t xml:space="preserve">use person-first language, e.g., person with disability, person experiencing mental </w:t>
          </w:r>
          <w:r w:rsidR="00357D05">
            <w:t>ill-</w:t>
          </w:r>
          <w:r w:rsidRPr="00BC4854">
            <w:t xml:space="preserve">health. However, CYDA recognises many people with disability choose to use identity-first language, e.g., disabled person.  Therefore, </w:t>
          </w:r>
          <w:r>
            <w:t>these</w:t>
          </w:r>
          <w:r w:rsidRPr="00BC4854">
            <w:t xml:space="preserve"> terms are used interchangeably throughout. </w:t>
          </w:r>
        </w:p>
      </w:sdtContent>
    </w:sdt>
    <w:p w14:paraId="3E7B9357" w14:textId="77777777" w:rsidR="008E212F" w:rsidRDefault="008E212F" w:rsidP="00E46162">
      <w:pPr>
        <w:spacing w:line="276" w:lineRule="auto"/>
        <w:jc w:val="both"/>
        <w:rPr>
          <w:b/>
        </w:rPr>
      </w:pPr>
    </w:p>
    <w:p w14:paraId="519B6F49" w14:textId="77777777" w:rsidR="00905C00" w:rsidRDefault="00905C00" w:rsidP="00E46162">
      <w:pPr>
        <w:spacing w:line="276" w:lineRule="auto"/>
        <w:jc w:val="both"/>
      </w:pPr>
    </w:p>
    <w:p w14:paraId="338D23F0" w14:textId="379B79EA" w:rsidR="00905C00" w:rsidRPr="009C26DB" w:rsidRDefault="008E212F" w:rsidP="00E46162">
      <w:pPr>
        <w:spacing w:line="276" w:lineRule="auto"/>
        <w:sectPr w:rsidR="00905C00" w:rsidRPr="009C26DB" w:rsidSect="00A170F0">
          <w:headerReference w:type="default" r:id="rId17"/>
          <w:pgSz w:w="11906" w:h="16838"/>
          <w:pgMar w:top="1440" w:right="1080" w:bottom="1440" w:left="1080" w:header="708" w:footer="708" w:gutter="0"/>
          <w:pgNumType w:start="1"/>
          <w:cols w:space="708"/>
          <w:docGrid w:linePitch="360"/>
        </w:sectPr>
      </w:pPr>
      <w:r>
        <w:br/>
      </w: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48A885EE" w14:textId="77777777" w:rsidR="00905C00" w:rsidRPr="00B8693D" w:rsidRDefault="00905C00" w:rsidP="00E46162">
          <w:pPr>
            <w:pStyle w:val="TOCHeading"/>
            <w:spacing w:line="276" w:lineRule="auto"/>
            <w:rPr>
              <w:rFonts w:ascii="Arial" w:hAnsi="Arial" w:cs="Arial"/>
              <w:color w:val="538135" w:themeColor="accent6" w:themeShade="BF"/>
            </w:rPr>
          </w:pPr>
          <w:r w:rsidRPr="00B8693D">
            <w:rPr>
              <w:rFonts w:ascii="Arial" w:hAnsi="Arial" w:cs="Arial"/>
              <w:color w:val="538135" w:themeColor="accent6" w:themeShade="BF"/>
            </w:rPr>
            <w:t>Contents</w:t>
          </w:r>
        </w:p>
        <w:p w14:paraId="23EC69D2" w14:textId="6972731B" w:rsidR="0052453B" w:rsidRDefault="00905C00">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126154668" w:history="1">
            <w:r w:rsidR="0052453B" w:rsidRPr="00060E6E">
              <w:rPr>
                <w:rStyle w:val="Hyperlink"/>
              </w:rPr>
              <w:t>Summary of recommendations</w:t>
            </w:r>
            <w:r w:rsidR="0052453B">
              <w:rPr>
                <w:webHidden/>
              </w:rPr>
              <w:tab/>
            </w:r>
            <w:r w:rsidR="0052453B">
              <w:rPr>
                <w:webHidden/>
              </w:rPr>
              <w:fldChar w:fldCharType="begin"/>
            </w:r>
            <w:r w:rsidR="0052453B">
              <w:rPr>
                <w:webHidden/>
              </w:rPr>
              <w:instrText xml:space="preserve"> PAGEREF _Toc126154668 \h </w:instrText>
            </w:r>
            <w:r w:rsidR="0052453B">
              <w:rPr>
                <w:webHidden/>
              </w:rPr>
            </w:r>
            <w:r w:rsidR="0052453B">
              <w:rPr>
                <w:webHidden/>
              </w:rPr>
              <w:fldChar w:fldCharType="separate"/>
            </w:r>
            <w:r w:rsidR="00390DEA">
              <w:rPr>
                <w:webHidden/>
              </w:rPr>
              <w:t>4</w:t>
            </w:r>
            <w:r w:rsidR="0052453B">
              <w:rPr>
                <w:webHidden/>
              </w:rPr>
              <w:fldChar w:fldCharType="end"/>
            </w:r>
          </w:hyperlink>
        </w:p>
        <w:p w14:paraId="3FA47029" w14:textId="45047728" w:rsidR="0052453B" w:rsidRDefault="0052453B">
          <w:pPr>
            <w:pStyle w:val="TOC1"/>
            <w:rPr>
              <w:rFonts w:asciiTheme="minorHAnsi" w:eastAsiaTheme="minorEastAsia" w:hAnsiTheme="minorHAnsi"/>
              <w:lang w:eastAsia="en-AU"/>
            </w:rPr>
          </w:pPr>
          <w:hyperlink w:anchor="_Toc126154669" w:history="1">
            <w:r w:rsidRPr="00060E6E">
              <w:rPr>
                <w:rStyle w:val="Hyperlink"/>
              </w:rPr>
              <w:t>Introduction</w:t>
            </w:r>
            <w:r>
              <w:rPr>
                <w:webHidden/>
              </w:rPr>
              <w:tab/>
            </w:r>
            <w:r>
              <w:rPr>
                <w:webHidden/>
              </w:rPr>
              <w:fldChar w:fldCharType="begin"/>
            </w:r>
            <w:r>
              <w:rPr>
                <w:webHidden/>
              </w:rPr>
              <w:instrText xml:space="preserve"> PAGEREF _Toc126154669 \h </w:instrText>
            </w:r>
            <w:r>
              <w:rPr>
                <w:webHidden/>
              </w:rPr>
            </w:r>
            <w:r>
              <w:rPr>
                <w:webHidden/>
              </w:rPr>
              <w:fldChar w:fldCharType="separate"/>
            </w:r>
            <w:r w:rsidR="00390DEA">
              <w:rPr>
                <w:webHidden/>
              </w:rPr>
              <w:t>6</w:t>
            </w:r>
            <w:r>
              <w:rPr>
                <w:webHidden/>
              </w:rPr>
              <w:fldChar w:fldCharType="end"/>
            </w:r>
          </w:hyperlink>
        </w:p>
        <w:p w14:paraId="226FAAB1" w14:textId="024EB5F7" w:rsidR="0052453B" w:rsidRDefault="0052453B">
          <w:pPr>
            <w:pStyle w:val="TOC1"/>
            <w:rPr>
              <w:rFonts w:asciiTheme="minorHAnsi" w:eastAsiaTheme="minorEastAsia" w:hAnsiTheme="minorHAnsi"/>
              <w:lang w:eastAsia="en-AU"/>
            </w:rPr>
          </w:pPr>
          <w:hyperlink w:anchor="_Toc126154670" w:history="1">
            <w:r w:rsidRPr="00060E6E">
              <w:rPr>
                <w:rStyle w:val="Hyperlink"/>
              </w:rPr>
              <w:t>Background</w:t>
            </w:r>
            <w:r>
              <w:rPr>
                <w:webHidden/>
              </w:rPr>
              <w:tab/>
            </w:r>
            <w:r>
              <w:rPr>
                <w:webHidden/>
              </w:rPr>
              <w:fldChar w:fldCharType="begin"/>
            </w:r>
            <w:r>
              <w:rPr>
                <w:webHidden/>
              </w:rPr>
              <w:instrText xml:space="preserve"> PAGEREF _Toc126154670 \h </w:instrText>
            </w:r>
            <w:r>
              <w:rPr>
                <w:webHidden/>
              </w:rPr>
            </w:r>
            <w:r>
              <w:rPr>
                <w:webHidden/>
              </w:rPr>
              <w:fldChar w:fldCharType="separate"/>
            </w:r>
            <w:r w:rsidR="00390DEA">
              <w:rPr>
                <w:webHidden/>
              </w:rPr>
              <w:t>9</w:t>
            </w:r>
            <w:r>
              <w:rPr>
                <w:webHidden/>
              </w:rPr>
              <w:fldChar w:fldCharType="end"/>
            </w:r>
          </w:hyperlink>
        </w:p>
        <w:p w14:paraId="30F3FAF4" w14:textId="519EF33E" w:rsidR="0052453B" w:rsidRDefault="0052453B">
          <w:pPr>
            <w:pStyle w:val="TOC2"/>
            <w:tabs>
              <w:tab w:val="right" w:leader="dot" w:pos="9016"/>
            </w:tabs>
            <w:rPr>
              <w:rFonts w:asciiTheme="minorHAnsi" w:eastAsiaTheme="minorEastAsia" w:hAnsiTheme="minorHAnsi"/>
              <w:noProof/>
              <w:lang w:eastAsia="en-AU"/>
            </w:rPr>
          </w:pPr>
          <w:hyperlink w:anchor="_Toc126154671" w:history="1">
            <w:r w:rsidRPr="00060E6E">
              <w:rPr>
                <w:rStyle w:val="Hyperlink"/>
                <w:noProof/>
              </w:rPr>
              <w:t>Impact of COVID-19</w:t>
            </w:r>
            <w:r>
              <w:rPr>
                <w:noProof/>
                <w:webHidden/>
              </w:rPr>
              <w:tab/>
            </w:r>
            <w:r>
              <w:rPr>
                <w:noProof/>
                <w:webHidden/>
              </w:rPr>
              <w:fldChar w:fldCharType="begin"/>
            </w:r>
            <w:r>
              <w:rPr>
                <w:noProof/>
                <w:webHidden/>
              </w:rPr>
              <w:instrText xml:space="preserve"> PAGEREF _Toc126154671 \h </w:instrText>
            </w:r>
            <w:r>
              <w:rPr>
                <w:noProof/>
                <w:webHidden/>
              </w:rPr>
            </w:r>
            <w:r>
              <w:rPr>
                <w:noProof/>
                <w:webHidden/>
              </w:rPr>
              <w:fldChar w:fldCharType="separate"/>
            </w:r>
            <w:r w:rsidR="00390DEA">
              <w:rPr>
                <w:noProof/>
                <w:webHidden/>
              </w:rPr>
              <w:t>10</w:t>
            </w:r>
            <w:r>
              <w:rPr>
                <w:noProof/>
                <w:webHidden/>
              </w:rPr>
              <w:fldChar w:fldCharType="end"/>
            </w:r>
          </w:hyperlink>
        </w:p>
        <w:p w14:paraId="1AEF3464" w14:textId="76728ECF" w:rsidR="0052453B" w:rsidRDefault="0052453B">
          <w:pPr>
            <w:pStyle w:val="TOC1"/>
            <w:rPr>
              <w:rFonts w:asciiTheme="minorHAnsi" w:eastAsiaTheme="minorEastAsia" w:hAnsiTheme="minorHAnsi"/>
              <w:lang w:eastAsia="en-AU"/>
            </w:rPr>
          </w:pPr>
          <w:hyperlink w:anchor="_Toc126154672" w:history="1">
            <w:r w:rsidRPr="00060E6E">
              <w:rPr>
                <w:rStyle w:val="Hyperlink"/>
              </w:rPr>
              <w:t>Feasibility</w:t>
            </w:r>
            <w:r>
              <w:rPr>
                <w:webHidden/>
              </w:rPr>
              <w:tab/>
            </w:r>
            <w:r>
              <w:rPr>
                <w:webHidden/>
              </w:rPr>
              <w:fldChar w:fldCharType="begin"/>
            </w:r>
            <w:r>
              <w:rPr>
                <w:webHidden/>
              </w:rPr>
              <w:instrText xml:space="preserve"> PAGEREF _Toc126154672 \h </w:instrText>
            </w:r>
            <w:r>
              <w:rPr>
                <w:webHidden/>
              </w:rPr>
            </w:r>
            <w:r>
              <w:rPr>
                <w:webHidden/>
              </w:rPr>
              <w:fldChar w:fldCharType="separate"/>
            </w:r>
            <w:r w:rsidR="00390DEA">
              <w:rPr>
                <w:webHidden/>
              </w:rPr>
              <w:t>11</w:t>
            </w:r>
            <w:r>
              <w:rPr>
                <w:webHidden/>
              </w:rPr>
              <w:fldChar w:fldCharType="end"/>
            </w:r>
          </w:hyperlink>
        </w:p>
        <w:p w14:paraId="65B99A52" w14:textId="071E3610" w:rsidR="0052453B" w:rsidRDefault="0052453B">
          <w:pPr>
            <w:pStyle w:val="TOC2"/>
            <w:tabs>
              <w:tab w:val="right" w:leader="dot" w:pos="9016"/>
            </w:tabs>
            <w:rPr>
              <w:rFonts w:asciiTheme="minorHAnsi" w:eastAsiaTheme="minorEastAsia" w:hAnsiTheme="minorHAnsi"/>
              <w:noProof/>
              <w:lang w:eastAsia="en-AU"/>
            </w:rPr>
          </w:pPr>
          <w:hyperlink w:anchor="_Toc126154673" w:history="1">
            <w:r w:rsidRPr="00060E6E">
              <w:rPr>
                <w:rStyle w:val="Hyperlink"/>
                <w:noProof/>
              </w:rPr>
              <w:t>Actions and timeframes</w:t>
            </w:r>
            <w:r>
              <w:rPr>
                <w:noProof/>
                <w:webHidden/>
              </w:rPr>
              <w:tab/>
            </w:r>
            <w:r>
              <w:rPr>
                <w:noProof/>
                <w:webHidden/>
              </w:rPr>
              <w:fldChar w:fldCharType="begin"/>
            </w:r>
            <w:r>
              <w:rPr>
                <w:noProof/>
                <w:webHidden/>
              </w:rPr>
              <w:instrText xml:space="preserve"> PAGEREF _Toc126154673 \h </w:instrText>
            </w:r>
            <w:r>
              <w:rPr>
                <w:noProof/>
                <w:webHidden/>
              </w:rPr>
            </w:r>
            <w:r>
              <w:rPr>
                <w:noProof/>
                <w:webHidden/>
              </w:rPr>
              <w:fldChar w:fldCharType="separate"/>
            </w:r>
            <w:r w:rsidR="00390DEA">
              <w:rPr>
                <w:noProof/>
                <w:webHidden/>
              </w:rPr>
              <w:t>11</w:t>
            </w:r>
            <w:r>
              <w:rPr>
                <w:noProof/>
                <w:webHidden/>
              </w:rPr>
              <w:fldChar w:fldCharType="end"/>
            </w:r>
          </w:hyperlink>
        </w:p>
        <w:p w14:paraId="1C622C42" w14:textId="5CF17744" w:rsidR="0052453B" w:rsidRDefault="0052453B">
          <w:pPr>
            <w:pStyle w:val="TOC2"/>
            <w:tabs>
              <w:tab w:val="right" w:leader="dot" w:pos="9016"/>
            </w:tabs>
            <w:rPr>
              <w:rFonts w:asciiTheme="minorHAnsi" w:eastAsiaTheme="minorEastAsia" w:hAnsiTheme="minorHAnsi"/>
              <w:noProof/>
              <w:lang w:eastAsia="en-AU"/>
            </w:rPr>
          </w:pPr>
          <w:hyperlink w:anchor="_Toc126154674" w:history="1">
            <w:r w:rsidRPr="00060E6E">
              <w:rPr>
                <w:rStyle w:val="Hyperlink"/>
                <w:noProof/>
              </w:rPr>
              <w:t>Actions and assignment of responsibility</w:t>
            </w:r>
            <w:r>
              <w:rPr>
                <w:noProof/>
                <w:webHidden/>
              </w:rPr>
              <w:tab/>
            </w:r>
            <w:r>
              <w:rPr>
                <w:noProof/>
                <w:webHidden/>
              </w:rPr>
              <w:fldChar w:fldCharType="begin"/>
            </w:r>
            <w:r>
              <w:rPr>
                <w:noProof/>
                <w:webHidden/>
              </w:rPr>
              <w:instrText xml:space="preserve"> PAGEREF _Toc126154674 \h </w:instrText>
            </w:r>
            <w:r>
              <w:rPr>
                <w:noProof/>
                <w:webHidden/>
              </w:rPr>
            </w:r>
            <w:r>
              <w:rPr>
                <w:noProof/>
                <w:webHidden/>
              </w:rPr>
              <w:fldChar w:fldCharType="separate"/>
            </w:r>
            <w:r w:rsidR="00390DEA">
              <w:rPr>
                <w:noProof/>
                <w:webHidden/>
              </w:rPr>
              <w:t>11</w:t>
            </w:r>
            <w:r>
              <w:rPr>
                <w:noProof/>
                <w:webHidden/>
              </w:rPr>
              <w:fldChar w:fldCharType="end"/>
            </w:r>
          </w:hyperlink>
        </w:p>
        <w:p w14:paraId="7D48AC1A" w14:textId="69EE634E" w:rsidR="0052453B" w:rsidRDefault="0052453B">
          <w:pPr>
            <w:pStyle w:val="TOC1"/>
            <w:rPr>
              <w:rFonts w:asciiTheme="minorHAnsi" w:eastAsiaTheme="minorEastAsia" w:hAnsiTheme="minorHAnsi"/>
              <w:lang w:eastAsia="en-AU"/>
            </w:rPr>
          </w:pPr>
          <w:hyperlink w:anchor="_Toc126154675" w:history="1">
            <w:r w:rsidRPr="00060E6E">
              <w:rPr>
                <w:rStyle w:val="Hyperlink"/>
              </w:rPr>
              <w:t>Enablers</w:t>
            </w:r>
            <w:r>
              <w:rPr>
                <w:webHidden/>
              </w:rPr>
              <w:tab/>
            </w:r>
            <w:r>
              <w:rPr>
                <w:webHidden/>
              </w:rPr>
              <w:fldChar w:fldCharType="begin"/>
            </w:r>
            <w:r>
              <w:rPr>
                <w:webHidden/>
              </w:rPr>
              <w:instrText xml:space="preserve"> PAGEREF _Toc126154675 \h </w:instrText>
            </w:r>
            <w:r>
              <w:rPr>
                <w:webHidden/>
              </w:rPr>
            </w:r>
            <w:r>
              <w:rPr>
                <w:webHidden/>
              </w:rPr>
              <w:fldChar w:fldCharType="separate"/>
            </w:r>
            <w:r w:rsidR="00390DEA">
              <w:rPr>
                <w:webHidden/>
              </w:rPr>
              <w:t>13</w:t>
            </w:r>
            <w:r>
              <w:rPr>
                <w:webHidden/>
              </w:rPr>
              <w:fldChar w:fldCharType="end"/>
            </w:r>
          </w:hyperlink>
        </w:p>
        <w:p w14:paraId="67FF5043" w14:textId="24FAD0A0" w:rsidR="0052453B" w:rsidRDefault="0052453B">
          <w:pPr>
            <w:pStyle w:val="TOC2"/>
            <w:tabs>
              <w:tab w:val="right" w:leader="dot" w:pos="9016"/>
            </w:tabs>
            <w:rPr>
              <w:rFonts w:asciiTheme="minorHAnsi" w:eastAsiaTheme="minorEastAsia" w:hAnsiTheme="minorHAnsi"/>
              <w:noProof/>
              <w:lang w:eastAsia="en-AU"/>
            </w:rPr>
          </w:pPr>
          <w:hyperlink w:anchor="_Toc126154676" w:history="1">
            <w:r w:rsidRPr="00060E6E">
              <w:rPr>
                <w:rStyle w:val="Hyperlink"/>
                <w:noProof/>
              </w:rPr>
              <w:t>Co-design</w:t>
            </w:r>
            <w:r>
              <w:rPr>
                <w:noProof/>
                <w:webHidden/>
              </w:rPr>
              <w:tab/>
            </w:r>
            <w:r>
              <w:rPr>
                <w:noProof/>
                <w:webHidden/>
              </w:rPr>
              <w:fldChar w:fldCharType="begin"/>
            </w:r>
            <w:r>
              <w:rPr>
                <w:noProof/>
                <w:webHidden/>
              </w:rPr>
              <w:instrText xml:space="preserve"> PAGEREF _Toc126154676 \h </w:instrText>
            </w:r>
            <w:r>
              <w:rPr>
                <w:noProof/>
                <w:webHidden/>
              </w:rPr>
            </w:r>
            <w:r>
              <w:rPr>
                <w:noProof/>
                <w:webHidden/>
              </w:rPr>
              <w:fldChar w:fldCharType="separate"/>
            </w:r>
            <w:r w:rsidR="00390DEA">
              <w:rPr>
                <w:noProof/>
                <w:webHidden/>
              </w:rPr>
              <w:t>13</w:t>
            </w:r>
            <w:r>
              <w:rPr>
                <w:noProof/>
                <w:webHidden/>
              </w:rPr>
              <w:fldChar w:fldCharType="end"/>
            </w:r>
          </w:hyperlink>
        </w:p>
        <w:p w14:paraId="48B70D0E" w14:textId="525F180A" w:rsidR="0052453B" w:rsidRDefault="0052453B">
          <w:pPr>
            <w:pStyle w:val="TOC2"/>
            <w:tabs>
              <w:tab w:val="right" w:leader="dot" w:pos="9016"/>
            </w:tabs>
            <w:rPr>
              <w:rFonts w:asciiTheme="minorHAnsi" w:eastAsiaTheme="minorEastAsia" w:hAnsiTheme="minorHAnsi"/>
              <w:noProof/>
              <w:lang w:eastAsia="en-AU"/>
            </w:rPr>
          </w:pPr>
          <w:hyperlink w:anchor="_Toc126154677" w:history="1">
            <w:r w:rsidRPr="00060E6E">
              <w:rPr>
                <w:rStyle w:val="Hyperlink"/>
                <w:noProof/>
              </w:rPr>
              <w:t>Ensure inclusive engagement that is anti-ableist and accessible</w:t>
            </w:r>
            <w:r>
              <w:rPr>
                <w:noProof/>
                <w:webHidden/>
              </w:rPr>
              <w:tab/>
            </w:r>
            <w:r>
              <w:rPr>
                <w:noProof/>
                <w:webHidden/>
              </w:rPr>
              <w:fldChar w:fldCharType="begin"/>
            </w:r>
            <w:r>
              <w:rPr>
                <w:noProof/>
                <w:webHidden/>
              </w:rPr>
              <w:instrText xml:space="preserve"> PAGEREF _Toc126154677 \h </w:instrText>
            </w:r>
            <w:r>
              <w:rPr>
                <w:noProof/>
                <w:webHidden/>
              </w:rPr>
            </w:r>
            <w:r>
              <w:rPr>
                <w:noProof/>
                <w:webHidden/>
              </w:rPr>
              <w:fldChar w:fldCharType="separate"/>
            </w:r>
            <w:r w:rsidR="00390DEA">
              <w:rPr>
                <w:noProof/>
                <w:webHidden/>
              </w:rPr>
              <w:t>14</w:t>
            </w:r>
            <w:r>
              <w:rPr>
                <w:noProof/>
                <w:webHidden/>
              </w:rPr>
              <w:fldChar w:fldCharType="end"/>
            </w:r>
          </w:hyperlink>
        </w:p>
        <w:p w14:paraId="317CAF73" w14:textId="5DB2F52D" w:rsidR="0052453B" w:rsidRDefault="0052453B">
          <w:pPr>
            <w:pStyle w:val="TOC1"/>
            <w:rPr>
              <w:rFonts w:asciiTheme="minorHAnsi" w:eastAsiaTheme="minorEastAsia" w:hAnsiTheme="minorHAnsi"/>
              <w:lang w:eastAsia="en-AU"/>
            </w:rPr>
          </w:pPr>
          <w:hyperlink w:anchor="_Toc126154678" w:history="1">
            <w:r w:rsidRPr="00060E6E">
              <w:rPr>
                <w:rStyle w:val="Hyperlink"/>
              </w:rPr>
              <w:t>Barriers</w:t>
            </w:r>
            <w:r>
              <w:rPr>
                <w:webHidden/>
              </w:rPr>
              <w:tab/>
            </w:r>
            <w:r>
              <w:rPr>
                <w:webHidden/>
              </w:rPr>
              <w:fldChar w:fldCharType="begin"/>
            </w:r>
            <w:r>
              <w:rPr>
                <w:webHidden/>
              </w:rPr>
              <w:instrText xml:space="preserve"> PAGEREF _Toc126154678 \h </w:instrText>
            </w:r>
            <w:r>
              <w:rPr>
                <w:webHidden/>
              </w:rPr>
            </w:r>
            <w:r>
              <w:rPr>
                <w:webHidden/>
              </w:rPr>
              <w:fldChar w:fldCharType="separate"/>
            </w:r>
            <w:r w:rsidR="00390DEA">
              <w:rPr>
                <w:webHidden/>
              </w:rPr>
              <w:t>16</w:t>
            </w:r>
            <w:r>
              <w:rPr>
                <w:webHidden/>
              </w:rPr>
              <w:fldChar w:fldCharType="end"/>
            </w:r>
          </w:hyperlink>
        </w:p>
        <w:p w14:paraId="17638EB2" w14:textId="548A5F18" w:rsidR="0052453B" w:rsidRDefault="0052453B">
          <w:pPr>
            <w:pStyle w:val="TOC2"/>
            <w:tabs>
              <w:tab w:val="right" w:leader="dot" w:pos="9016"/>
            </w:tabs>
            <w:rPr>
              <w:rFonts w:asciiTheme="minorHAnsi" w:eastAsiaTheme="minorEastAsia" w:hAnsiTheme="minorHAnsi"/>
              <w:noProof/>
              <w:lang w:eastAsia="en-AU"/>
            </w:rPr>
          </w:pPr>
          <w:hyperlink w:anchor="_Toc126154679" w:history="1">
            <w:r w:rsidRPr="00060E6E">
              <w:rPr>
                <w:rStyle w:val="Hyperlink"/>
                <w:noProof/>
              </w:rPr>
              <w:t>Mental health and disability</w:t>
            </w:r>
            <w:r>
              <w:rPr>
                <w:noProof/>
                <w:webHidden/>
              </w:rPr>
              <w:tab/>
            </w:r>
            <w:r>
              <w:rPr>
                <w:noProof/>
                <w:webHidden/>
              </w:rPr>
              <w:fldChar w:fldCharType="begin"/>
            </w:r>
            <w:r>
              <w:rPr>
                <w:noProof/>
                <w:webHidden/>
              </w:rPr>
              <w:instrText xml:space="preserve"> PAGEREF _Toc126154679 \h </w:instrText>
            </w:r>
            <w:r>
              <w:rPr>
                <w:noProof/>
                <w:webHidden/>
              </w:rPr>
            </w:r>
            <w:r>
              <w:rPr>
                <w:noProof/>
                <w:webHidden/>
              </w:rPr>
              <w:fldChar w:fldCharType="separate"/>
            </w:r>
            <w:r w:rsidR="00390DEA">
              <w:rPr>
                <w:noProof/>
                <w:webHidden/>
              </w:rPr>
              <w:t>16</w:t>
            </w:r>
            <w:r>
              <w:rPr>
                <w:noProof/>
                <w:webHidden/>
              </w:rPr>
              <w:fldChar w:fldCharType="end"/>
            </w:r>
          </w:hyperlink>
        </w:p>
        <w:p w14:paraId="6165F3D1" w14:textId="4998CE97" w:rsidR="0052453B" w:rsidRDefault="0052453B">
          <w:pPr>
            <w:pStyle w:val="TOC2"/>
            <w:tabs>
              <w:tab w:val="right" w:leader="dot" w:pos="9016"/>
            </w:tabs>
            <w:rPr>
              <w:rFonts w:asciiTheme="minorHAnsi" w:eastAsiaTheme="minorEastAsia" w:hAnsiTheme="minorHAnsi"/>
              <w:noProof/>
              <w:lang w:eastAsia="en-AU"/>
            </w:rPr>
          </w:pPr>
          <w:hyperlink w:anchor="_Toc126154680" w:history="1">
            <w:r w:rsidRPr="00060E6E">
              <w:rPr>
                <w:rStyle w:val="Hyperlink"/>
                <w:noProof/>
              </w:rPr>
              <w:t>Intersections of identity</w:t>
            </w:r>
            <w:r>
              <w:rPr>
                <w:noProof/>
                <w:webHidden/>
              </w:rPr>
              <w:tab/>
            </w:r>
            <w:r>
              <w:rPr>
                <w:noProof/>
                <w:webHidden/>
              </w:rPr>
              <w:fldChar w:fldCharType="begin"/>
            </w:r>
            <w:r>
              <w:rPr>
                <w:noProof/>
                <w:webHidden/>
              </w:rPr>
              <w:instrText xml:space="preserve"> PAGEREF _Toc126154680 \h </w:instrText>
            </w:r>
            <w:r>
              <w:rPr>
                <w:noProof/>
                <w:webHidden/>
              </w:rPr>
            </w:r>
            <w:r>
              <w:rPr>
                <w:noProof/>
                <w:webHidden/>
              </w:rPr>
              <w:fldChar w:fldCharType="separate"/>
            </w:r>
            <w:r w:rsidR="00390DEA">
              <w:rPr>
                <w:noProof/>
                <w:webHidden/>
              </w:rPr>
              <w:t>16</w:t>
            </w:r>
            <w:r>
              <w:rPr>
                <w:noProof/>
                <w:webHidden/>
              </w:rPr>
              <w:fldChar w:fldCharType="end"/>
            </w:r>
          </w:hyperlink>
        </w:p>
        <w:p w14:paraId="1F4778C3" w14:textId="03DAE980" w:rsidR="0052453B" w:rsidRDefault="0052453B">
          <w:pPr>
            <w:pStyle w:val="TOC2"/>
            <w:tabs>
              <w:tab w:val="right" w:leader="dot" w:pos="9016"/>
            </w:tabs>
            <w:rPr>
              <w:rFonts w:asciiTheme="minorHAnsi" w:eastAsiaTheme="minorEastAsia" w:hAnsiTheme="minorHAnsi"/>
              <w:noProof/>
              <w:lang w:eastAsia="en-AU"/>
            </w:rPr>
          </w:pPr>
          <w:hyperlink w:anchor="_Toc126154681" w:history="1">
            <w:r w:rsidRPr="00060E6E">
              <w:rPr>
                <w:rStyle w:val="Hyperlink"/>
                <w:noProof/>
              </w:rPr>
              <w:t>Barriers to inclusion of children and young people</w:t>
            </w:r>
            <w:r>
              <w:rPr>
                <w:noProof/>
                <w:webHidden/>
              </w:rPr>
              <w:tab/>
            </w:r>
            <w:r>
              <w:rPr>
                <w:noProof/>
                <w:webHidden/>
              </w:rPr>
              <w:fldChar w:fldCharType="begin"/>
            </w:r>
            <w:r>
              <w:rPr>
                <w:noProof/>
                <w:webHidden/>
              </w:rPr>
              <w:instrText xml:space="preserve"> PAGEREF _Toc126154681 \h </w:instrText>
            </w:r>
            <w:r>
              <w:rPr>
                <w:noProof/>
                <w:webHidden/>
              </w:rPr>
            </w:r>
            <w:r>
              <w:rPr>
                <w:noProof/>
                <w:webHidden/>
              </w:rPr>
              <w:fldChar w:fldCharType="separate"/>
            </w:r>
            <w:r w:rsidR="00390DEA">
              <w:rPr>
                <w:noProof/>
                <w:webHidden/>
              </w:rPr>
              <w:t>17</w:t>
            </w:r>
            <w:r>
              <w:rPr>
                <w:noProof/>
                <w:webHidden/>
              </w:rPr>
              <w:fldChar w:fldCharType="end"/>
            </w:r>
          </w:hyperlink>
        </w:p>
        <w:p w14:paraId="13F09088" w14:textId="2A78147F" w:rsidR="0052453B" w:rsidRDefault="0052453B">
          <w:pPr>
            <w:pStyle w:val="TOC1"/>
            <w:rPr>
              <w:rFonts w:asciiTheme="minorHAnsi" w:eastAsiaTheme="minorEastAsia" w:hAnsiTheme="minorHAnsi"/>
              <w:lang w:eastAsia="en-AU"/>
            </w:rPr>
          </w:pPr>
          <w:hyperlink w:anchor="_Toc126154682" w:history="1">
            <w:r w:rsidRPr="00060E6E">
              <w:rPr>
                <w:rStyle w:val="Hyperlink"/>
              </w:rPr>
              <w:t>Effectiveness</w:t>
            </w:r>
            <w:r>
              <w:rPr>
                <w:webHidden/>
              </w:rPr>
              <w:tab/>
            </w:r>
            <w:r>
              <w:rPr>
                <w:webHidden/>
              </w:rPr>
              <w:fldChar w:fldCharType="begin"/>
            </w:r>
            <w:r>
              <w:rPr>
                <w:webHidden/>
              </w:rPr>
              <w:instrText xml:space="preserve"> PAGEREF _Toc126154682 \h </w:instrText>
            </w:r>
            <w:r>
              <w:rPr>
                <w:webHidden/>
              </w:rPr>
            </w:r>
            <w:r>
              <w:rPr>
                <w:webHidden/>
              </w:rPr>
              <w:fldChar w:fldCharType="separate"/>
            </w:r>
            <w:r w:rsidR="00390DEA">
              <w:rPr>
                <w:webHidden/>
              </w:rPr>
              <w:t>18</w:t>
            </w:r>
            <w:r>
              <w:rPr>
                <w:webHidden/>
              </w:rPr>
              <w:fldChar w:fldCharType="end"/>
            </w:r>
          </w:hyperlink>
        </w:p>
        <w:p w14:paraId="0EE57405" w14:textId="1BB48DD4" w:rsidR="0052453B" w:rsidRDefault="0052453B">
          <w:pPr>
            <w:pStyle w:val="TOC2"/>
            <w:tabs>
              <w:tab w:val="right" w:leader="dot" w:pos="9016"/>
            </w:tabs>
            <w:rPr>
              <w:rFonts w:asciiTheme="minorHAnsi" w:eastAsiaTheme="minorEastAsia" w:hAnsiTheme="minorHAnsi"/>
              <w:noProof/>
              <w:lang w:eastAsia="en-AU"/>
            </w:rPr>
          </w:pPr>
          <w:hyperlink w:anchor="_Toc126154683" w:history="1">
            <w:r w:rsidRPr="00060E6E">
              <w:rPr>
                <w:rStyle w:val="Hyperlink"/>
                <w:noProof/>
              </w:rPr>
              <w:t>Co-design as an overarching aim of evaluation</w:t>
            </w:r>
            <w:r>
              <w:rPr>
                <w:noProof/>
                <w:webHidden/>
              </w:rPr>
              <w:tab/>
            </w:r>
            <w:r>
              <w:rPr>
                <w:noProof/>
                <w:webHidden/>
              </w:rPr>
              <w:fldChar w:fldCharType="begin"/>
            </w:r>
            <w:r>
              <w:rPr>
                <w:noProof/>
                <w:webHidden/>
              </w:rPr>
              <w:instrText xml:space="preserve"> PAGEREF _Toc126154683 \h </w:instrText>
            </w:r>
            <w:r>
              <w:rPr>
                <w:noProof/>
                <w:webHidden/>
              </w:rPr>
            </w:r>
            <w:r>
              <w:rPr>
                <w:noProof/>
                <w:webHidden/>
              </w:rPr>
              <w:fldChar w:fldCharType="separate"/>
            </w:r>
            <w:r w:rsidR="00390DEA">
              <w:rPr>
                <w:noProof/>
                <w:webHidden/>
              </w:rPr>
              <w:t>18</w:t>
            </w:r>
            <w:r>
              <w:rPr>
                <w:noProof/>
                <w:webHidden/>
              </w:rPr>
              <w:fldChar w:fldCharType="end"/>
            </w:r>
          </w:hyperlink>
        </w:p>
        <w:p w14:paraId="13A0A9A7" w14:textId="58934B29" w:rsidR="0052453B" w:rsidRDefault="0052453B">
          <w:pPr>
            <w:pStyle w:val="TOC1"/>
            <w:rPr>
              <w:rFonts w:asciiTheme="minorHAnsi" w:eastAsiaTheme="minorEastAsia" w:hAnsiTheme="minorHAnsi"/>
              <w:lang w:eastAsia="en-AU"/>
            </w:rPr>
          </w:pPr>
          <w:hyperlink w:anchor="_Toc126154684" w:history="1">
            <w:r w:rsidRPr="00060E6E">
              <w:rPr>
                <w:rStyle w:val="Hyperlink"/>
              </w:rPr>
              <w:t>Anything missing/gaps</w:t>
            </w:r>
            <w:r>
              <w:rPr>
                <w:webHidden/>
              </w:rPr>
              <w:tab/>
            </w:r>
            <w:r>
              <w:rPr>
                <w:webHidden/>
              </w:rPr>
              <w:fldChar w:fldCharType="begin"/>
            </w:r>
            <w:r>
              <w:rPr>
                <w:webHidden/>
              </w:rPr>
              <w:instrText xml:space="preserve"> PAGEREF _Toc126154684 \h </w:instrText>
            </w:r>
            <w:r>
              <w:rPr>
                <w:webHidden/>
              </w:rPr>
            </w:r>
            <w:r>
              <w:rPr>
                <w:webHidden/>
              </w:rPr>
              <w:fldChar w:fldCharType="separate"/>
            </w:r>
            <w:r w:rsidR="00390DEA">
              <w:rPr>
                <w:webHidden/>
              </w:rPr>
              <w:t>19</w:t>
            </w:r>
            <w:r>
              <w:rPr>
                <w:webHidden/>
              </w:rPr>
              <w:fldChar w:fldCharType="end"/>
            </w:r>
          </w:hyperlink>
        </w:p>
        <w:p w14:paraId="15992A3C" w14:textId="0600F659" w:rsidR="0052453B" w:rsidRDefault="0052453B">
          <w:pPr>
            <w:pStyle w:val="TOC2"/>
            <w:tabs>
              <w:tab w:val="right" w:leader="dot" w:pos="9016"/>
            </w:tabs>
            <w:rPr>
              <w:rFonts w:asciiTheme="minorHAnsi" w:eastAsiaTheme="minorEastAsia" w:hAnsiTheme="minorHAnsi"/>
              <w:noProof/>
              <w:lang w:eastAsia="en-AU"/>
            </w:rPr>
          </w:pPr>
          <w:hyperlink w:anchor="_Toc126154685" w:history="1">
            <w:r w:rsidRPr="00060E6E">
              <w:rPr>
                <w:rStyle w:val="Hyperlink"/>
                <w:noProof/>
              </w:rPr>
              <w:t>Education</w:t>
            </w:r>
            <w:r>
              <w:rPr>
                <w:noProof/>
                <w:webHidden/>
              </w:rPr>
              <w:tab/>
            </w:r>
            <w:r>
              <w:rPr>
                <w:noProof/>
                <w:webHidden/>
              </w:rPr>
              <w:fldChar w:fldCharType="begin"/>
            </w:r>
            <w:r>
              <w:rPr>
                <w:noProof/>
                <w:webHidden/>
              </w:rPr>
              <w:instrText xml:space="preserve"> PAGEREF _Toc126154685 \h </w:instrText>
            </w:r>
            <w:r>
              <w:rPr>
                <w:noProof/>
                <w:webHidden/>
              </w:rPr>
            </w:r>
            <w:r>
              <w:rPr>
                <w:noProof/>
                <w:webHidden/>
              </w:rPr>
              <w:fldChar w:fldCharType="separate"/>
            </w:r>
            <w:r w:rsidR="00390DEA">
              <w:rPr>
                <w:noProof/>
                <w:webHidden/>
              </w:rPr>
              <w:t>19</w:t>
            </w:r>
            <w:r>
              <w:rPr>
                <w:noProof/>
                <w:webHidden/>
              </w:rPr>
              <w:fldChar w:fldCharType="end"/>
            </w:r>
          </w:hyperlink>
        </w:p>
        <w:p w14:paraId="2FF60CF9" w14:textId="45061C83" w:rsidR="0052453B" w:rsidRDefault="0052453B">
          <w:pPr>
            <w:pStyle w:val="TOC2"/>
            <w:tabs>
              <w:tab w:val="right" w:leader="dot" w:pos="9016"/>
            </w:tabs>
            <w:rPr>
              <w:rFonts w:asciiTheme="minorHAnsi" w:eastAsiaTheme="minorEastAsia" w:hAnsiTheme="minorHAnsi"/>
              <w:noProof/>
              <w:lang w:eastAsia="en-AU"/>
            </w:rPr>
          </w:pPr>
          <w:hyperlink w:anchor="_Toc126154686" w:history="1">
            <w:r w:rsidRPr="00060E6E">
              <w:rPr>
                <w:rStyle w:val="Hyperlink"/>
                <w:noProof/>
              </w:rPr>
              <w:t>Intersectionality within LGBTQIA+ communities</w:t>
            </w:r>
            <w:r>
              <w:rPr>
                <w:noProof/>
                <w:webHidden/>
              </w:rPr>
              <w:tab/>
            </w:r>
            <w:r>
              <w:rPr>
                <w:noProof/>
                <w:webHidden/>
              </w:rPr>
              <w:fldChar w:fldCharType="begin"/>
            </w:r>
            <w:r>
              <w:rPr>
                <w:noProof/>
                <w:webHidden/>
              </w:rPr>
              <w:instrText xml:space="preserve"> PAGEREF _Toc126154686 \h </w:instrText>
            </w:r>
            <w:r>
              <w:rPr>
                <w:noProof/>
                <w:webHidden/>
              </w:rPr>
            </w:r>
            <w:r>
              <w:rPr>
                <w:noProof/>
                <w:webHidden/>
              </w:rPr>
              <w:fldChar w:fldCharType="separate"/>
            </w:r>
            <w:r w:rsidR="00390DEA">
              <w:rPr>
                <w:noProof/>
                <w:webHidden/>
              </w:rPr>
              <w:t>19</w:t>
            </w:r>
            <w:r>
              <w:rPr>
                <w:noProof/>
                <w:webHidden/>
              </w:rPr>
              <w:fldChar w:fldCharType="end"/>
            </w:r>
          </w:hyperlink>
        </w:p>
        <w:p w14:paraId="0D5C89BF" w14:textId="615070DF" w:rsidR="0052453B" w:rsidRDefault="0052453B">
          <w:pPr>
            <w:pStyle w:val="TOC2"/>
            <w:tabs>
              <w:tab w:val="right" w:leader="dot" w:pos="9016"/>
            </w:tabs>
            <w:rPr>
              <w:rFonts w:asciiTheme="minorHAnsi" w:eastAsiaTheme="minorEastAsia" w:hAnsiTheme="minorHAnsi"/>
              <w:noProof/>
              <w:lang w:eastAsia="en-AU"/>
            </w:rPr>
          </w:pPr>
          <w:hyperlink w:anchor="_Toc126154687" w:history="1">
            <w:r w:rsidRPr="00060E6E">
              <w:rPr>
                <w:rStyle w:val="Hyperlink"/>
                <w:noProof/>
              </w:rPr>
              <w:t>Trauma-informed approach</w:t>
            </w:r>
            <w:r>
              <w:rPr>
                <w:noProof/>
                <w:webHidden/>
              </w:rPr>
              <w:tab/>
            </w:r>
            <w:r>
              <w:rPr>
                <w:noProof/>
                <w:webHidden/>
              </w:rPr>
              <w:fldChar w:fldCharType="begin"/>
            </w:r>
            <w:r>
              <w:rPr>
                <w:noProof/>
                <w:webHidden/>
              </w:rPr>
              <w:instrText xml:space="preserve"> PAGEREF _Toc126154687 \h </w:instrText>
            </w:r>
            <w:r>
              <w:rPr>
                <w:noProof/>
                <w:webHidden/>
              </w:rPr>
            </w:r>
            <w:r>
              <w:rPr>
                <w:noProof/>
                <w:webHidden/>
              </w:rPr>
              <w:fldChar w:fldCharType="separate"/>
            </w:r>
            <w:r w:rsidR="00390DEA">
              <w:rPr>
                <w:noProof/>
                <w:webHidden/>
              </w:rPr>
              <w:t>20</w:t>
            </w:r>
            <w:r>
              <w:rPr>
                <w:noProof/>
                <w:webHidden/>
              </w:rPr>
              <w:fldChar w:fldCharType="end"/>
            </w:r>
          </w:hyperlink>
        </w:p>
        <w:p w14:paraId="321D1D55" w14:textId="370B3CEA" w:rsidR="0052453B" w:rsidRDefault="0052453B">
          <w:pPr>
            <w:pStyle w:val="TOC1"/>
            <w:rPr>
              <w:rFonts w:asciiTheme="minorHAnsi" w:eastAsiaTheme="minorEastAsia" w:hAnsiTheme="minorHAnsi"/>
              <w:lang w:eastAsia="en-AU"/>
            </w:rPr>
          </w:pPr>
          <w:hyperlink w:anchor="_Toc126154688" w:history="1">
            <w:r w:rsidRPr="00060E6E">
              <w:rPr>
                <w:rStyle w:val="Hyperlink"/>
              </w:rPr>
              <w:t>References</w:t>
            </w:r>
            <w:r>
              <w:rPr>
                <w:webHidden/>
              </w:rPr>
              <w:tab/>
            </w:r>
            <w:r>
              <w:rPr>
                <w:webHidden/>
              </w:rPr>
              <w:fldChar w:fldCharType="begin"/>
            </w:r>
            <w:r>
              <w:rPr>
                <w:webHidden/>
              </w:rPr>
              <w:instrText xml:space="preserve"> PAGEREF _Toc126154688 \h </w:instrText>
            </w:r>
            <w:r>
              <w:rPr>
                <w:webHidden/>
              </w:rPr>
            </w:r>
            <w:r>
              <w:rPr>
                <w:webHidden/>
              </w:rPr>
              <w:fldChar w:fldCharType="separate"/>
            </w:r>
            <w:r w:rsidR="00390DEA">
              <w:rPr>
                <w:webHidden/>
              </w:rPr>
              <w:t>22</w:t>
            </w:r>
            <w:r>
              <w:rPr>
                <w:webHidden/>
              </w:rPr>
              <w:fldChar w:fldCharType="end"/>
            </w:r>
          </w:hyperlink>
        </w:p>
        <w:p w14:paraId="5866E1E1" w14:textId="21FB2185" w:rsidR="00905C00" w:rsidRPr="00E915CD" w:rsidRDefault="00905C00" w:rsidP="00E46162">
          <w:pPr>
            <w:pStyle w:val="TOC1"/>
            <w:spacing w:line="276" w:lineRule="auto"/>
            <w:rPr>
              <w:b/>
              <w:bCs/>
            </w:rPr>
          </w:pPr>
          <w:r>
            <w:rPr>
              <w:b/>
              <w:bCs/>
            </w:rPr>
            <w:fldChar w:fldCharType="end"/>
          </w:r>
        </w:p>
      </w:sdtContent>
    </w:sdt>
    <w:p w14:paraId="7DF4656D" w14:textId="77777777" w:rsidR="00905C00" w:rsidRDefault="00905C00" w:rsidP="00E46162">
      <w:pPr>
        <w:spacing w:line="276" w:lineRule="auto"/>
      </w:pPr>
    </w:p>
    <w:p w14:paraId="23E40DFF" w14:textId="77777777" w:rsidR="00905C00" w:rsidRDefault="00905C00" w:rsidP="00E46162">
      <w:pPr>
        <w:spacing w:before="0" w:line="276" w:lineRule="auto"/>
      </w:pPr>
      <w:r>
        <w:br w:type="page"/>
      </w:r>
    </w:p>
    <w:p w14:paraId="7EF9ABCD" w14:textId="77777777" w:rsidR="00905C00" w:rsidRDefault="006F7E7D" w:rsidP="00E46162">
      <w:pPr>
        <w:pStyle w:val="Heading1"/>
        <w:spacing w:line="276" w:lineRule="auto"/>
      </w:pPr>
      <w:bookmarkStart w:id="0" w:name="_Toc126154668"/>
      <w:r>
        <w:lastRenderedPageBreak/>
        <w:t xml:space="preserve">Summary of </w:t>
      </w:r>
      <w:r w:rsidR="00905C00">
        <w:t>recommendations</w:t>
      </w:r>
      <w:bookmarkEnd w:id="0"/>
      <w:r w:rsidR="00905C00">
        <w:t xml:space="preserve"> </w:t>
      </w:r>
    </w:p>
    <w:sdt>
      <w:sdtPr>
        <w:rPr>
          <w:rFonts w:cs="Arial"/>
          <w:color w:val="000000"/>
          <w:sz w:val="24"/>
          <w:szCs w:val="24"/>
        </w:rPr>
        <w:id w:val="652719144"/>
        <w:placeholder>
          <w:docPart w:val="3B0038093243438CBDD863E2AB30436C"/>
        </w:placeholder>
      </w:sdtPr>
      <w:sdtEndPr>
        <w:rPr>
          <w:rFonts w:cstheme="minorBidi"/>
          <w:color w:val="auto"/>
          <w:sz w:val="22"/>
          <w:szCs w:val="22"/>
        </w:rPr>
      </w:sdtEndPr>
      <w:sdtContent>
        <w:p w14:paraId="4B40D234" w14:textId="26E9ABBC" w:rsidR="00CE019D" w:rsidRPr="00F040F7" w:rsidRDefault="00CE019D" w:rsidP="00E46162">
          <w:pPr>
            <w:spacing w:line="276" w:lineRule="auto"/>
            <w:rPr>
              <w:rFonts w:eastAsia="Calibri" w:cs="Arial"/>
            </w:rPr>
          </w:pPr>
          <w:r w:rsidRPr="00F040F7">
            <w:rPr>
              <w:rFonts w:eastAsia="Calibri" w:cs="Arial"/>
            </w:rPr>
            <w:t>Children and young people have the right to say what they think should happen when adults are making decisions that involve them and to have their point of view considered.</w:t>
          </w:r>
          <w:r w:rsidR="004C51F3" w:rsidRPr="00F040F7">
            <w:rPr>
              <w:rFonts w:eastAsia="Calibri" w:cs="Arial"/>
            </w:rPr>
            <w:t xml:space="preserve"> </w:t>
          </w:r>
          <w:r w:rsidR="0025555E" w:rsidRPr="00F040F7">
            <w:rPr>
              <w:rFonts w:eastAsia="Calibri" w:cs="Arial"/>
            </w:rPr>
            <w:t xml:space="preserve">The development of </w:t>
          </w:r>
          <w:r w:rsidR="00D40753" w:rsidRPr="00880280">
            <w:rPr>
              <w:rFonts w:eastAsia="Calibri" w:cs="Arial"/>
              <w:i/>
              <w:iCs/>
            </w:rPr>
            <w:t>all</w:t>
          </w:r>
          <w:r w:rsidR="00AE77BD" w:rsidRPr="00880280">
            <w:rPr>
              <w:rFonts w:eastAsia="Calibri" w:cs="Arial"/>
              <w:i/>
              <w:iCs/>
            </w:rPr>
            <w:t xml:space="preserve"> </w:t>
          </w:r>
          <w:r w:rsidR="00304395" w:rsidRPr="00F040F7">
            <w:rPr>
              <w:rFonts w:eastAsia="Calibri" w:cs="Arial"/>
            </w:rPr>
            <w:t>p</w:t>
          </w:r>
          <w:r w:rsidR="00F24FFB" w:rsidRPr="00F040F7">
            <w:rPr>
              <w:rFonts w:eastAsia="Calibri" w:cs="Arial"/>
            </w:rPr>
            <w:t xml:space="preserve">olicy </w:t>
          </w:r>
          <w:r w:rsidR="00304395" w:rsidRPr="00F040F7">
            <w:rPr>
              <w:rFonts w:eastAsia="Calibri" w:cs="Arial"/>
            </w:rPr>
            <w:t>frameworks</w:t>
          </w:r>
          <w:r w:rsidR="00F24FFB" w:rsidRPr="00F040F7">
            <w:rPr>
              <w:rFonts w:eastAsia="Calibri" w:cs="Arial"/>
            </w:rPr>
            <w:t xml:space="preserve"> </w:t>
          </w:r>
          <w:r w:rsidR="00BA21AA" w:rsidRPr="00F040F7">
            <w:rPr>
              <w:rFonts w:eastAsia="Calibri" w:cs="Arial"/>
            </w:rPr>
            <w:t>and support systems should</w:t>
          </w:r>
          <w:r w:rsidR="00AE77BD" w:rsidRPr="00F040F7">
            <w:rPr>
              <w:rFonts w:eastAsia="Calibri" w:cs="Arial"/>
            </w:rPr>
            <w:t xml:space="preserve"> be</w:t>
          </w:r>
          <w:r w:rsidR="00BA21AA" w:rsidRPr="00F040F7">
            <w:rPr>
              <w:rFonts w:eastAsia="Calibri" w:cs="Arial"/>
            </w:rPr>
            <w:t xml:space="preserve"> co-created with children and young people and tailored </w:t>
          </w:r>
          <w:r w:rsidR="00096CFF" w:rsidRPr="00F040F7">
            <w:rPr>
              <w:rFonts w:eastAsia="Calibri" w:cs="Arial"/>
            </w:rPr>
            <w:t xml:space="preserve">to their </w:t>
          </w:r>
          <w:r w:rsidR="00AA0EF9" w:rsidRPr="00F040F7">
            <w:rPr>
              <w:rFonts w:eastAsia="Calibri" w:cs="Arial"/>
            </w:rPr>
            <w:t>unique</w:t>
          </w:r>
          <w:r w:rsidR="00096CFF" w:rsidRPr="00F040F7">
            <w:rPr>
              <w:rFonts w:eastAsia="Calibri" w:cs="Arial"/>
            </w:rPr>
            <w:t xml:space="preserve"> need</w:t>
          </w:r>
          <w:r w:rsidR="0025555E" w:rsidRPr="00F040F7">
            <w:rPr>
              <w:rFonts w:eastAsia="Calibri" w:cs="Arial"/>
            </w:rPr>
            <w:t>s</w:t>
          </w:r>
          <w:r w:rsidR="00096CFF" w:rsidRPr="00F040F7">
            <w:rPr>
              <w:rFonts w:eastAsia="Calibri" w:cs="Arial"/>
            </w:rPr>
            <w:t>.</w:t>
          </w:r>
        </w:p>
        <w:p w14:paraId="08BB9B15" w14:textId="79525352" w:rsidR="00A90C87" w:rsidRDefault="00CE019D" w:rsidP="00E46162">
          <w:pPr>
            <w:spacing w:line="276" w:lineRule="auto"/>
            <w:rPr>
              <w:rFonts w:eastAsia="Calibri" w:cs="Arial"/>
            </w:rPr>
          </w:pPr>
          <w:r w:rsidRPr="00F040F7">
            <w:rPr>
              <w:rFonts w:eastAsia="Calibri" w:cs="Arial"/>
            </w:rPr>
            <w:t xml:space="preserve">The </w:t>
          </w:r>
          <w:r w:rsidR="007D6914" w:rsidRPr="00F040F7">
            <w:rPr>
              <w:rFonts w:eastAsia="Calibri" w:cs="Arial"/>
            </w:rPr>
            <w:t>Draft Strategy</w:t>
          </w:r>
          <w:r w:rsidR="008C5F3C" w:rsidRPr="00F040F7">
            <w:rPr>
              <w:rFonts w:eastAsia="Calibri" w:cs="Arial"/>
            </w:rPr>
            <w:t xml:space="preserve"> put forward by the National Ment</w:t>
          </w:r>
          <w:r w:rsidR="00891854" w:rsidRPr="00F040F7">
            <w:rPr>
              <w:rFonts w:eastAsia="Calibri" w:cs="Arial"/>
            </w:rPr>
            <w:t xml:space="preserve">al </w:t>
          </w:r>
          <w:r w:rsidR="008D3D1C" w:rsidRPr="00F040F7">
            <w:rPr>
              <w:rFonts w:eastAsia="Calibri" w:cs="Arial"/>
            </w:rPr>
            <w:t>Health</w:t>
          </w:r>
          <w:r w:rsidR="00891854" w:rsidRPr="00F040F7">
            <w:rPr>
              <w:rFonts w:eastAsia="Calibri" w:cs="Arial"/>
            </w:rPr>
            <w:t xml:space="preserve"> </w:t>
          </w:r>
          <w:r w:rsidR="008D3D1C" w:rsidRPr="00F040F7">
            <w:rPr>
              <w:rFonts w:eastAsia="Calibri" w:cs="Arial"/>
            </w:rPr>
            <w:t>Commission</w:t>
          </w:r>
          <w:r w:rsidR="00891854" w:rsidRPr="00F040F7">
            <w:rPr>
              <w:rFonts w:eastAsia="Calibri" w:cs="Arial"/>
            </w:rPr>
            <w:t xml:space="preserve"> </w:t>
          </w:r>
          <w:r w:rsidRPr="00F040F7">
            <w:rPr>
              <w:rFonts w:eastAsia="Calibri" w:cs="Arial"/>
            </w:rPr>
            <w:t xml:space="preserve">to </w:t>
          </w:r>
          <w:r w:rsidR="008D3D1C" w:rsidRPr="00F040F7">
            <w:rPr>
              <w:rFonts w:eastAsia="Calibri" w:cs="Arial"/>
            </w:rPr>
            <w:t xml:space="preserve">reduce stigma and discrimination towards people who experience mental ill-health </w:t>
          </w:r>
          <w:r w:rsidR="00DE08F2">
            <w:rPr>
              <w:rFonts w:eastAsia="Calibri" w:cs="Arial"/>
            </w:rPr>
            <w:t>must</w:t>
          </w:r>
          <w:r w:rsidRPr="00F040F7">
            <w:rPr>
              <w:rFonts w:eastAsia="Calibri" w:cs="Arial"/>
            </w:rPr>
            <w:t xml:space="preserve"> </w:t>
          </w:r>
          <w:r w:rsidR="00DB779C">
            <w:rPr>
              <w:rFonts w:eastAsia="Calibri" w:cs="Arial"/>
            </w:rPr>
            <w:t xml:space="preserve">prioritise the needs of children and young people by </w:t>
          </w:r>
          <w:r w:rsidR="002D4F38">
            <w:rPr>
              <w:rFonts w:eastAsia="Calibri" w:cs="Arial"/>
            </w:rPr>
            <w:t>framing the</w:t>
          </w:r>
          <w:r w:rsidRPr="00F040F7">
            <w:rPr>
              <w:rFonts w:eastAsia="Calibri" w:cs="Arial"/>
            </w:rPr>
            <w:t xml:space="preserve"> content specific to the experiences </w:t>
          </w:r>
          <w:r w:rsidR="00BD6693">
            <w:rPr>
              <w:rFonts w:eastAsia="Calibri" w:cs="Arial"/>
            </w:rPr>
            <w:t>of this cohort</w:t>
          </w:r>
          <w:r w:rsidR="00774159">
            <w:rPr>
              <w:rFonts w:eastAsia="Calibri" w:cs="Arial"/>
            </w:rPr>
            <w:t>, who are significantly and uniquely impacted by stigma and discrimination</w:t>
          </w:r>
          <w:r w:rsidRPr="00F040F7">
            <w:rPr>
              <w:rFonts w:eastAsia="Calibri" w:cs="Arial"/>
            </w:rPr>
            <w:t xml:space="preserve">. </w:t>
          </w:r>
        </w:p>
        <w:p w14:paraId="23FD2A6E" w14:textId="665370EB" w:rsidR="00905C00" w:rsidRDefault="00347DA4" w:rsidP="00E46162">
          <w:pPr>
            <w:spacing w:line="276" w:lineRule="auto"/>
          </w:pPr>
          <w:r>
            <w:t>In the context of evidence demonstrating the additional ways that children and young people are oppressed and marginalised due to their age and legal status,</w:t>
          </w:r>
          <w:r w:rsidR="00DE08F2">
            <w:t xml:space="preserve"> </w:t>
          </w:r>
          <w:r>
            <w:t xml:space="preserve">and drawing on data gathered from </w:t>
          </w:r>
          <w:r w:rsidR="00AC47E8">
            <w:t xml:space="preserve">children and </w:t>
          </w:r>
          <w:r>
            <w:t>young people with disability, CYDA recommends the following</w:t>
          </w:r>
          <w:r w:rsidR="00AC47E8">
            <w:t>.</w:t>
          </w:r>
        </w:p>
        <w:p w14:paraId="28A4C94C" w14:textId="77777777" w:rsidR="00163BDE" w:rsidRPr="00F040F7" w:rsidRDefault="00000000" w:rsidP="00E46162">
          <w:pPr>
            <w:spacing w:line="276" w:lineRule="auto"/>
            <w:rPr>
              <w:rFonts w:eastAsia="Calibri" w:cs="Arial"/>
            </w:rPr>
          </w:pPr>
        </w:p>
      </w:sdtContent>
    </w:sdt>
    <w:p w14:paraId="6BEDF75D" w14:textId="77777777" w:rsidR="00163BDE" w:rsidRDefault="002E57CF" w:rsidP="00FA44D6">
      <w:pPr>
        <w:shd w:val="clear" w:color="auto" w:fill="C5E0B3" w:themeFill="accent6" w:themeFillTint="66"/>
        <w:spacing w:before="0" w:line="360" w:lineRule="auto"/>
        <w:rPr>
          <w:b/>
          <w:bCs/>
          <w:i/>
          <w:iCs/>
        </w:rPr>
      </w:pPr>
      <w:bookmarkStart w:id="1" w:name="_Hlk94264714"/>
      <w:r>
        <w:rPr>
          <w:b/>
          <w:bCs/>
          <w:i/>
          <w:iCs/>
        </w:rPr>
        <w:t xml:space="preserve">Recommendations: </w:t>
      </w:r>
      <w:r w:rsidR="00FA44D6">
        <w:rPr>
          <w:b/>
          <w:bCs/>
          <w:i/>
          <w:iCs/>
        </w:rPr>
        <w:t xml:space="preserve"> </w:t>
      </w:r>
    </w:p>
    <w:p w14:paraId="1E949332" w14:textId="6F88BE00" w:rsidR="002E57CF" w:rsidRPr="00B9506C" w:rsidRDefault="002E57CF" w:rsidP="00FA44D6">
      <w:pPr>
        <w:shd w:val="clear" w:color="auto" w:fill="C5E0B3" w:themeFill="accent6" w:themeFillTint="66"/>
        <w:spacing w:before="0" w:line="360" w:lineRule="auto"/>
        <w:rPr>
          <w:b/>
          <w:bCs/>
          <w:i/>
          <w:iCs/>
        </w:rPr>
      </w:pPr>
      <w:r>
        <w:rPr>
          <w:b/>
          <w:bCs/>
          <w:i/>
          <w:iCs/>
        </w:rPr>
        <w:t>The Strategy</w:t>
      </w:r>
      <w:r w:rsidR="00426EB8">
        <w:rPr>
          <w:b/>
          <w:bCs/>
          <w:i/>
          <w:iCs/>
        </w:rPr>
        <w:t xml:space="preserve"> as a whole sh</w:t>
      </w:r>
      <w:r w:rsidR="007949E6">
        <w:rPr>
          <w:b/>
          <w:bCs/>
          <w:i/>
          <w:iCs/>
        </w:rPr>
        <w:t>ould;</w:t>
      </w:r>
    </w:p>
    <w:p w14:paraId="4DDA01AD" w14:textId="5DAA39EC" w:rsidR="00C0781F" w:rsidRDefault="00FF6DF6" w:rsidP="00FA44D6">
      <w:pPr>
        <w:pStyle w:val="ListParagraph"/>
        <w:numPr>
          <w:ilvl w:val="0"/>
          <w:numId w:val="26"/>
        </w:numPr>
        <w:shd w:val="clear" w:color="auto" w:fill="C5E0B3" w:themeFill="accent6" w:themeFillTint="66"/>
        <w:spacing w:before="0" w:after="240" w:line="360" w:lineRule="auto"/>
        <w:ind w:left="357" w:hanging="357"/>
      </w:pPr>
      <w:r>
        <w:t>F</w:t>
      </w:r>
      <w:r w:rsidR="004A3425">
        <w:t>ocus greater attention</w:t>
      </w:r>
      <w:r w:rsidR="00083B31">
        <w:t xml:space="preserve"> on children and young people</w:t>
      </w:r>
      <w:r w:rsidR="00F86C87">
        <w:t xml:space="preserve"> </w:t>
      </w:r>
      <w:r w:rsidR="00F81322">
        <w:t>throughout</w:t>
      </w:r>
      <w:r w:rsidR="009F3C0C">
        <w:t>.</w:t>
      </w:r>
    </w:p>
    <w:p w14:paraId="07FDB57A" w14:textId="2D283DD1" w:rsidR="00F86C87" w:rsidRDefault="00FD04B7" w:rsidP="00FA44D6">
      <w:pPr>
        <w:pStyle w:val="ListParagraph"/>
        <w:numPr>
          <w:ilvl w:val="0"/>
          <w:numId w:val="26"/>
        </w:numPr>
        <w:shd w:val="clear" w:color="auto" w:fill="C5E0B3" w:themeFill="accent6" w:themeFillTint="66"/>
        <w:spacing w:before="0" w:after="240" w:line="360" w:lineRule="auto"/>
        <w:ind w:left="357" w:hanging="357"/>
      </w:pPr>
      <w:r>
        <w:t>Urge</w:t>
      </w:r>
      <w:r w:rsidR="00F86C87">
        <w:t xml:space="preserve"> </w:t>
      </w:r>
      <w:r w:rsidR="00C0781F" w:rsidRPr="00C0781F">
        <w:t xml:space="preserve">the Government </w:t>
      </w:r>
      <w:r>
        <w:t xml:space="preserve">to </w:t>
      </w:r>
      <w:r w:rsidR="00C0781F" w:rsidRPr="00C0781F">
        <w:t xml:space="preserve">invest in implementing a targeted </w:t>
      </w:r>
      <w:r w:rsidR="001D5FCF">
        <w:t>c</w:t>
      </w:r>
      <w:r w:rsidR="00C0781F" w:rsidRPr="00C0781F">
        <w:t xml:space="preserve">hildren and </w:t>
      </w:r>
      <w:r w:rsidR="001D5FCF">
        <w:t>y</w:t>
      </w:r>
      <w:r w:rsidR="00C0781F" w:rsidRPr="00C0781F">
        <w:t xml:space="preserve">outh </w:t>
      </w:r>
      <w:r w:rsidR="001D5FCF">
        <w:t>e</w:t>
      </w:r>
      <w:r w:rsidR="00C0781F" w:rsidRPr="00C0781F">
        <w:t xml:space="preserve">ngagement </w:t>
      </w:r>
      <w:r w:rsidR="001D5FCF">
        <w:t>a</w:t>
      </w:r>
      <w:r w:rsidR="00C0781F" w:rsidRPr="00C0781F">
        <w:t xml:space="preserve">pproach to </w:t>
      </w:r>
      <w:r>
        <w:t xml:space="preserve">The Strategy to </w:t>
      </w:r>
      <w:r w:rsidR="00C0781F" w:rsidRPr="00C0781F">
        <w:t>ensure diversity of experience is represented</w:t>
      </w:r>
      <w:r w:rsidR="001F39EC">
        <w:t>.</w:t>
      </w:r>
    </w:p>
    <w:p w14:paraId="5A938D21" w14:textId="12C9BC8B" w:rsidR="00A779FC" w:rsidRDefault="00FF6DF6" w:rsidP="00FA44D6">
      <w:pPr>
        <w:pStyle w:val="ListParagraph"/>
        <w:numPr>
          <w:ilvl w:val="0"/>
          <w:numId w:val="26"/>
        </w:numPr>
        <w:shd w:val="clear" w:color="auto" w:fill="C5E0B3" w:themeFill="accent6" w:themeFillTint="66"/>
        <w:spacing w:before="0" w:after="240" w:line="360" w:lineRule="auto"/>
        <w:ind w:left="357" w:hanging="357"/>
      </w:pPr>
      <w:r>
        <w:t>E</w:t>
      </w:r>
      <w:r w:rsidR="00C22F51">
        <w:t>mbed the</w:t>
      </w:r>
      <w:r w:rsidR="00F86C87">
        <w:t xml:space="preserve"> lived experience of children and young people with disability through</w:t>
      </w:r>
      <w:r w:rsidR="008F5448">
        <w:t xml:space="preserve"> </w:t>
      </w:r>
      <w:r w:rsidR="00487353">
        <w:t>genuine</w:t>
      </w:r>
      <w:r w:rsidR="00F86C87">
        <w:t xml:space="preserve"> </w:t>
      </w:r>
      <w:r w:rsidR="00C22F51">
        <w:t>co-design</w:t>
      </w:r>
      <w:r w:rsidR="00A4482D">
        <w:t>.</w:t>
      </w:r>
    </w:p>
    <w:p w14:paraId="49FF700E" w14:textId="0DCAE7FC" w:rsidR="00515905" w:rsidRDefault="00515905" w:rsidP="00FA44D6">
      <w:pPr>
        <w:pStyle w:val="ListParagraph"/>
        <w:numPr>
          <w:ilvl w:val="0"/>
          <w:numId w:val="26"/>
        </w:numPr>
        <w:shd w:val="clear" w:color="auto" w:fill="C5E0B3" w:themeFill="accent6" w:themeFillTint="66"/>
        <w:spacing w:before="0" w:after="240" w:line="360" w:lineRule="auto"/>
      </w:pPr>
      <w:r>
        <w:t>E</w:t>
      </w:r>
      <w:r w:rsidRPr="00515905">
        <w:t>nsure equity in education by upholding early childhood education and care as the first step of an inclusive life, providing a circuit breaker to a cycle of stigmatisation, discrimination and exclusion.</w:t>
      </w:r>
    </w:p>
    <w:p w14:paraId="67232E07" w14:textId="693B67DC" w:rsidR="008F5448" w:rsidRDefault="008F5448" w:rsidP="001D1980">
      <w:pPr>
        <w:pStyle w:val="ListParagraph"/>
        <w:numPr>
          <w:ilvl w:val="0"/>
          <w:numId w:val="26"/>
        </w:numPr>
        <w:shd w:val="clear" w:color="auto" w:fill="C5E0B3" w:themeFill="accent6" w:themeFillTint="66"/>
        <w:spacing w:before="0" w:after="240" w:line="360" w:lineRule="auto"/>
      </w:pPr>
      <w:r>
        <w:t>Counter the narrative of ‘low expectations’ for young people with disability through concrete actions and monitoring of post-school outcomes for students with disability.</w:t>
      </w:r>
    </w:p>
    <w:p w14:paraId="51E94B17" w14:textId="3A069C79" w:rsidR="00BB06F9" w:rsidRDefault="00BB06F9" w:rsidP="00FA44D6">
      <w:pPr>
        <w:pStyle w:val="ListParagraph"/>
        <w:numPr>
          <w:ilvl w:val="0"/>
          <w:numId w:val="26"/>
        </w:numPr>
        <w:shd w:val="clear" w:color="auto" w:fill="C5E0B3" w:themeFill="accent6" w:themeFillTint="66"/>
        <w:spacing w:before="0" w:after="240" w:line="360" w:lineRule="auto"/>
      </w:pPr>
      <w:r>
        <w:t>S</w:t>
      </w:r>
      <w:r w:rsidRPr="00BB06F9">
        <w:t xml:space="preserve">trengthen The Strategy by including a specific action to collect data about LGBTQIA+ </w:t>
      </w:r>
      <w:r w:rsidR="00F91AEE">
        <w:t xml:space="preserve">issues </w:t>
      </w:r>
      <w:r w:rsidR="007D7278">
        <w:t xml:space="preserve">to </w:t>
      </w:r>
      <w:r w:rsidRPr="00BB06F9">
        <w:t>deepen the understanding of intersectionality related to mental ill-health among the broader community</w:t>
      </w:r>
      <w:r w:rsidR="001F39EC">
        <w:t>.</w:t>
      </w:r>
    </w:p>
    <w:p w14:paraId="44F09284" w14:textId="79F75B2C" w:rsidR="00C82255" w:rsidRDefault="004A690D" w:rsidP="00FA44D6">
      <w:pPr>
        <w:pStyle w:val="ListParagraph"/>
        <w:numPr>
          <w:ilvl w:val="0"/>
          <w:numId w:val="26"/>
        </w:numPr>
        <w:shd w:val="clear" w:color="auto" w:fill="C5E0B3" w:themeFill="accent6" w:themeFillTint="66"/>
        <w:spacing w:before="0" w:after="240" w:line="360" w:lineRule="auto"/>
        <w:ind w:left="357" w:hanging="357"/>
      </w:pPr>
      <w:bookmarkStart w:id="2" w:name="_Hlk125896055"/>
      <w:r>
        <w:t>En</w:t>
      </w:r>
      <w:r w:rsidRPr="00D75BCC">
        <w:t>sure inclusion and accessibility become</w:t>
      </w:r>
      <w:r w:rsidR="007D7278">
        <w:t>s</w:t>
      </w:r>
      <w:r w:rsidRPr="00D75BCC">
        <w:t xml:space="preserve"> the minimum standard that organisations are working towards</w:t>
      </w:r>
      <w:r>
        <w:t xml:space="preserve"> </w:t>
      </w:r>
      <w:r w:rsidR="00827168">
        <w:t>by engaging</w:t>
      </w:r>
      <w:r w:rsidR="00D75BCC">
        <w:t xml:space="preserve"> </w:t>
      </w:r>
      <w:r w:rsidR="00D75BCC" w:rsidRPr="00D75BCC">
        <w:t>people with lived experience</w:t>
      </w:r>
      <w:r w:rsidR="00F04F6D">
        <w:t xml:space="preserve"> </w:t>
      </w:r>
      <w:r w:rsidR="00D75BCC" w:rsidRPr="00D75BCC">
        <w:t>in the design and on-going review process of The Strategy and it’s supporting materials</w:t>
      </w:r>
      <w:r w:rsidR="00C82255">
        <w:t>.</w:t>
      </w:r>
    </w:p>
    <w:p w14:paraId="6884C3EF" w14:textId="2AADABEB" w:rsidR="0079279D" w:rsidRDefault="0079279D" w:rsidP="00FA44D6">
      <w:pPr>
        <w:pStyle w:val="ListParagraph"/>
        <w:numPr>
          <w:ilvl w:val="0"/>
          <w:numId w:val="26"/>
        </w:numPr>
        <w:shd w:val="clear" w:color="auto" w:fill="C5E0B3" w:themeFill="accent6" w:themeFillTint="66"/>
        <w:spacing w:before="0" w:after="240" w:line="360" w:lineRule="auto"/>
        <w:ind w:left="357" w:hanging="357"/>
      </w:pPr>
      <w:r>
        <w:t>Reframe</w:t>
      </w:r>
      <w:r w:rsidRPr="0079279D">
        <w:t xml:space="preserve"> the approach to evaluation by foregrounding the expertise and lived experience of people with mental ill-health. The title of any such guide and evaluation principles should reflect this framing. For instance, ‘Best practice principles for partnering with people with lived experience in evaluation’</w:t>
      </w:r>
      <w:r w:rsidR="001F39EC">
        <w:t>.</w:t>
      </w:r>
    </w:p>
    <w:p w14:paraId="3550DC84" w14:textId="708334C7" w:rsidR="00942E60" w:rsidRDefault="002F1518" w:rsidP="00FA44D6">
      <w:pPr>
        <w:pStyle w:val="ListParagraph"/>
        <w:numPr>
          <w:ilvl w:val="0"/>
          <w:numId w:val="26"/>
        </w:numPr>
        <w:shd w:val="clear" w:color="auto" w:fill="C5E0B3" w:themeFill="accent6" w:themeFillTint="66"/>
        <w:spacing w:before="0" w:after="240" w:line="360" w:lineRule="auto"/>
        <w:ind w:left="357" w:hanging="357"/>
      </w:pPr>
      <w:r>
        <w:lastRenderedPageBreak/>
        <w:t>Strengthen t</w:t>
      </w:r>
      <w:r w:rsidR="00C82255" w:rsidRPr="00C82255">
        <w:t>he evaluation section of The Strategy to incorporate co-design as an overarching aim of evaluation</w:t>
      </w:r>
      <w:r w:rsidR="00A4482D">
        <w:t>.</w:t>
      </w:r>
    </w:p>
    <w:p w14:paraId="76F52CBA" w14:textId="748CAD0D" w:rsidR="002E57CF" w:rsidRDefault="00942E60" w:rsidP="00FA44D6">
      <w:pPr>
        <w:pStyle w:val="ListParagraph"/>
        <w:numPr>
          <w:ilvl w:val="0"/>
          <w:numId w:val="26"/>
        </w:numPr>
        <w:shd w:val="clear" w:color="auto" w:fill="C5E0B3" w:themeFill="accent6" w:themeFillTint="66"/>
        <w:spacing w:before="0" w:after="240" w:line="360" w:lineRule="auto"/>
        <w:ind w:left="357" w:hanging="357"/>
      </w:pPr>
      <w:r>
        <w:t>B</w:t>
      </w:r>
      <w:r w:rsidRPr="00942E60">
        <w:t>e subject to a regular review process leading to continuous improvement, with input from children and young people</w:t>
      </w:r>
      <w:bookmarkEnd w:id="2"/>
      <w:r w:rsidR="00A4482D">
        <w:t>.</w:t>
      </w:r>
    </w:p>
    <w:p w14:paraId="779F8EF9" w14:textId="55F7EE84" w:rsidR="00C625B8" w:rsidRDefault="00DB5356" w:rsidP="00FA44D6">
      <w:pPr>
        <w:pStyle w:val="ListParagraph"/>
        <w:numPr>
          <w:ilvl w:val="0"/>
          <w:numId w:val="26"/>
        </w:numPr>
        <w:shd w:val="clear" w:color="auto" w:fill="C5E0B3" w:themeFill="accent6" w:themeFillTint="66"/>
        <w:spacing w:before="0" w:after="240" w:line="360" w:lineRule="auto"/>
        <w:ind w:left="357" w:hanging="357"/>
      </w:pPr>
      <w:r>
        <w:t>M</w:t>
      </w:r>
      <w:r w:rsidR="003C7617">
        <w:t>ake</w:t>
      </w:r>
      <w:r w:rsidR="00C625B8" w:rsidRPr="00C625B8">
        <w:t xml:space="preserve"> explicit reference to the importance of trauma-informed policy and training practice across </w:t>
      </w:r>
      <w:r w:rsidR="005B4FB8">
        <w:t xml:space="preserve">all </w:t>
      </w:r>
      <w:r w:rsidR="00C625B8" w:rsidRPr="00C625B8">
        <w:t>sectors, for all professionals who engage with people with lived experience of mental ill-health</w:t>
      </w:r>
      <w:r w:rsidR="005B4FB8">
        <w:t>.</w:t>
      </w:r>
    </w:p>
    <w:p w14:paraId="06AFD166" w14:textId="77777777" w:rsidR="00505DDE" w:rsidRPr="00BA5170" w:rsidRDefault="00505DDE" w:rsidP="00E46162">
      <w:pPr>
        <w:pStyle w:val="ListParagraph"/>
        <w:spacing w:before="0" w:after="0" w:line="276" w:lineRule="auto"/>
      </w:pPr>
    </w:p>
    <w:bookmarkEnd w:id="1"/>
    <w:p w14:paraId="0A6B1EFC" w14:textId="77777777" w:rsidR="00A4482D" w:rsidRDefault="001D1317" w:rsidP="00E46162">
      <w:pPr>
        <w:shd w:val="clear" w:color="auto" w:fill="C5E0B3" w:themeFill="accent6" w:themeFillTint="66"/>
        <w:spacing w:before="0" w:line="276" w:lineRule="auto"/>
        <w:rPr>
          <w:b/>
          <w:bCs/>
          <w:i/>
          <w:iCs/>
        </w:rPr>
      </w:pPr>
      <w:r>
        <w:rPr>
          <w:b/>
          <w:bCs/>
          <w:i/>
          <w:iCs/>
        </w:rPr>
        <w:t xml:space="preserve">Recommendations: </w:t>
      </w:r>
    </w:p>
    <w:p w14:paraId="6BDB5469" w14:textId="4CC017A5" w:rsidR="001D1317" w:rsidRPr="00B9506C" w:rsidRDefault="001D1317" w:rsidP="00E46162">
      <w:pPr>
        <w:shd w:val="clear" w:color="auto" w:fill="C5E0B3" w:themeFill="accent6" w:themeFillTint="66"/>
        <w:spacing w:before="0" w:line="276" w:lineRule="auto"/>
        <w:rPr>
          <w:b/>
          <w:bCs/>
          <w:i/>
          <w:iCs/>
        </w:rPr>
      </w:pPr>
      <w:r>
        <w:rPr>
          <w:b/>
          <w:bCs/>
          <w:i/>
          <w:iCs/>
        </w:rPr>
        <w:t>The Actions</w:t>
      </w:r>
      <w:r w:rsidR="00A4482D">
        <w:rPr>
          <w:b/>
          <w:bCs/>
          <w:i/>
          <w:iCs/>
        </w:rPr>
        <w:t xml:space="preserve"> outlined </w:t>
      </w:r>
      <w:r>
        <w:rPr>
          <w:b/>
          <w:bCs/>
          <w:i/>
          <w:iCs/>
        </w:rPr>
        <w:t xml:space="preserve">in </w:t>
      </w:r>
      <w:r w:rsidR="00A4482D">
        <w:rPr>
          <w:b/>
          <w:bCs/>
          <w:i/>
          <w:iCs/>
        </w:rPr>
        <w:t>T</w:t>
      </w:r>
      <w:r>
        <w:rPr>
          <w:b/>
          <w:bCs/>
          <w:i/>
          <w:iCs/>
        </w:rPr>
        <w:t xml:space="preserve">he </w:t>
      </w:r>
      <w:r w:rsidR="00A4482D">
        <w:rPr>
          <w:b/>
          <w:bCs/>
          <w:i/>
          <w:iCs/>
        </w:rPr>
        <w:t>S</w:t>
      </w:r>
      <w:r>
        <w:rPr>
          <w:b/>
          <w:bCs/>
          <w:i/>
          <w:iCs/>
        </w:rPr>
        <w:t>trategy</w:t>
      </w:r>
      <w:r w:rsidR="007949E6">
        <w:rPr>
          <w:b/>
          <w:bCs/>
          <w:i/>
          <w:iCs/>
        </w:rPr>
        <w:t xml:space="preserve"> should; </w:t>
      </w:r>
    </w:p>
    <w:p w14:paraId="44B0D55B" w14:textId="7B1162C6" w:rsidR="001D1317" w:rsidRDefault="0088413E" w:rsidP="00E46162">
      <w:pPr>
        <w:pStyle w:val="ListParagraph"/>
        <w:numPr>
          <w:ilvl w:val="0"/>
          <w:numId w:val="26"/>
        </w:numPr>
        <w:shd w:val="clear" w:color="auto" w:fill="C5E0B3" w:themeFill="accent6" w:themeFillTint="66"/>
        <w:spacing w:before="0" w:line="276" w:lineRule="auto"/>
      </w:pPr>
      <w:r>
        <w:t xml:space="preserve">Make </w:t>
      </w:r>
      <w:r w:rsidRPr="0088413E">
        <w:t xml:space="preserve">changes to timeframes to allow time to consult with </w:t>
      </w:r>
      <w:r w:rsidR="0044336D">
        <w:t xml:space="preserve">lived experience, including </w:t>
      </w:r>
      <w:r w:rsidRPr="0088413E">
        <w:t>children and young people</w:t>
      </w:r>
      <w:r w:rsidR="0044336D">
        <w:t>,</w:t>
      </w:r>
      <w:r w:rsidRPr="0088413E">
        <w:t xml:space="preserve"> on the key issues that are important to them</w:t>
      </w:r>
      <w:r w:rsidR="005B4FB8">
        <w:t>.</w:t>
      </w:r>
    </w:p>
    <w:p w14:paraId="6A794D13" w14:textId="2ACFB28F" w:rsidR="00916967" w:rsidRDefault="006223AF" w:rsidP="00E46162">
      <w:pPr>
        <w:pStyle w:val="ListParagraph"/>
        <w:numPr>
          <w:ilvl w:val="0"/>
          <w:numId w:val="26"/>
        </w:numPr>
        <w:shd w:val="clear" w:color="auto" w:fill="C5E0B3" w:themeFill="accent6" w:themeFillTint="66"/>
        <w:spacing w:before="0" w:line="276" w:lineRule="auto"/>
      </w:pPr>
      <w:r>
        <w:t xml:space="preserve">Increase the timeframes for </w:t>
      </w:r>
      <w:r w:rsidR="0066458F" w:rsidRPr="0066458F">
        <w:t>the following actions from short-term to medium-term</w:t>
      </w:r>
      <w:r w:rsidR="00D47C39">
        <w:t>:</w:t>
      </w:r>
    </w:p>
    <w:p w14:paraId="4AB4CC0E" w14:textId="4DD41662" w:rsidR="00D47C39" w:rsidRDefault="00D47C39" w:rsidP="00E46162">
      <w:pPr>
        <w:pStyle w:val="ListParagraph"/>
        <w:shd w:val="clear" w:color="auto" w:fill="C5E0B3" w:themeFill="accent6" w:themeFillTint="66"/>
        <w:spacing w:before="0" w:after="0" w:line="276" w:lineRule="auto"/>
      </w:pPr>
      <w:r w:rsidRPr="00D47C39">
        <w:rPr>
          <w:b/>
          <w:bCs/>
        </w:rPr>
        <w:t>Action 1b</w:t>
      </w:r>
      <w:r>
        <w:t xml:space="preserve"> - </w:t>
      </w:r>
    </w:p>
    <w:p w14:paraId="15051B11" w14:textId="00A46023" w:rsidR="00D47C39" w:rsidRDefault="00D47C39" w:rsidP="00E46162">
      <w:pPr>
        <w:pStyle w:val="ListParagraph"/>
        <w:shd w:val="clear" w:color="auto" w:fill="C5E0B3" w:themeFill="accent6" w:themeFillTint="66"/>
        <w:spacing w:before="0" w:after="0" w:line="276" w:lineRule="auto"/>
      </w:pPr>
      <w:r w:rsidRPr="00000300">
        <w:rPr>
          <w:i/>
          <w:iCs/>
        </w:rPr>
        <w:t>ensuring adequate provisions for people experiencing intersectional discrimination</w:t>
      </w:r>
    </w:p>
    <w:p w14:paraId="244BEAD2" w14:textId="77777777" w:rsidR="006A4E1C" w:rsidRDefault="006A4E1C" w:rsidP="00E46162">
      <w:pPr>
        <w:pStyle w:val="ListParagraph"/>
        <w:shd w:val="clear" w:color="auto" w:fill="C5E0B3" w:themeFill="accent6" w:themeFillTint="66"/>
        <w:spacing w:before="0" w:line="276" w:lineRule="auto"/>
        <w:rPr>
          <w:i/>
          <w:iCs/>
        </w:rPr>
      </w:pPr>
    </w:p>
    <w:p w14:paraId="27B1E0AF" w14:textId="5C6B87F7" w:rsidR="00D47C39" w:rsidRDefault="00D47C39" w:rsidP="00E46162">
      <w:pPr>
        <w:pStyle w:val="ListParagraph"/>
        <w:shd w:val="clear" w:color="auto" w:fill="C5E0B3" w:themeFill="accent6" w:themeFillTint="66"/>
        <w:spacing w:before="0" w:line="276" w:lineRule="auto"/>
      </w:pPr>
      <w:r w:rsidRPr="00000300">
        <w:rPr>
          <w:i/>
          <w:iCs/>
        </w:rPr>
        <w:t>simplifying arrangements for establishing legislative components of unlawful direct or indirect discrimination, and strengthening protections around the duty to make ‘reasonable adjustments’</w:t>
      </w:r>
      <w:r>
        <w:t>.</w:t>
      </w:r>
    </w:p>
    <w:p w14:paraId="2B505A3A" w14:textId="77777777" w:rsidR="006A4E1C" w:rsidRDefault="006A4E1C" w:rsidP="00E46162">
      <w:pPr>
        <w:pStyle w:val="ListParagraph"/>
        <w:shd w:val="clear" w:color="auto" w:fill="C5E0B3" w:themeFill="accent6" w:themeFillTint="66"/>
        <w:spacing w:before="0" w:line="276" w:lineRule="auto"/>
      </w:pPr>
    </w:p>
    <w:p w14:paraId="4B611644" w14:textId="57E39E15" w:rsidR="000169DD" w:rsidRDefault="0007350E" w:rsidP="00E46162">
      <w:pPr>
        <w:pStyle w:val="ListParagraph"/>
        <w:numPr>
          <w:ilvl w:val="0"/>
          <w:numId w:val="26"/>
        </w:numPr>
        <w:shd w:val="clear" w:color="auto" w:fill="C5E0B3" w:themeFill="accent6" w:themeFillTint="66"/>
        <w:spacing w:before="0" w:after="0" w:line="276" w:lineRule="auto"/>
      </w:pPr>
      <w:r>
        <w:t>B</w:t>
      </w:r>
      <w:r w:rsidRPr="0007350E">
        <w:t>e more specific when allocating responsibility</w:t>
      </w:r>
      <w:r>
        <w:t xml:space="preserve"> for actions</w:t>
      </w:r>
      <w:r w:rsidRPr="0007350E">
        <w:t xml:space="preserve"> to the Australian Government by outlining the Office/Minister responsible</w:t>
      </w:r>
      <w:r w:rsidR="00DC67F8">
        <w:t>.</w:t>
      </w:r>
    </w:p>
    <w:p w14:paraId="7ACBF1F9" w14:textId="77777777" w:rsidR="00905C00" w:rsidRDefault="00905C00" w:rsidP="00E46162">
      <w:pPr>
        <w:spacing w:line="276" w:lineRule="auto"/>
      </w:pPr>
    </w:p>
    <w:p w14:paraId="56BBCC8B" w14:textId="77777777" w:rsidR="00384B86" w:rsidRDefault="00384B86">
      <w:pPr>
        <w:spacing w:before="0" w:line="259" w:lineRule="auto"/>
        <w:rPr>
          <w:rFonts w:ascii="Helvetica" w:eastAsiaTheme="majorEastAsia" w:hAnsi="Helvetica" w:cstheme="majorBidi"/>
          <w:color w:val="538135" w:themeColor="accent6" w:themeShade="BF"/>
          <w:sz w:val="32"/>
          <w:szCs w:val="32"/>
        </w:rPr>
      </w:pPr>
      <w:r>
        <w:br w:type="page"/>
      </w:r>
    </w:p>
    <w:p w14:paraId="3C4F45AE" w14:textId="07655D5F" w:rsidR="00905C00" w:rsidRDefault="00905C00" w:rsidP="00E46162">
      <w:pPr>
        <w:pStyle w:val="Heading1"/>
        <w:spacing w:line="276" w:lineRule="auto"/>
      </w:pPr>
      <w:bookmarkStart w:id="3" w:name="_Toc126154669"/>
      <w:r>
        <w:lastRenderedPageBreak/>
        <w:t>Introduction</w:t>
      </w:r>
      <w:bookmarkEnd w:id="3"/>
    </w:p>
    <w:p w14:paraId="1850CCF9" w14:textId="77777777" w:rsidR="00B1331E" w:rsidRPr="00DC65F5" w:rsidRDefault="00B1331E" w:rsidP="00E46162">
      <w:pPr>
        <w:spacing w:line="276" w:lineRule="auto"/>
        <w:rPr>
          <w:rFonts w:cs="Arial"/>
          <w:color w:val="000000" w:themeColor="text1"/>
        </w:rPr>
      </w:pPr>
      <w:r w:rsidRPr="00DC65F5">
        <w:rPr>
          <w:rFonts w:cs="Arial"/>
          <w:color w:val="000000" w:themeColor="text1"/>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6ED4203B" w14:textId="77777777" w:rsidR="00B1331E" w:rsidRPr="00DC65F5" w:rsidRDefault="00B1331E" w:rsidP="00E46162">
      <w:pPr>
        <w:spacing w:line="276" w:lineRule="auto"/>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r>
        <w:rPr>
          <w:rFonts w:cs="Arial"/>
          <w:color w:val="000000" w:themeColor="text1"/>
        </w:rPr>
        <w:t xml:space="preserve">  </w:t>
      </w:r>
      <w:r w:rsidRPr="00DC65F5">
        <w:rPr>
          <w:rFonts w:cs="Arial"/>
          <w:color w:val="000000" w:themeColor="text1"/>
        </w:rPr>
        <w:t>We do this by:</w:t>
      </w:r>
    </w:p>
    <w:p w14:paraId="5AE564FA" w14:textId="77777777" w:rsidR="00B1331E" w:rsidRPr="00DC65F5" w:rsidRDefault="00B1331E" w:rsidP="00E46162">
      <w:pPr>
        <w:pStyle w:val="ListParagraph"/>
        <w:numPr>
          <w:ilvl w:val="0"/>
          <w:numId w:val="1"/>
        </w:numPr>
        <w:spacing w:line="276" w:lineRule="auto"/>
        <w:ind w:left="714" w:hanging="357"/>
        <w:contextualSpacing w:val="0"/>
        <w:rPr>
          <w:rFonts w:cs="Arial"/>
          <w:color w:val="000000" w:themeColor="text1"/>
        </w:rPr>
      </w:pPr>
      <w:r w:rsidRPr="00DC65F5">
        <w:rPr>
          <w:rFonts w:cs="Arial"/>
          <w:color w:val="000000" w:themeColor="text1"/>
        </w:rPr>
        <w:t>Driving inclusion</w:t>
      </w:r>
    </w:p>
    <w:p w14:paraId="2D5FBA3D" w14:textId="77777777" w:rsidR="00B1331E" w:rsidRPr="00DC65F5" w:rsidRDefault="00B1331E" w:rsidP="00E46162">
      <w:pPr>
        <w:pStyle w:val="ListParagraph"/>
        <w:numPr>
          <w:ilvl w:val="0"/>
          <w:numId w:val="1"/>
        </w:numPr>
        <w:spacing w:line="276" w:lineRule="auto"/>
        <w:ind w:left="714" w:hanging="357"/>
        <w:contextualSpacing w:val="0"/>
        <w:rPr>
          <w:rFonts w:cs="Arial"/>
          <w:color w:val="000000" w:themeColor="text1"/>
        </w:rPr>
      </w:pPr>
      <w:r w:rsidRPr="00DC65F5">
        <w:rPr>
          <w:rFonts w:cs="Arial"/>
          <w:color w:val="000000" w:themeColor="text1"/>
        </w:rPr>
        <w:t>Creating equitable life pathways and opportunities</w:t>
      </w:r>
    </w:p>
    <w:p w14:paraId="4C7893D2" w14:textId="77777777" w:rsidR="00B1331E" w:rsidRPr="00DC65F5" w:rsidRDefault="00B1331E" w:rsidP="00E46162">
      <w:pPr>
        <w:pStyle w:val="ListParagraph"/>
        <w:numPr>
          <w:ilvl w:val="0"/>
          <w:numId w:val="1"/>
        </w:numPr>
        <w:spacing w:line="276" w:lineRule="auto"/>
        <w:ind w:left="714" w:hanging="357"/>
        <w:contextualSpacing w:val="0"/>
        <w:rPr>
          <w:rFonts w:cs="Arial"/>
          <w:color w:val="000000" w:themeColor="text1"/>
        </w:rPr>
      </w:pPr>
      <w:r w:rsidRPr="00DC65F5">
        <w:rPr>
          <w:rFonts w:cs="Arial"/>
          <w:color w:val="000000" w:themeColor="text1"/>
        </w:rPr>
        <w:t>Leading change in community attitudes and aspirations</w:t>
      </w:r>
    </w:p>
    <w:p w14:paraId="48CBBB13" w14:textId="77777777" w:rsidR="00B1331E" w:rsidRPr="00DC65F5" w:rsidRDefault="00B1331E" w:rsidP="00E46162">
      <w:pPr>
        <w:pStyle w:val="ListParagraph"/>
        <w:numPr>
          <w:ilvl w:val="0"/>
          <w:numId w:val="1"/>
        </w:numPr>
        <w:spacing w:line="276" w:lineRule="auto"/>
        <w:ind w:left="714" w:hanging="357"/>
        <w:contextualSpacing w:val="0"/>
        <w:rPr>
          <w:rFonts w:cs="Arial"/>
          <w:color w:val="000000" w:themeColor="text1"/>
        </w:rPr>
      </w:pPr>
      <w:r w:rsidRPr="00DC65F5">
        <w:rPr>
          <w:rFonts w:cs="Arial"/>
          <w:color w:val="000000" w:themeColor="text1"/>
        </w:rPr>
        <w:t>Supporting young people to take control</w:t>
      </w:r>
    </w:p>
    <w:p w14:paraId="4AD4B54C" w14:textId="77777777" w:rsidR="00B1331E" w:rsidRPr="00DC65F5" w:rsidRDefault="00B1331E" w:rsidP="00E46162">
      <w:pPr>
        <w:pStyle w:val="ListParagraph"/>
        <w:numPr>
          <w:ilvl w:val="0"/>
          <w:numId w:val="1"/>
        </w:numPr>
        <w:spacing w:line="276" w:lineRule="auto"/>
        <w:ind w:left="714" w:hanging="357"/>
        <w:contextualSpacing w:val="0"/>
        <w:rPr>
          <w:rFonts w:cs="Arial"/>
          <w:color w:val="000000" w:themeColor="text1"/>
        </w:rPr>
      </w:pPr>
      <w:r w:rsidRPr="00DC65F5">
        <w:rPr>
          <w:rFonts w:cs="Arial"/>
          <w:color w:val="000000" w:themeColor="text1"/>
        </w:rPr>
        <w:t>Calling out discrimination, abuse, and neglect.</w:t>
      </w:r>
    </w:p>
    <w:p w14:paraId="5D3C05F1" w14:textId="22B1188C" w:rsidR="00B1331E" w:rsidRDefault="00B1331E" w:rsidP="00E46162">
      <w:pPr>
        <w:spacing w:before="0" w:line="276" w:lineRule="auto"/>
        <w:rPr>
          <w:rFonts w:cs="Arial"/>
          <w:color w:val="000000" w:themeColor="text1"/>
        </w:rPr>
      </w:pPr>
      <w:r w:rsidRPr="00DC65F5">
        <w:rPr>
          <w:rFonts w:cs="Arial"/>
          <w:color w:val="000000" w:themeColor="text1"/>
        </w:rPr>
        <w:t>CYDA welcomes the opportunity to</w:t>
      </w:r>
      <w:r>
        <w:rPr>
          <w:rFonts w:cs="Arial"/>
          <w:color w:val="000000" w:themeColor="text1"/>
        </w:rPr>
        <w:t xml:space="preserve"> provide a response to the </w:t>
      </w:r>
      <w:r w:rsidR="00D1632D">
        <w:rPr>
          <w:rFonts w:cs="Arial"/>
          <w:color w:val="000000" w:themeColor="text1"/>
        </w:rPr>
        <w:t>National Mental He</w:t>
      </w:r>
      <w:r w:rsidR="00166480">
        <w:rPr>
          <w:rFonts w:cs="Arial"/>
          <w:color w:val="000000" w:themeColor="text1"/>
        </w:rPr>
        <w:t xml:space="preserve">alth Commission’s </w:t>
      </w:r>
      <w:r w:rsidR="007413EA">
        <w:rPr>
          <w:rFonts w:cs="Arial"/>
          <w:color w:val="000000" w:themeColor="text1"/>
        </w:rPr>
        <w:t>d</w:t>
      </w:r>
      <w:r w:rsidR="008F673B">
        <w:rPr>
          <w:rFonts w:cs="Arial"/>
          <w:color w:val="000000" w:themeColor="text1"/>
        </w:rPr>
        <w:t xml:space="preserve">raft </w:t>
      </w:r>
      <w:r>
        <w:rPr>
          <w:rFonts w:cs="Arial"/>
          <w:color w:val="000000" w:themeColor="text1"/>
        </w:rPr>
        <w:t>National Stigma and Discrimination Reduction Strategy</w:t>
      </w:r>
      <w:r w:rsidR="0046310F">
        <w:rPr>
          <w:rFonts w:cs="Arial"/>
          <w:color w:val="000000" w:themeColor="text1"/>
        </w:rPr>
        <w:t xml:space="preserve"> (The Strategy).</w:t>
      </w:r>
      <w:r w:rsidR="00E539EB">
        <w:rPr>
          <w:rFonts w:cs="Arial"/>
          <w:color w:val="000000" w:themeColor="text1"/>
        </w:rPr>
        <w:t xml:space="preserve"> We </w:t>
      </w:r>
      <w:r w:rsidR="00D0000C">
        <w:rPr>
          <w:rFonts w:cs="Arial"/>
          <w:color w:val="000000" w:themeColor="text1"/>
        </w:rPr>
        <w:t>applaud the National Mental Health Commission for its work in developing The Strategy.  In particular</w:t>
      </w:r>
      <w:r w:rsidR="003A43D8">
        <w:rPr>
          <w:rFonts w:cs="Arial"/>
          <w:color w:val="000000" w:themeColor="text1"/>
        </w:rPr>
        <w:t xml:space="preserve">, we note the </w:t>
      </w:r>
      <w:r w:rsidR="005822F8">
        <w:rPr>
          <w:rFonts w:cs="Arial"/>
          <w:color w:val="000000" w:themeColor="text1"/>
        </w:rPr>
        <w:t>inclusion</w:t>
      </w:r>
      <w:r w:rsidR="003A43D8">
        <w:rPr>
          <w:rFonts w:cs="Arial"/>
          <w:color w:val="000000" w:themeColor="text1"/>
        </w:rPr>
        <w:t xml:space="preserve"> of </w:t>
      </w:r>
      <w:r w:rsidR="00AB0DBB">
        <w:rPr>
          <w:rFonts w:cs="Arial"/>
          <w:color w:val="000000" w:themeColor="text1"/>
        </w:rPr>
        <w:t>advice from</w:t>
      </w:r>
      <w:r w:rsidR="003A43D8">
        <w:rPr>
          <w:rFonts w:cs="Arial"/>
          <w:color w:val="000000" w:themeColor="text1"/>
        </w:rPr>
        <w:t xml:space="preserve"> Mental Health Australia (2021) in the early </w:t>
      </w:r>
      <w:r w:rsidR="00C23A58">
        <w:rPr>
          <w:rFonts w:cs="Arial"/>
          <w:color w:val="000000" w:themeColor="text1"/>
        </w:rPr>
        <w:t xml:space="preserve">stages of </w:t>
      </w:r>
      <w:r w:rsidR="00891570">
        <w:rPr>
          <w:rFonts w:cs="Arial"/>
          <w:color w:val="000000" w:themeColor="text1"/>
        </w:rPr>
        <w:t>its development</w:t>
      </w:r>
      <w:r w:rsidR="0022062C">
        <w:rPr>
          <w:rFonts w:cs="Arial"/>
          <w:color w:val="000000" w:themeColor="text1"/>
        </w:rPr>
        <w:t>.</w:t>
      </w:r>
      <w:r w:rsidR="00AB0DBB">
        <w:rPr>
          <w:rStyle w:val="FootnoteReference"/>
          <w:rFonts w:cs="Arial"/>
          <w:color w:val="000000" w:themeColor="text1"/>
        </w:rPr>
        <w:footnoteReference w:id="2"/>
      </w:r>
      <w:r w:rsidR="00334FC7">
        <w:rPr>
          <w:rFonts w:cs="Arial"/>
          <w:color w:val="000000" w:themeColor="text1"/>
        </w:rPr>
        <w:t xml:space="preserve"> </w:t>
      </w:r>
      <w:r w:rsidR="00035D91">
        <w:rPr>
          <w:rFonts w:cs="Arial"/>
          <w:color w:val="000000" w:themeColor="text1"/>
        </w:rPr>
        <w:t xml:space="preserve"> </w:t>
      </w:r>
      <w:r w:rsidR="00B97B66">
        <w:rPr>
          <w:rFonts w:cs="Arial"/>
          <w:color w:val="000000" w:themeColor="text1"/>
        </w:rPr>
        <w:t>Overall, CYDA supports the tone, direction and majority actions outlined in the draft strategy</w:t>
      </w:r>
      <w:r w:rsidR="007E0C98">
        <w:rPr>
          <w:rFonts w:cs="Arial"/>
          <w:color w:val="000000" w:themeColor="text1"/>
        </w:rPr>
        <w:t xml:space="preserve">.  However, </w:t>
      </w:r>
      <w:r w:rsidR="004D0F47">
        <w:rPr>
          <w:rFonts w:cs="Arial"/>
          <w:color w:val="000000" w:themeColor="text1"/>
        </w:rPr>
        <w:t xml:space="preserve">we note the </w:t>
      </w:r>
      <w:r w:rsidR="00541DC7">
        <w:rPr>
          <w:rFonts w:cs="Arial"/>
          <w:color w:val="000000" w:themeColor="text1"/>
        </w:rPr>
        <w:t>lack</w:t>
      </w:r>
      <w:r w:rsidR="004D0F47">
        <w:rPr>
          <w:rFonts w:cs="Arial"/>
          <w:color w:val="000000" w:themeColor="text1"/>
        </w:rPr>
        <w:t xml:space="preserve"> of focused attention </w:t>
      </w:r>
      <w:r w:rsidR="00E465A0">
        <w:rPr>
          <w:rFonts w:cs="Arial"/>
          <w:color w:val="000000" w:themeColor="text1"/>
        </w:rPr>
        <w:t>on</w:t>
      </w:r>
      <w:r w:rsidR="004D0F47">
        <w:rPr>
          <w:rFonts w:cs="Arial"/>
          <w:color w:val="000000" w:themeColor="text1"/>
        </w:rPr>
        <w:t xml:space="preserve"> children and young people</w:t>
      </w:r>
      <w:r w:rsidR="007E0C98">
        <w:rPr>
          <w:rFonts w:cs="Arial"/>
          <w:color w:val="000000" w:themeColor="text1"/>
        </w:rPr>
        <w:t xml:space="preserve"> </w:t>
      </w:r>
      <w:r w:rsidR="00E465A0">
        <w:rPr>
          <w:rFonts w:cs="Arial"/>
          <w:color w:val="000000" w:themeColor="text1"/>
        </w:rPr>
        <w:t xml:space="preserve">and </w:t>
      </w:r>
      <w:r w:rsidR="00541DC7">
        <w:rPr>
          <w:rFonts w:cs="Arial"/>
          <w:color w:val="000000" w:themeColor="text1"/>
        </w:rPr>
        <w:t xml:space="preserve">provide </w:t>
      </w:r>
      <w:r w:rsidR="00CA75F1">
        <w:rPr>
          <w:rFonts w:cs="Arial"/>
          <w:color w:val="000000" w:themeColor="text1"/>
        </w:rPr>
        <w:t xml:space="preserve">the following </w:t>
      </w:r>
      <w:r w:rsidR="00541DC7">
        <w:rPr>
          <w:rFonts w:cs="Arial"/>
          <w:color w:val="000000" w:themeColor="text1"/>
        </w:rPr>
        <w:t>feedback</w:t>
      </w:r>
      <w:r w:rsidR="00E465A0">
        <w:rPr>
          <w:rFonts w:cs="Arial"/>
          <w:color w:val="000000" w:themeColor="text1"/>
        </w:rPr>
        <w:t xml:space="preserve"> to ensure </w:t>
      </w:r>
      <w:r w:rsidR="0032030A">
        <w:rPr>
          <w:rFonts w:cs="Arial"/>
          <w:color w:val="000000" w:themeColor="text1"/>
        </w:rPr>
        <w:t xml:space="preserve">that their voices are </w:t>
      </w:r>
      <w:r w:rsidR="00CA75F1">
        <w:rPr>
          <w:rFonts w:cs="Arial"/>
          <w:color w:val="000000" w:themeColor="text1"/>
        </w:rPr>
        <w:t>am</w:t>
      </w:r>
      <w:r w:rsidR="00176632">
        <w:rPr>
          <w:rFonts w:cs="Arial"/>
          <w:color w:val="000000" w:themeColor="text1"/>
        </w:rPr>
        <w:t>plified</w:t>
      </w:r>
      <w:r w:rsidR="00E07379">
        <w:rPr>
          <w:rFonts w:cs="Arial"/>
          <w:color w:val="000000" w:themeColor="text1"/>
        </w:rPr>
        <w:t>.</w:t>
      </w:r>
    </w:p>
    <w:p w14:paraId="7250A14D" w14:textId="2FCF05BC" w:rsidR="00891570" w:rsidRDefault="00D12B1E" w:rsidP="00E46162">
      <w:pPr>
        <w:spacing w:before="0" w:line="276" w:lineRule="auto"/>
        <w:rPr>
          <w:rFonts w:cs="Arial"/>
          <w:color w:val="000000" w:themeColor="text1"/>
        </w:rPr>
      </w:pPr>
      <w:r>
        <w:rPr>
          <w:rFonts w:cs="Arial"/>
          <w:color w:val="000000" w:themeColor="text1"/>
        </w:rPr>
        <w:t xml:space="preserve">We have structured our </w:t>
      </w:r>
      <w:r w:rsidR="008A7DFD">
        <w:rPr>
          <w:rFonts w:cs="Arial"/>
          <w:color w:val="000000" w:themeColor="text1"/>
        </w:rPr>
        <w:t xml:space="preserve">response according to the </w:t>
      </w:r>
      <w:r w:rsidR="00891570">
        <w:rPr>
          <w:rFonts w:cs="Arial"/>
          <w:color w:val="000000" w:themeColor="text1"/>
        </w:rPr>
        <w:t xml:space="preserve">elements </w:t>
      </w:r>
      <w:r w:rsidR="00E07379">
        <w:rPr>
          <w:rFonts w:cs="Arial"/>
          <w:color w:val="000000" w:themeColor="text1"/>
        </w:rPr>
        <w:t>outlined in the</w:t>
      </w:r>
      <w:r w:rsidR="00AB405F">
        <w:rPr>
          <w:rFonts w:cs="Arial"/>
          <w:color w:val="000000" w:themeColor="text1"/>
        </w:rPr>
        <w:t xml:space="preserve"> </w:t>
      </w:r>
      <w:r w:rsidR="00891570">
        <w:rPr>
          <w:rFonts w:cs="Arial"/>
          <w:color w:val="000000" w:themeColor="text1"/>
        </w:rPr>
        <w:t>consultation guide</w:t>
      </w:r>
      <w:r w:rsidR="00B7440D">
        <w:rPr>
          <w:rFonts w:cs="Arial"/>
          <w:color w:val="000000" w:themeColor="text1"/>
        </w:rPr>
        <w:t xml:space="preserve"> </w:t>
      </w:r>
      <w:r w:rsidR="00541DC7">
        <w:rPr>
          <w:rFonts w:cs="Arial"/>
          <w:color w:val="000000" w:themeColor="text1"/>
        </w:rPr>
        <w:t>(</w:t>
      </w:r>
      <w:r w:rsidR="00D66313">
        <w:rPr>
          <w:rFonts w:cs="Arial"/>
          <w:color w:val="000000" w:themeColor="text1"/>
        </w:rPr>
        <w:t>listed below</w:t>
      </w:r>
      <w:r w:rsidR="00541DC7">
        <w:rPr>
          <w:rFonts w:cs="Arial"/>
          <w:color w:val="000000" w:themeColor="text1"/>
        </w:rPr>
        <w:t>)</w:t>
      </w:r>
      <w:r w:rsidR="006B79F1">
        <w:rPr>
          <w:rFonts w:cs="Arial"/>
          <w:color w:val="000000" w:themeColor="text1"/>
        </w:rPr>
        <w:t>.</w:t>
      </w:r>
    </w:p>
    <w:p w14:paraId="36825FF9" w14:textId="77777777" w:rsidR="00AB405F" w:rsidRPr="00D12B1E" w:rsidRDefault="00AB405F" w:rsidP="00E46162">
      <w:pPr>
        <w:pStyle w:val="ListParagraph"/>
        <w:numPr>
          <w:ilvl w:val="0"/>
          <w:numId w:val="19"/>
        </w:numPr>
        <w:spacing w:before="0" w:line="276" w:lineRule="auto"/>
        <w:rPr>
          <w:rFonts w:cs="Arial"/>
          <w:color w:val="000000" w:themeColor="text1"/>
        </w:rPr>
      </w:pPr>
      <w:r w:rsidRPr="00D12B1E">
        <w:rPr>
          <w:rFonts w:cs="Arial"/>
          <w:b/>
          <w:bCs/>
          <w:color w:val="000000" w:themeColor="text1"/>
        </w:rPr>
        <w:t>Feasibility</w:t>
      </w:r>
      <w:r w:rsidRPr="00D12B1E">
        <w:rPr>
          <w:rFonts w:cs="Arial"/>
          <w:color w:val="000000" w:themeColor="text1"/>
        </w:rPr>
        <w:t xml:space="preserve">: Are the actions achievable in the recommended timeframe and allocated to the correct responsible party/parties? Is there a readiness for change? </w:t>
      </w:r>
    </w:p>
    <w:p w14:paraId="42A89F23" w14:textId="77777777" w:rsidR="00AB405F" w:rsidRPr="00D12B1E" w:rsidRDefault="00AB405F" w:rsidP="00E46162">
      <w:pPr>
        <w:pStyle w:val="ListParagraph"/>
        <w:numPr>
          <w:ilvl w:val="0"/>
          <w:numId w:val="19"/>
        </w:numPr>
        <w:spacing w:before="0" w:line="276" w:lineRule="auto"/>
        <w:rPr>
          <w:rFonts w:cs="Arial"/>
          <w:color w:val="000000" w:themeColor="text1"/>
        </w:rPr>
      </w:pPr>
      <w:r w:rsidRPr="00D12B1E">
        <w:rPr>
          <w:rFonts w:cs="Arial"/>
          <w:b/>
          <w:bCs/>
          <w:color w:val="000000" w:themeColor="text1"/>
        </w:rPr>
        <w:t>Enablers</w:t>
      </w:r>
      <w:r w:rsidRPr="00D12B1E">
        <w:rPr>
          <w:rFonts w:cs="Arial"/>
          <w:color w:val="000000" w:themeColor="text1"/>
        </w:rPr>
        <w:t xml:space="preserve">: What might support the actions and/or assist the work needed to implement the change? </w:t>
      </w:r>
    </w:p>
    <w:p w14:paraId="59EDC6B9" w14:textId="77777777" w:rsidR="00AB405F" w:rsidRPr="00D12B1E" w:rsidRDefault="00AB405F" w:rsidP="00E46162">
      <w:pPr>
        <w:pStyle w:val="ListParagraph"/>
        <w:numPr>
          <w:ilvl w:val="0"/>
          <w:numId w:val="19"/>
        </w:numPr>
        <w:spacing w:before="0" w:line="276" w:lineRule="auto"/>
        <w:rPr>
          <w:rFonts w:cs="Arial"/>
          <w:color w:val="000000" w:themeColor="text1"/>
        </w:rPr>
      </w:pPr>
      <w:r w:rsidRPr="008A7DFD">
        <w:rPr>
          <w:rFonts w:cs="Arial"/>
          <w:b/>
          <w:bCs/>
          <w:color w:val="000000" w:themeColor="text1"/>
        </w:rPr>
        <w:t>Barriers</w:t>
      </w:r>
      <w:r w:rsidRPr="00D12B1E">
        <w:rPr>
          <w:rFonts w:cs="Arial"/>
          <w:color w:val="000000" w:themeColor="text1"/>
        </w:rPr>
        <w:t xml:space="preserve">: What might slow down or prevent the gaining of support for the actions, or their implementation? </w:t>
      </w:r>
    </w:p>
    <w:p w14:paraId="11ED8C37" w14:textId="77777777" w:rsidR="00AB405F" w:rsidRPr="00D12B1E" w:rsidRDefault="00AB405F" w:rsidP="00E46162">
      <w:pPr>
        <w:pStyle w:val="ListParagraph"/>
        <w:numPr>
          <w:ilvl w:val="0"/>
          <w:numId w:val="19"/>
        </w:numPr>
        <w:spacing w:before="0" w:line="276" w:lineRule="auto"/>
        <w:rPr>
          <w:rFonts w:cs="Arial"/>
          <w:color w:val="000000" w:themeColor="text1"/>
        </w:rPr>
      </w:pPr>
      <w:r w:rsidRPr="008A7DFD">
        <w:rPr>
          <w:rFonts w:cs="Arial"/>
          <w:b/>
          <w:bCs/>
          <w:color w:val="000000" w:themeColor="text1"/>
        </w:rPr>
        <w:t>Effectiveness:</w:t>
      </w:r>
      <w:r w:rsidRPr="00D12B1E">
        <w:rPr>
          <w:rFonts w:cs="Arial"/>
          <w:color w:val="000000" w:themeColor="text1"/>
        </w:rPr>
        <w:t xml:space="preserve"> Will the actions lead to the changes we want to see? Are there any potential unintended consequences? </w:t>
      </w:r>
    </w:p>
    <w:p w14:paraId="46D86DE9" w14:textId="49C2E0D6" w:rsidR="00AB405F" w:rsidRPr="00D12B1E" w:rsidRDefault="00AB405F" w:rsidP="00E46162">
      <w:pPr>
        <w:pStyle w:val="ListParagraph"/>
        <w:numPr>
          <w:ilvl w:val="0"/>
          <w:numId w:val="19"/>
        </w:numPr>
        <w:spacing w:before="0" w:line="276" w:lineRule="auto"/>
        <w:rPr>
          <w:rFonts w:cs="Arial"/>
          <w:color w:val="000000" w:themeColor="text1"/>
        </w:rPr>
      </w:pPr>
      <w:r w:rsidRPr="00984BBB">
        <w:rPr>
          <w:rFonts w:cs="Arial"/>
          <w:b/>
          <w:bCs/>
          <w:color w:val="000000" w:themeColor="text1"/>
        </w:rPr>
        <w:t>Anything missing:</w:t>
      </w:r>
      <w:r w:rsidRPr="00D12B1E">
        <w:rPr>
          <w:rFonts w:cs="Arial"/>
          <w:color w:val="000000" w:themeColor="text1"/>
        </w:rPr>
        <w:t xml:space="preserve"> Are there any critical issues or actions to address stigma and discrimination that are not referenced or sufficiently prioritised in the </w:t>
      </w:r>
      <w:r w:rsidR="00FD7B87">
        <w:rPr>
          <w:rFonts w:cs="Arial"/>
          <w:color w:val="000000" w:themeColor="text1"/>
        </w:rPr>
        <w:t>d</w:t>
      </w:r>
      <w:r w:rsidRPr="00D12B1E">
        <w:rPr>
          <w:rFonts w:cs="Arial"/>
          <w:color w:val="000000" w:themeColor="text1"/>
        </w:rPr>
        <w:t>raft Strategy?</w:t>
      </w:r>
    </w:p>
    <w:p w14:paraId="36078C94" w14:textId="12EE8CCC" w:rsidR="00616729" w:rsidRPr="00033371" w:rsidRDefault="00033371" w:rsidP="00E46162">
      <w:pPr>
        <w:spacing w:before="0" w:line="276" w:lineRule="auto"/>
        <w:rPr>
          <w:rFonts w:cs="Arial"/>
          <w:b/>
          <w:bCs/>
          <w:color w:val="000000" w:themeColor="text1"/>
        </w:rPr>
      </w:pPr>
      <w:r w:rsidRPr="00033371">
        <w:rPr>
          <w:rFonts w:cs="Arial"/>
          <w:b/>
          <w:bCs/>
          <w:color w:val="000000" w:themeColor="text1"/>
        </w:rPr>
        <w:t xml:space="preserve">Data sources supporting </w:t>
      </w:r>
      <w:r w:rsidR="00B5223E">
        <w:rPr>
          <w:rFonts w:cs="Arial"/>
          <w:b/>
          <w:bCs/>
          <w:color w:val="000000" w:themeColor="text1"/>
        </w:rPr>
        <w:t xml:space="preserve">CYDA’s </w:t>
      </w:r>
      <w:r w:rsidRPr="00033371">
        <w:rPr>
          <w:rFonts w:cs="Arial"/>
          <w:b/>
          <w:bCs/>
          <w:color w:val="000000" w:themeColor="text1"/>
        </w:rPr>
        <w:t>submission</w:t>
      </w:r>
    </w:p>
    <w:p w14:paraId="62BCC684" w14:textId="3411425A" w:rsidR="00B1331E" w:rsidRDefault="00B1331E" w:rsidP="00E46162">
      <w:pPr>
        <w:spacing w:before="0" w:line="276" w:lineRule="auto"/>
        <w:rPr>
          <w:rFonts w:cs="Arial"/>
          <w:color w:val="000000" w:themeColor="text1"/>
        </w:rPr>
      </w:pPr>
      <w:r>
        <w:rPr>
          <w:rFonts w:cs="Arial"/>
          <w:color w:val="000000" w:themeColor="text1"/>
        </w:rPr>
        <w:t>This submission builds on previous evidence provided to CYDA by children and young people with disability on mental health</w:t>
      </w:r>
      <w:r w:rsidR="009D74DA">
        <w:rPr>
          <w:rFonts w:cs="Arial"/>
          <w:color w:val="000000" w:themeColor="text1"/>
        </w:rPr>
        <w:t>, wellbeing</w:t>
      </w:r>
      <w:r>
        <w:rPr>
          <w:rFonts w:cs="Arial"/>
          <w:color w:val="000000" w:themeColor="text1"/>
        </w:rPr>
        <w:t xml:space="preserve"> and disability.  The evidence highlights the </w:t>
      </w:r>
      <w:r>
        <w:rPr>
          <w:rFonts w:cs="Arial"/>
          <w:color w:val="000000" w:themeColor="text1"/>
        </w:rPr>
        <w:lastRenderedPageBreak/>
        <w:t xml:space="preserve">importance of drawing on the lived experience of children and young people with disability and the way that mental health and disability may </w:t>
      </w:r>
      <w:r w:rsidR="00DE537A">
        <w:rPr>
          <w:rFonts w:cs="Arial"/>
          <w:color w:val="000000" w:themeColor="text1"/>
        </w:rPr>
        <w:t>coexist</w:t>
      </w:r>
      <w:r>
        <w:rPr>
          <w:rFonts w:cs="Arial"/>
          <w:color w:val="000000" w:themeColor="text1"/>
        </w:rPr>
        <w:t>.</w:t>
      </w:r>
      <w:r w:rsidR="00344A27">
        <w:rPr>
          <w:rFonts w:cs="Arial"/>
          <w:color w:val="000000" w:themeColor="text1"/>
        </w:rPr>
        <w:t xml:space="preserve"> </w:t>
      </w:r>
      <w:r w:rsidR="00344A27" w:rsidRPr="004E0D7F">
        <w:rPr>
          <w:rFonts w:cs="Arial"/>
          <w:color w:val="000000" w:themeColor="text1"/>
        </w:rPr>
        <w:t xml:space="preserve">This submission </w:t>
      </w:r>
      <w:r w:rsidR="00BD40C8">
        <w:rPr>
          <w:rFonts w:cs="Arial"/>
          <w:color w:val="000000" w:themeColor="text1"/>
        </w:rPr>
        <w:t xml:space="preserve">is shaped by data </w:t>
      </w:r>
      <w:r w:rsidR="00344A27" w:rsidRPr="004E0D7F">
        <w:rPr>
          <w:rFonts w:cs="Arial"/>
          <w:color w:val="000000" w:themeColor="text1"/>
        </w:rPr>
        <w:t>gathered from</w:t>
      </w:r>
      <w:r w:rsidR="00DC60BE">
        <w:rPr>
          <w:rFonts w:cs="Arial"/>
          <w:color w:val="000000" w:themeColor="text1"/>
        </w:rPr>
        <w:t>:</w:t>
      </w:r>
    </w:p>
    <w:p w14:paraId="1BFFC93E" w14:textId="636AB31B" w:rsidR="008D2CDA" w:rsidRDefault="00DC60BE" w:rsidP="00E46162">
      <w:pPr>
        <w:pStyle w:val="paragraph"/>
        <w:numPr>
          <w:ilvl w:val="0"/>
          <w:numId w:val="20"/>
        </w:numPr>
        <w:spacing w:before="0" w:beforeAutospacing="0" w:after="0" w:afterAutospacing="0" w:line="276" w:lineRule="auto"/>
        <w:textAlignment w:val="baseline"/>
        <w:rPr>
          <w:rFonts w:ascii="Arial" w:hAnsi="Arial" w:cs="Arial"/>
          <w:color w:val="000000" w:themeColor="text1"/>
          <w:sz w:val="22"/>
          <w:szCs w:val="22"/>
        </w:rPr>
      </w:pPr>
      <w:r>
        <w:rPr>
          <w:rFonts w:ascii="Arial" w:hAnsi="Arial" w:cs="Arial"/>
          <w:color w:val="000000" w:themeColor="text1"/>
          <w:sz w:val="22"/>
          <w:szCs w:val="22"/>
        </w:rPr>
        <w:t>CYDA’s</w:t>
      </w:r>
      <w:r w:rsidR="00B1331E" w:rsidRPr="004E0D7F">
        <w:rPr>
          <w:rFonts w:ascii="Arial" w:hAnsi="Arial" w:cs="Arial"/>
          <w:color w:val="000000" w:themeColor="text1"/>
          <w:sz w:val="22"/>
          <w:szCs w:val="22"/>
        </w:rPr>
        <w:t xml:space="preserve"> LivedX Consultation Series, a component of CYDA’s Our Voices Our Visions: Youth Advocacy project, that took place between June and December 2021. Nine focus groups were co-designed and delivered </w:t>
      </w:r>
      <w:r w:rsidR="007605EA">
        <w:rPr>
          <w:rFonts w:ascii="Arial" w:hAnsi="Arial" w:cs="Arial"/>
          <w:color w:val="000000" w:themeColor="text1"/>
          <w:sz w:val="22"/>
          <w:szCs w:val="22"/>
        </w:rPr>
        <w:t>by</w:t>
      </w:r>
      <w:r w:rsidR="00B1331E" w:rsidRPr="004E0D7F">
        <w:rPr>
          <w:rFonts w:ascii="Arial" w:hAnsi="Arial" w:cs="Arial"/>
          <w:color w:val="000000" w:themeColor="text1"/>
          <w:sz w:val="22"/>
          <w:szCs w:val="22"/>
        </w:rPr>
        <w:t xml:space="preserve"> young people with disability for the purpose of seeking the insights and experiences of children and young people on a range of topics and issues that impact them. </w:t>
      </w:r>
      <w:r w:rsidR="00766578" w:rsidRPr="004E0D7F">
        <w:rPr>
          <w:rFonts w:ascii="Arial" w:hAnsi="Arial" w:cs="Arial"/>
          <w:color w:val="000000" w:themeColor="text1"/>
          <w:sz w:val="22"/>
          <w:szCs w:val="22"/>
        </w:rPr>
        <w:t xml:space="preserve">The consultations </w:t>
      </w:r>
      <w:r w:rsidR="004E0D7F">
        <w:rPr>
          <w:rFonts w:ascii="Arial" w:hAnsi="Arial" w:cs="Arial"/>
          <w:color w:val="000000" w:themeColor="text1"/>
          <w:sz w:val="22"/>
          <w:szCs w:val="22"/>
        </w:rPr>
        <w:t>were written up by young people</w:t>
      </w:r>
      <w:r w:rsidR="00D7171D">
        <w:rPr>
          <w:rFonts w:ascii="Arial" w:hAnsi="Arial" w:cs="Arial"/>
          <w:color w:val="000000" w:themeColor="text1"/>
          <w:sz w:val="22"/>
          <w:szCs w:val="22"/>
        </w:rPr>
        <w:t xml:space="preserve">, resulting in the </w:t>
      </w:r>
      <w:r w:rsidR="00F06CD6">
        <w:rPr>
          <w:rFonts w:ascii="Arial" w:hAnsi="Arial" w:cs="Arial"/>
          <w:color w:val="000000" w:themeColor="text1"/>
          <w:sz w:val="22"/>
          <w:szCs w:val="22"/>
        </w:rPr>
        <w:t>publication</w:t>
      </w:r>
      <w:r w:rsidR="00D7171D">
        <w:rPr>
          <w:rFonts w:ascii="Arial" w:hAnsi="Arial" w:cs="Arial"/>
          <w:color w:val="000000" w:themeColor="text1"/>
          <w:sz w:val="22"/>
          <w:szCs w:val="22"/>
        </w:rPr>
        <w:t xml:space="preserve"> </w:t>
      </w:r>
      <w:r w:rsidR="00D64AA1" w:rsidRPr="00D64AA1">
        <w:rPr>
          <w:rFonts w:ascii="Arial" w:hAnsi="Arial" w:cs="Arial"/>
          <w:color w:val="000000" w:themeColor="text1"/>
          <w:sz w:val="22"/>
          <w:szCs w:val="22"/>
        </w:rPr>
        <w:t>of the</w:t>
      </w:r>
      <w:r w:rsidR="00EA3581">
        <w:rPr>
          <w:rFonts w:ascii="Arial" w:hAnsi="Arial" w:cs="Arial"/>
          <w:color w:val="000000" w:themeColor="text1"/>
          <w:sz w:val="22"/>
          <w:szCs w:val="22"/>
        </w:rPr>
        <w:t xml:space="preserve"> </w:t>
      </w:r>
      <w:r w:rsidR="00743D84">
        <w:rPr>
          <w:rFonts w:ascii="Arial" w:hAnsi="Arial" w:cs="Arial"/>
          <w:color w:val="000000" w:themeColor="text1"/>
          <w:sz w:val="22"/>
          <w:szCs w:val="22"/>
        </w:rPr>
        <w:t>‘</w:t>
      </w:r>
      <w:r w:rsidR="00D64AA1" w:rsidRPr="00D64AA1">
        <w:rPr>
          <w:rFonts w:ascii="Arial" w:hAnsi="Arial" w:cs="Arial"/>
          <w:color w:val="000000" w:themeColor="text1"/>
          <w:sz w:val="22"/>
          <w:szCs w:val="22"/>
        </w:rPr>
        <w:t>What young people said</w:t>
      </w:r>
      <w:r w:rsidR="00743D84">
        <w:rPr>
          <w:rFonts w:ascii="Arial" w:hAnsi="Arial" w:cs="Arial"/>
          <w:color w:val="000000" w:themeColor="text1"/>
          <w:sz w:val="22"/>
          <w:szCs w:val="22"/>
        </w:rPr>
        <w:t>’</w:t>
      </w:r>
      <w:r w:rsidR="00D64AA1" w:rsidRPr="00D64AA1">
        <w:rPr>
          <w:rFonts w:ascii="Arial" w:hAnsi="Arial" w:cs="Arial"/>
          <w:color w:val="000000" w:themeColor="text1"/>
          <w:sz w:val="22"/>
          <w:szCs w:val="22"/>
        </w:rPr>
        <w:t xml:space="preserve"> policy papers series</w:t>
      </w:r>
      <w:r w:rsidR="00F06CD6">
        <w:rPr>
          <w:rFonts w:ascii="Arial" w:hAnsi="Arial" w:cs="Arial"/>
          <w:color w:val="000000" w:themeColor="text1"/>
          <w:sz w:val="22"/>
          <w:szCs w:val="22"/>
        </w:rPr>
        <w:t xml:space="preserve"> in 2022</w:t>
      </w:r>
      <w:r w:rsidR="00B0794E">
        <w:rPr>
          <w:rFonts w:ascii="Arial" w:hAnsi="Arial" w:cs="Arial"/>
          <w:color w:val="000000" w:themeColor="text1"/>
          <w:sz w:val="22"/>
          <w:szCs w:val="22"/>
        </w:rPr>
        <w:t>, as outlined below:</w:t>
      </w:r>
    </w:p>
    <w:p w14:paraId="583D3EF8" w14:textId="7409188D" w:rsidR="00766578" w:rsidRPr="004E0D7F" w:rsidRDefault="00D64AA1" w:rsidP="00E46162">
      <w:pPr>
        <w:pStyle w:val="paragraph"/>
        <w:spacing w:before="0" w:beforeAutospacing="0" w:after="0" w:afterAutospacing="0" w:line="276" w:lineRule="auto"/>
        <w:ind w:left="720"/>
        <w:textAlignment w:val="baseline"/>
        <w:rPr>
          <w:rFonts w:ascii="Arial" w:hAnsi="Arial" w:cs="Arial"/>
          <w:sz w:val="22"/>
          <w:szCs w:val="22"/>
        </w:rPr>
      </w:pPr>
      <w:r w:rsidRPr="00D64AA1">
        <w:rPr>
          <w:rFonts w:ascii="Arial" w:hAnsi="Arial" w:cs="Arial"/>
          <w:color w:val="000000" w:themeColor="text1"/>
          <w:sz w:val="22"/>
          <w:szCs w:val="22"/>
        </w:rPr>
        <w:t xml:space="preserve">   </w:t>
      </w:r>
      <w:r w:rsidR="00766578" w:rsidRPr="004E0D7F">
        <w:rPr>
          <w:rFonts w:ascii="Arial" w:hAnsi="Arial" w:cs="Arial"/>
          <w:color w:val="000000" w:themeColor="text1"/>
          <w:sz w:val="22"/>
          <w:szCs w:val="22"/>
        </w:rPr>
        <w:br/>
      </w:r>
      <w:r w:rsidR="00766578" w:rsidRPr="004E0D7F">
        <w:rPr>
          <w:rFonts w:ascii="Arial" w:hAnsi="Arial" w:cs="Arial"/>
          <w:sz w:val="22"/>
          <w:szCs w:val="22"/>
        </w:rPr>
        <w:t>1.</w:t>
      </w:r>
      <w:r w:rsidR="00766578" w:rsidRPr="004E0D7F">
        <w:rPr>
          <w:rFonts w:ascii="Arial" w:hAnsi="Arial" w:cs="Arial"/>
          <w:sz w:val="22"/>
          <w:szCs w:val="22"/>
        </w:rPr>
        <w:tab/>
      </w:r>
      <w:hyperlink r:id="rId18" w:tgtFrame="_blank" w:history="1">
        <w:r w:rsidR="00766578" w:rsidRPr="004E0D7F">
          <w:rPr>
            <w:rStyle w:val="normaltextrun"/>
            <w:rFonts w:ascii="Arial" w:eastAsiaTheme="majorEastAsia" w:hAnsi="Arial" w:cs="Arial"/>
            <w:color w:val="0000FF"/>
            <w:sz w:val="22"/>
            <w:szCs w:val="22"/>
            <w:u w:val="single"/>
          </w:rPr>
          <w:t>Decision making and inclusion</w:t>
        </w:r>
      </w:hyperlink>
      <w:r w:rsidR="00766578" w:rsidRPr="004E0D7F">
        <w:rPr>
          <w:rStyle w:val="eop"/>
          <w:rFonts w:ascii="Arial" w:eastAsiaTheme="majorEastAsia" w:hAnsi="Arial" w:cs="Arial"/>
          <w:sz w:val="22"/>
          <w:szCs w:val="22"/>
        </w:rPr>
        <w:t> </w:t>
      </w:r>
    </w:p>
    <w:p w14:paraId="40A5A5CE" w14:textId="77777777" w:rsidR="00766578" w:rsidRPr="004E0D7F" w:rsidRDefault="00766578" w:rsidP="00E46162">
      <w:pPr>
        <w:pStyle w:val="paragraph"/>
        <w:spacing w:before="0" w:beforeAutospacing="0" w:after="0" w:afterAutospacing="0" w:line="276" w:lineRule="auto"/>
        <w:ind w:left="720"/>
        <w:textAlignment w:val="baseline"/>
        <w:rPr>
          <w:rFonts w:ascii="Arial" w:hAnsi="Arial" w:cs="Arial"/>
          <w:sz w:val="22"/>
          <w:szCs w:val="22"/>
        </w:rPr>
      </w:pPr>
      <w:r w:rsidRPr="004E0D7F">
        <w:rPr>
          <w:rStyle w:val="normaltextrun"/>
          <w:rFonts w:ascii="Arial" w:eastAsiaTheme="majorEastAsia" w:hAnsi="Arial" w:cs="Arial"/>
          <w:sz w:val="22"/>
          <w:szCs w:val="22"/>
        </w:rPr>
        <w:t>2.</w:t>
      </w:r>
      <w:r w:rsidRPr="004E0D7F">
        <w:rPr>
          <w:rStyle w:val="tabchar"/>
          <w:rFonts w:ascii="Arial" w:hAnsi="Arial" w:cs="Arial"/>
          <w:sz w:val="22"/>
          <w:szCs w:val="22"/>
        </w:rPr>
        <w:tab/>
      </w:r>
      <w:hyperlink r:id="rId19" w:tgtFrame="_blank" w:history="1">
        <w:r w:rsidRPr="004E0D7F">
          <w:rPr>
            <w:rStyle w:val="normaltextrun"/>
            <w:rFonts w:ascii="Arial" w:eastAsiaTheme="majorEastAsia" w:hAnsi="Arial" w:cs="Arial"/>
            <w:color w:val="0000FF"/>
            <w:sz w:val="22"/>
            <w:szCs w:val="22"/>
            <w:u w:val="single"/>
          </w:rPr>
          <w:t>Tertiary education and learning</w:t>
        </w:r>
      </w:hyperlink>
      <w:r w:rsidRPr="004E0D7F">
        <w:rPr>
          <w:rStyle w:val="eop"/>
          <w:rFonts w:ascii="Arial" w:eastAsiaTheme="majorEastAsia" w:hAnsi="Arial" w:cs="Arial"/>
          <w:sz w:val="22"/>
          <w:szCs w:val="22"/>
        </w:rPr>
        <w:t> </w:t>
      </w:r>
    </w:p>
    <w:p w14:paraId="2DD6B763" w14:textId="77777777" w:rsidR="00766578" w:rsidRPr="004E0D7F" w:rsidRDefault="00766578" w:rsidP="00E46162">
      <w:pPr>
        <w:pStyle w:val="paragraph"/>
        <w:spacing w:before="0" w:beforeAutospacing="0" w:after="0" w:afterAutospacing="0" w:line="276" w:lineRule="auto"/>
        <w:ind w:left="720"/>
        <w:textAlignment w:val="baseline"/>
        <w:rPr>
          <w:rFonts w:ascii="Arial" w:hAnsi="Arial" w:cs="Arial"/>
          <w:sz w:val="22"/>
          <w:szCs w:val="22"/>
        </w:rPr>
      </w:pPr>
      <w:r w:rsidRPr="004E0D7F">
        <w:rPr>
          <w:rStyle w:val="normaltextrun"/>
          <w:rFonts w:ascii="Arial" w:eastAsiaTheme="majorEastAsia" w:hAnsi="Arial" w:cs="Arial"/>
          <w:sz w:val="22"/>
          <w:szCs w:val="22"/>
        </w:rPr>
        <w:t>3.</w:t>
      </w:r>
      <w:r w:rsidRPr="004E0D7F">
        <w:rPr>
          <w:rStyle w:val="tabchar"/>
          <w:rFonts w:ascii="Arial" w:hAnsi="Arial" w:cs="Arial"/>
          <w:sz w:val="22"/>
          <w:szCs w:val="22"/>
        </w:rPr>
        <w:tab/>
      </w:r>
      <w:hyperlink r:id="rId20" w:tgtFrame="_blank" w:history="1">
        <w:r w:rsidRPr="004E0D7F">
          <w:rPr>
            <w:rStyle w:val="normaltextrun"/>
            <w:rFonts w:ascii="Arial" w:eastAsiaTheme="majorEastAsia" w:hAnsi="Arial" w:cs="Arial"/>
            <w:color w:val="0000FF"/>
            <w:sz w:val="22"/>
            <w:szCs w:val="22"/>
            <w:u w:val="single"/>
          </w:rPr>
          <w:t>Employment and financial security</w:t>
        </w:r>
      </w:hyperlink>
      <w:r w:rsidRPr="004E0D7F">
        <w:rPr>
          <w:rStyle w:val="eop"/>
          <w:rFonts w:ascii="Arial" w:eastAsiaTheme="majorEastAsia" w:hAnsi="Arial" w:cs="Arial"/>
          <w:sz w:val="22"/>
          <w:szCs w:val="22"/>
        </w:rPr>
        <w:t> </w:t>
      </w:r>
    </w:p>
    <w:p w14:paraId="21462BDB" w14:textId="77777777" w:rsidR="00766578" w:rsidRPr="004E0D7F" w:rsidRDefault="00766578" w:rsidP="00E46162">
      <w:pPr>
        <w:pStyle w:val="paragraph"/>
        <w:spacing w:before="0" w:beforeAutospacing="0" w:after="0" w:afterAutospacing="0" w:line="276" w:lineRule="auto"/>
        <w:ind w:left="720"/>
        <w:textAlignment w:val="baseline"/>
        <w:rPr>
          <w:rFonts w:ascii="Arial" w:hAnsi="Arial" w:cs="Arial"/>
          <w:sz w:val="22"/>
          <w:szCs w:val="22"/>
        </w:rPr>
      </w:pPr>
      <w:r w:rsidRPr="004E0D7F">
        <w:rPr>
          <w:rStyle w:val="normaltextrun"/>
          <w:rFonts w:ascii="Arial" w:eastAsiaTheme="majorEastAsia" w:hAnsi="Arial" w:cs="Arial"/>
          <w:sz w:val="22"/>
          <w:szCs w:val="22"/>
        </w:rPr>
        <w:t>4.</w:t>
      </w:r>
      <w:r w:rsidRPr="004E0D7F">
        <w:rPr>
          <w:rStyle w:val="tabchar"/>
          <w:rFonts w:ascii="Arial" w:hAnsi="Arial" w:cs="Arial"/>
          <w:sz w:val="22"/>
          <w:szCs w:val="22"/>
        </w:rPr>
        <w:tab/>
      </w:r>
      <w:hyperlink r:id="rId21" w:tgtFrame="_blank" w:history="1">
        <w:r w:rsidRPr="004E0D7F">
          <w:rPr>
            <w:rStyle w:val="normaltextrun"/>
            <w:rFonts w:ascii="Arial" w:eastAsiaTheme="majorEastAsia" w:hAnsi="Arial" w:cs="Arial"/>
            <w:color w:val="0000FF"/>
            <w:sz w:val="22"/>
            <w:szCs w:val="22"/>
            <w:u w:val="single"/>
          </w:rPr>
          <w:t>Healthcare settings for LGBTQIA+ Youth with disability</w:t>
        </w:r>
      </w:hyperlink>
      <w:r w:rsidRPr="004E0D7F">
        <w:rPr>
          <w:rStyle w:val="eop"/>
          <w:rFonts w:ascii="Arial" w:eastAsiaTheme="majorEastAsia" w:hAnsi="Arial" w:cs="Arial"/>
          <w:sz w:val="22"/>
          <w:szCs w:val="22"/>
        </w:rPr>
        <w:t> </w:t>
      </w:r>
    </w:p>
    <w:p w14:paraId="1C0D30B3" w14:textId="77777777" w:rsidR="00766578" w:rsidRPr="004E0D7F" w:rsidRDefault="00766578" w:rsidP="00E46162">
      <w:pPr>
        <w:pStyle w:val="paragraph"/>
        <w:spacing w:before="0" w:beforeAutospacing="0" w:after="0" w:afterAutospacing="0" w:line="276" w:lineRule="auto"/>
        <w:ind w:left="720"/>
        <w:textAlignment w:val="baseline"/>
        <w:rPr>
          <w:rFonts w:ascii="Arial" w:hAnsi="Arial" w:cs="Arial"/>
          <w:sz w:val="22"/>
          <w:szCs w:val="22"/>
        </w:rPr>
      </w:pPr>
      <w:r w:rsidRPr="004E0D7F">
        <w:rPr>
          <w:rStyle w:val="normaltextrun"/>
          <w:rFonts w:ascii="Arial" w:eastAsiaTheme="majorEastAsia" w:hAnsi="Arial" w:cs="Arial"/>
          <w:sz w:val="22"/>
          <w:szCs w:val="22"/>
        </w:rPr>
        <w:t>5.</w:t>
      </w:r>
      <w:r w:rsidRPr="004E0D7F">
        <w:rPr>
          <w:rStyle w:val="tabchar"/>
          <w:rFonts w:ascii="Arial" w:hAnsi="Arial" w:cs="Arial"/>
          <w:sz w:val="22"/>
          <w:szCs w:val="22"/>
        </w:rPr>
        <w:tab/>
      </w:r>
      <w:hyperlink r:id="rId22" w:tgtFrame="_blank" w:history="1">
        <w:r w:rsidRPr="004E0D7F">
          <w:rPr>
            <w:rStyle w:val="normaltextrun"/>
            <w:rFonts w:ascii="Arial" w:eastAsiaTheme="majorEastAsia" w:hAnsi="Arial" w:cs="Arial"/>
            <w:color w:val="0000FF"/>
            <w:sz w:val="22"/>
            <w:szCs w:val="22"/>
            <w:u w:val="single"/>
          </w:rPr>
          <w:t>Community spaces for LGBTQIA+ Youth with disability</w:t>
        </w:r>
      </w:hyperlink>
      <w:r w:rsidRPr="004E0D7F">
        <w:rPr>
          <w:rStyle w:val="eop"/>
          <w:rFonts w:ascii="Arial" w:eastAsiaTheme="majorEastAsia" w:hAnsi="Arial" w:cs="Arial"/>
          <w:sz w:val="22"/>
          <w:szCs w:val="22"/>
        </w:rPr>
        <w:t> </w:t>
      </w:r>
    </w:p>
    <w:p w14:paraId="7F18993B" w14:textId="41120916" w:rsidR="00B1331E" w:rsidRPr="004E0D7F" w:rsidRDefault="00B1331E" w:rsidP="00E46162">
      <w:pPr>
        <w:spacing w:before="0" w:line="276" w:lineRule="auto"/>
        <w:rPr>
          <w:rFonts w:cs="Arial"/>
          <w:color w:val="000000" w:themeColor="text1"/>
        </w:rPr>
      </w:pPr>
    </w:p>
    <w:p w14:paraId="6DBB601F" w14:textId="23A78C7C" w:rsidR="00B1331E" w:rsidRDefault="00DC60BE" w:rsidP="00E46162">
      <w:pPr>
        <w:pStyle w:val="ListParagraph"/>
        <w:numPr>
          <w:ilvl w:val="0"/>
          <w:numId w:val="20"/>
        </w:numPr>
        <w:spacing w:before="0" w:line="276" w:lineRule="auto"/>
      </w:pPr>
      <w:r>
        <w:rPr>
          <w:rFonts w:cs="Arial"/>
          <w:color w:val="000000" w:themeColor="text1"/>
        </w:rPr>
        <w:t>S</w:t>
      </w:r>
      <w:r w:rsidR="00B1331E" w:rsidRPr="00A25877">
        <w:rPr>
          <w:rFonts w:cs="Arial"/>
          <w:color w:val="000000" w:themeColor="text1"/>
        </w:rPr>
        <w:t xml:space="preserve">takeholder consultations </w:t>
      </w:r>
      <w:r w:rsidR="00B1331E">
        <w:t xml:space="preserve">conducted between August and September 2022 </w:t>
      </w:r>
      <w:r w:rsidR="00FA4F2D">
        <w:t>which garnered</w:t>
      </w:r>
      <w:r w:rsidR="00B1331E">
        <w:t xml:space="preserve"> insights from young people with disability, parents/caregivers, and other stakeholders, about how organisations can implement the</w:t>
      </w:r>
      <w:r w:rsidR="001D4FF5">
        <w:t xml:space="preserve"> </w:t>
      </w:r>
      <w:r w:rsidR="0005388D" w:rsidRPr="0005388D">
        <w:t>National Principles for Child Safe Organisations</w:t>
      </w:r>
      <w:r w:rsidR="0005388D" w:rsidRPr="00A25877">
        <w:rPr>
          <w:rStyle w:val="FootnoteReference"/>
          <w:vertAlign w:val="baseline"/>
        </w:rPr>
        <w:t xml:space="preserve"> </w:t>
      </w:r>
      <w:r w:rsidR="00B1331E">
        <w:t>in a way that promotes and encompasses the safety of children and young people with disability.</w:t>
      </w:r>
      <w:r w:rsidR="00E95815" w:rsidRPr="00E95815">
        <w:rPr>
          <w:rStyle w:val="FootnoteReference"/>
        </w:rPr>
        <w:t xml:space="preserve"> </w:t>
      </w:r>
      <w:r w:rsidR="00E95815">
        <w:rPr>
          <w:rStyle w:val="FootnoteReference"/>
        </w:rPr>
        <w:footnoteReference w:id="3"/>
      </w:r>
      <w:r w:rsidR="00B1331E">
        <w:t xml:space="preserve">  These consultations made clear the link between safety, wellbeing and positive mental health and the failings of some service providers to provide safe and empowering environments.</w:t>
      </w:r>
    </w:p>
    <w:p w14:paraId="447C3A5B" w14:textId="77777777" w:rsidR="00DC60BE" w:rsidRDefault="00DC60BE" w:rsidP="00E46162">
      <w:pPr>
        <w:pStyle w:val="ListParagraph"/>
        <w:spacing w:before="0" w:line="276" w:lineRule="auto"/>
      </w:pPr>
    </w:p>
    <w:p w14:paraId="540CD8F4" w14:textId="5297E1C8" w:rsidR="00F62529" w:rsidRDefault="00E34200" w:rsidP="00E46162">
      <w:pPr>
        <w:pStyle w:val="ListParagraph"/>
        <w:numPr>
          <w:ilvl w:val="0"/>
          <w:numId w:val="20"/>
        </w:numPr>
        <w:spacing w:before="0" w:line="276" w:lineRule="auto"/>
      </w:pPr>
      <w:r w:rsidRPr="00E34200">
        <w:t xml:space="preserve">CYDA’s 2022 survey on the experiences in early childhood education and care settings. 181 responses to this survey were from family members or caregivers of a child or young person with disability, across Australia.  Their responses were then collated into CYDA’s Report: </w:t>
      </w:r>
      <w:r w:rsidRPr="00F8151D">
        <w:rPr>
          <w:i/>
          <w:iCs/>
        </w:rPr>
        <w:t>Taking the first step in an inclusive life</w:t>
      </w:r>
      <w:r w:rsidR="00F8151D" w:rsidRPr="00F8151D">
        <w:rPr>
          <w:i/>
          <w:iCs/>
        </w:rPr>
        <w:t>;</w:t>
      </w:r>
      <w:r w:rsidRPr="00F8151D">
        <w:rPr>
          <w:i/>
          <w:iCs/>
        </w:rPr>
        <w:t xml:space="preserve"> Experiences of Australian early childhood education and care</w:t>
      </w:r>
      <w:r w:rsidRPr="00E34200">
        <w:t xml:space="preserve"> which found that students with disability </w:t>
      </w:r>
      <w:r w:rsidR="006B526A">
        <w:t xml:space="preserve">often face discrimination </w:t>
      </w:r>
      <w:r w:rsidR="007D3A1E">
        <w:t xml:space="preserve">and </w:t>
      </w:r>
      <w:r w:rsidR="00F8151D">
        <w:t xml:space="preserve">are </w:t>
      </w:r>
      <w:r w:rsidRPr="00E34200">
        <w:t>excluded in their education</w:t>
      </w:r>
      <w:r w:rsidR="00E55274">
        <w:t>.</w:t>
      </w:r>
      <w:r w:rsidR="00EC3109">
        <w:rPr>
          <w:rStyle w:val="FootnoteReference"/>
        </w:rPr>
        <w:footnoteReference w:id="4"/>
      </w:r>
    </w:p>
    <w:p w14:paraId="4ED7DFB0" w14:textId="77777777" w:rsidR="00AC2C8F" w:rsidRDefault="00AC2C8F" w:rsidP="00E46162">
      <w:pPr>
        <w:pStyle w:val="ListParagraph"/>
        <w:spacing w:line="276" w:lineRule="auto"/>
      </w:pPr>
    </w:p>
    <w:p w14:paraId="033487AB" w14:textId="17D0120F" w:rsidR="007E7F44" w:rsidRDefault="00536AE9" w:rsidP="00E46162">
      <w:pPr>
        <w:pStyle w:val="ListParagraph"/>
        <w:numPr>
          <w:ilvl w:val="0"/>
          <w:numId w:val="20"/>
        </w:numPr>
        <w:spacing w:after="120" w:line="276" w:lineRule="auto"/>
      </w:pPr>
      <w:r>
        <w:t>C</w:t>
      </w:r>
      <w:r w:rsidR="00AC2C8F">
        <w:t>onsultation sessions</w:t>
      </w:r>
      <w:r>
        <w:t xml:space="preserve"> held in November 2022</w:t>
      </w:r>
      <w:r w:rsidR="00AC2C8F">
        <w:t>, co-facilitated by young people with disability, to gather feedback from young people with disability on the topic of the Australian Disability Strategy guide.</w:t>
      </w:r>
    </w:p>
    <w:p w14:paraId="14C2255E" w14:textId="77777777" w:rsidR="00597EF1" w:rsidRDefault="00597EF1" w:rsidP="00E012E1">
      <w:pPr>
        <w:pStyle w:val="ListParagraph"/>
        <w:spacing w:after="120" w:line="276" w:lineRule="auto"/>
      </w:pPr>
    </w:p>
    <w:p w14:paraId="1570A812" w14:textId="77777777" w:rsidR="00E2220B" w:rsidRPr="00E2220B" w:rsidRDefault="00AC2C8F" w:rsidP="00E46162">
      <w:pPr>
        <w:pStyle w:val="ListParagraph"/>
        <w:numPr>
          <w:ilvl w:val="0"/>
          <w:numId w:val="20"/>
        </w:numPr>
        <w:spacing w:before="0" w:line="276" w:lineRule="auto"/>
        <w:rPr>
          <w:rFonts w:cs="Arial"/>
          <w:color w:val="000000" w:themeColor="text1"/>
        </w:rPr>
      </w:pPr>
      <w:r>
        <w:t xml:space="preserve">Some ideas and data were also gleaned from past sessions and events run by CYDA, including the National Youth Disability Summit 2020 and consultations run in </w:t>
      </w:r>
      <w:r>
        <w:lastRenderedPageBreak/>
        <w:t xml:space="preserve">conjunction with the Centre for Inclusive Design (2022) about establishing good practice guidelines for engaging with people with disability (used with permission). </w:t>
      </w:r>
    </w:p>
    <w:p w14:paraId="1DEC7D74" w14:textId="77777777" w:rsidR="00E2220B" w:rsidRPr="00E2220B" w:rsidRDefault="00E2220B" w:rsidP="00E46162">
      <w:pPr>
        <w:pStyle w:val="ListParagraph"/>
        <w:spacing w:before="0" w:line="276" w:lineRule="auto"/>
        <w:rPr>
          <w:rFonts w:cs="Arial"/>
          <w:color w:val="000000" w:themeColor="text1"/>
        </w:rPr>
      </w:pPr>
    </w:p>
    <w:p w14:paraId="5E4327D8" w14:textId="7AF7F4A0" w:rsidR="000F058E" w:rsidRPr="00E2220B" w:rsidRDefault="003D7A1A" w:rsidP="00E46162">
      <w:pPr>
        <w:spacing w:line="276" w:lineRule="auto"/>
        <w:rPr>
          <w:rFonts w:cs="Arial"/>
          <w:color w:val="000000" w:themeColor="text1"/>
        </w:rPr>
      </w:pPr>
      <w:r w:rsidRPr="00E2220B">
        <w:rPr>
          <w:rFonts w:cs="Arial"/>
          <w:color w:val="000000" w:themeColor="text1"/>
        </w:rPr>
        <w:t>I</w:t>
      </w:r>
      <w:r w:rsidR="000F058E" w:rsidRPr="00E2220B">
        <w:rPr>
          <w:rFonts w:cs="Arial"/>
          <w:color w:val="000000" w:themeColor="text1"/>
        </w:rPr>
        <w:t xml:space="preserve">n this submission CYDA </w:t>
      </w:r>
      <w:r w:rsidR="007C5DE1" w:rsidRPr="00E2220B">
        <w:rPr>
          <w:rFonts w:cs="Arial"/>
          <w:color w:val="000000" w:themeColor="text1"/>
        </w:rPr>
        <w:t>submits</w:t>
      </w:r>
      <w:r w:rsidR="000F058E" w:rsidRPr="00E2220B">
        <w:rPr>
          <w:rFonts w:cs="Arial"/>
          <w:color w:val="000000" w:themeColor="text1"/>
        </w:rPr>
        <w:t xml:space="preserve"> evidence demonstrating </w:t>
      </w:r>
      <w:r w:rsidR="00D87020" w:rsidRPr="00E2220B">
        <w:rPr>
          <w:rFonts w:cs="Arial"/>
          <w:color w:val="000000" w:themeColor="text1"/>
        </w:rPr>
        <w:t>how</w:t>
      </w:r>
      <w:r w:rsidR="000F058E" w:rsidRPr="00E2220B">
        <w:rPr>
          <w:rFonts w:cs="Arial"/>
          <w:color w:val="000000" w:themeColor="text1"/>
        </w:rPr>
        <w:t xml:space="preserve"> mental health </w:t>
      </w:r>
      <w:r w:rsidR="00D87020" w:rsidRPr="00E2220B">
        <w:rPr>
          <w:rFonts w:cs="Arial"/>
          <w:color w:val="000000" w:themeColor="text1"/>
        </w:rPr>
        <w:t xml:space="preserve">is not </w:t>
      </w:r>
      <w:r w:rsidR="00182C05" w:rsidRPr="00E2220B">
        <w:rPr>
          <w:rFonts w:cs="Arial"/>
          <w:color w:val="000000" w:themeColor="text1"/>
        </w:rPr>
        <w:t xml:space="preserve">sufficiently </w:t>
      </w:r>
      <w:r w:rsidR="000F058E" w:rsidRPr="00E2220B">
        <w:rPr>
          <w:rFonts w:cs="Arial"/>
          <w:color w:val="000000" w:themeColor="text1"/>
        </w:rPr>
        <w:t>prioritised for children and young people with disability.  Our consultations with this cohort detail how their identity is</w:t>
      </w:r>
      <w:r w:rsidR="00B442C0" w:rsidRPr="00E2220B">
        <w:rPr>
          <w:rFonts w:cs="Arial"/>
          <w:color w:val="000000" w:themeColor="text1"/>
        </w:rPr>
        <w:t xml:space="preserve"> often</w:t>
      </w:r>
      <w:r w:rsidR="000F058E" w:rsidRPr="00E2220B">
        <w:rPr>
          <w:rFonts w:cs="Arial"/>
          <w:color w:val="000000" w:themeColor="text1"/>
        </w:rPr>
        <w:t xml:space="preserve"> limited by their disability, rather than an acknowledgement of the various categories we all may occupy.</w:t>
      </w:r>
    </w:p>
    <w:p w14:paraId="515C707F" w14:textId="77777777" w:rsidR="000F058E" w:rsidRDefault="000F058E" w:rsidP="00E46162">
      <w:pPr>
        <w:spacing w:before="0" w:line="276" w:lineRule="auto"/>
        <w:rPr>
          <w:rFonts w:cs="Arial"/>
          <w:color w:val="000000" w:themeColor="text1"/>
        </w:rPr>
      </w:pPr>
      <w:r>
        <w:rPr>
          <w:rFonts w:cs="Arial"/>
          <w:color w:val="000000" w:themeColor="text1"/>
        </w:rPr>
        <w:t xml:space="preserve">Moreover, the impact of the COVID-19 </w:t>
      </w:r>
      <w:r w:rsidRPr="00545C16">
        <w:rPr>
          <w:rFonts w:cs="Arial"/>
        </w:rPr>
        <w:t>pandemic</w:t>
      </w:r>
      <w:r>
        <w:rPr>
          <w:rFonts w:cs="Arial"/>
          <w:color w:val="000000" w:themeColor="text1"/>
        </w:rPr>
        <w:t xml:space="preserve"> has greatly impacted children and young people with disability and their mental health.  </w:t>
      </w:r>
    </w:p>
    <w:p w14:paraId="40F5E3A3" w14:textId="77777777" w:rsidR="004214CB" w:rsidRDefault="000F058E" w:rsidP="00E46162">
      <w:pPr>
        <w:spacing w:before="0" w:line="276" w:lineRule="auto"/>
        <w:rPr>
          <w:rFonts w:cs="Arial"/>
          <w:color w:val="000000" w:themeColor="text1"/>
        </w:rPr>
      </w:pPr>
      <w:r>
        <w:rPr>
          <w:rFonts w:cs="Arial"/>
          <w:color w:val="000000" w:themeColor="text1"/>
        </w:rPr>
        <w:t>Both of these topics will be explored in greater detail in the background section of this submission.</w:t>
      </w:r>
    </w:p>
    <w:p w14:paraId="61F4855F" w14:textId="77777777" w:rsidR="00900DAC" w:rsidRDefault="00900DAC" w:rsidP="00E46162">
      <w:pPr>
        <w:spacing w:line="276" w:lineRule="auto"/>
      </w:pPr>
    </w:p>
    <w:p w14:paraId="3EDB6E36" w14:textId="384EC55A" w:rsidR="00905C00" w:rsidRDefault="00905C00" w:rsidP="00E46162">
      <w:pPr>
        <w:spacing w:before="0" w:line="276" w:lineRule="auto"/>
      </w:pPr>
      <w:r>
        <w:br w:type="page"/>
      </w:r>
    </w:p>
    <w:p w14:paraId="1A985F40" w14:textId="17AC6DB0" w:rsidR="006D56FC" w:rsidRDefault="006D56FC" w:rsidP="00E46162">
      <w:pPr>
        <w:pStyle w:val="Heading1"/>
        <w:spacing w:line="276" w:lineRule="auto"/>
      </w:pPr>
      <w:bookmarkStart w:id="4" w:name="_Toc126154670"/>
      <w:r>
        <w:lastRenderedPageBreak/>
        <w:t>Background</w:t>
      </w:r>
      <w:bookmarkEnd w:id="4"/>
    </w:p>
    <w:p w14:paraId="20364E19" w14:textId="7EF70473" w:rsidR="00635930" w:rsidRPr="00D90164" w:rsidRDefault="00635930" w:rsidP="00E46162">
      <w:pPr>
        <w:spacing w:line="276" w:lineRule="auto"/>
        <w:rPr>
          <w:rFonts w:cs="Arial"/>
        </w:rPr>
      </w:pPr>
      <w:r w:rsidRPr="00D90164">
        <w:rPr>
          <w:rFonts w:cs="Arial"/>
        </w:rPr>
        <w:t>Mental health service provision is vital to support the health and wellbeing of individuals with mental illness.</w:t>
      </w:r>
      <w:r w:rsidR="00DB34B2">
        <w:rPr>
          <w:rStyle w:val="FootnoteReference"/>
          <w:rFonts w:cs="Arial"/>
        </w:rPr>
        <w:footnoteReference w:id="5"/>
      </w:r>
      <w:r w:rsidRPr="00D90164">
        <w:rPr>
          <w:rFonts w:cs="Arial"/>
        </w:rPr>
        <w:t xml:space="preserve">  Despite a well-established evidence base to support this contention there are barriers to accessing services for children and young people with disability.  Children and young people with disability may be viewed in terms of their disability ignoring other physical and mental health concerns.  Additionally, COVID-19 has impacted the mental health of </w:t>
      </w:r>
      <w:r w:rsidR="000B558B">
        <w:rPr>
          <w:rFonts w:cs="Arial"/>
        </w:rPr>
        <w:t>this cohort</w:t>
      </w:r>
      <w:r w:rsidRPr="00D90164">
        <w:rPr>
          <w:rFonts w:cs="Arial"/>
        </w:rPr>
        <w:t xml:space="preserve"> whose lives were greatly impacted by the pandemic.</w:t>
      </w:r>
    </w:p>
    <w:p w14:paraId="5E5ED764" w14:textId="478E1D6B" w:rsidR="00635930" w:rsidRPr="00D90164" w:rsidRDefault="00635930" w:rsidP="00E46162">
      <w:pPr>
        <w:pStyle w:val="paragraph"/>
        <w:spacing w:line="276" w:lineRule="auto"/>
        <w:textAlignment w:val="baseline"/>
        <w:rPr>
          <w:rFonts w:ascii="Arial" w:hAnsi="Arial" w:cs="Arial"/>
          <w:sz w:val="22"/>
          <w:szCs w:val="22"/>
        </w:rPr>
      </w:pPr>
      <w:r w:rsidRPr="00D90164">
        <w:rPr>
          <w:rStyle w:val="normaltextrun"/>
          <w:rFonts w:ascii="Arial" w:eastAsiaTheme="majorEastAsia" w:hAnsi="Arial" w:cs="Arial"/>
          <w:sz w:val="22"/>
          <w:szCs w:val="22"/>
        </w:rPr>
        <w:t xml:space="preserve">Mental illness and ill-health can be both a cause of disability and experienced by people with other forms of disability. </w:t>
      </w:r>
      <w:r>
        <w:rPr>
          <w:rStyle w:val="normaltextrun"/>
          <w:rFonts w:ascii="Arial" w:eastAsiaTheme="majorEastAsia" w:hAnsi="Arial" w:cs="Arial"/>
          <w:sz w:val="22"/>
          <w:szCs w:val="22"/>
        </w:rPr>
        <w:t xml:space="preserve">The Australian Institute of Health and Welfare report that people with disability </w:t>
      </w:r>
      <w:r w:rsidR="00743D84">
        <w:rPr>
          <w:rStyle w:val="normaltextrun"/>
          <w:rFonts w:ascii="Arial" w:eastAsiaTheme="majorEastAsia" w:hAnsi="Arial" w:cs="Arial"/>
          <w:sz w:val="22"/>
          <w:szCs w:val="22"/>
        </w:rPr>
        <w:t>‘</w:t>
      </w:r>
      <w:r>
        <w:rPr>
          <w:rStyle w:val="normaltextrun"/>
          <w:rFonts w:ascii="Arial" w:eastAsiaTheme="majorEastAsia" w:hAnsi="Arial" w:cs="Arial"/>
          <w:sz w:val="22"/>
          <w:szCs w:val="22"/>
        </w:rPr>
        <w:t>report poorer general health and higher levels of psychological distress tha</w:t>
      </w:r>
      <w:r w:rsidR="00917D0A">
        <w:rPr>
          <w:rStyle w:val="normaltextrun"/>
          <w:rFonts w:ascii="Arial" w:eastAsiaTheme="majorEastAsia" w:hAnsi="Arial" w:cs="Arial"/>
          <w:sz w:val="22"/>
          <w:szCs w:val="22"/>
        </w:rPr>
        <w:t>n</w:t>
      </w:r>
      <w:r>
        <w:rPr>
          <w:rStyle w:val="normaltextrun"/>
          <w:rFonts w:ascii="Arial" w:eastAsiaTheme="majorEastAsia" w:hAnsi="Arial" w:cs="Arial"/>
          <w:sz w:val="22"/>
          <w:szCs w:val="22"/>
        </w:rPr>
        <w:t xml:space="preserve"> people without disability</w:t>
      </w:r>
      <w:r w:rsidR="00743D84">
        <w:rPr>
          <w:rStyle w:val="normaltextrun"/>
          <w:rFonts w:ascii="Arial" w:eastAsiaTheme="majorEastAsia" w:hAnsi="Arial" w:cs="Arial"/>
          <w:sz w:val="22"/>
          <w:szCs w:val="22"/>
        </w:rPr>
        <w:t>’</w:t>
      </w:r>
      <w:r>
        <w:rPr>
          <w:rStyle w:val="normaltextrun"/>
          <w:rFonts w:ascii="Arial" w:eastAsiaTheme="majorEastAsia" w:hAnsi="Arial" w:cs="Arial"/>
          <w:sz w:val="22"/>
          <w:szCs w:val="22"/>
        </w:rPr>
        <w:t>.</w:t>
      </w:r>
      <w:r w:rsidR="004E5691">
        <w:rPr>
          <w:rStyle w:val="FootnoteReference"/>
          <w:rFonts w:ascii="Arial" w:eastAsiaTheme="majorEastAsia" w:hAnsi="Arial" w:cs="Arial"/>
          <w:sz w:val="22"/>
          <w:szCs w:val="22"/>
        </w:rPr>
        <w:footnoteReference w:id="6"/>
      </w:r>
      <w:r>
        <w:rPr>
          <w:rStyle w:val="normaltextrun"/>
          <w:rFonts w:ascii="Arial" w:eastAsiaTheme="majorEastAsia" w:hAnsi="Arial" w:cs="Arial"/>
          <w:sz w:val="22"/>
          <w:szCs w:val="22"/>
        </w:rPr>
        <w:t xml:space="preserve">  </w:t>
      </w:r>
      <w:r w:rsidRPr="00D90164">
        <w:rPr>
          <w:rStyle w:val="normaltextrun"/>
          <w:rFonts w:ascii="Arial" w:eastAsiaTheme="majorEastAsia" w:hAnsi="Arial" w:cs="Arial"/>
          <w:sz w:val="22"/>
          <w:szCs w:val="22"/>
        </w:rPr>
        <w:t xml:space="preserve">Beyond Blue notes that the social isolation, lack of employment opportunities, financial challenges, and discrimination that many people with disability face can contribute to high rates of poor </w:t>
      </w:r>
      <w:r w:rsidRPr="00D90164">
        <w:rPr>
          <w:rStyle w:val="findhit"/>
          <w:rFonts w:ascii="Arial" w:hAnsi="Arial" w:cs="Arial"/>
          <w:sz w:val="22"/>
          <w:szCs w:val="22"/>
        </w:rPr>
        <w:t>mental health</w:t>
      </w:r>
      <w:r w:rsidRPr="00D90164">
        <w:rPr>
          <w:rStyle w:val="normaltextrun"/>
          <w:rFonts w:ascii="Arial" w:eastAsiaTheme="majorEastAsia" w:hAnsi="Arial" w:cs="Arial"/>
          <w:sz w:val="22"/>
          <w:szCs w:val="22"/>
        </w:rPr>
        <w:t xml:space="preserve"> and mental illness.</w:t>
      </w:r>
      <w:r w:rsidR="00C25818">
        <w:rPr>
          <w:rStyle w:val="FootnoteReference"/>
          <w:rFonts w:ascii="Arial" w:eastAsiaTheme="majorEastAsia" w:hAnsi="Arial" w:cs="Arial"/>
          <w:sz w:val="22"/>
          <w:szCs w:val="22"/>
        </w:rPr>
        <w:footnoteReference w:id="7"/>
      </w:r>
      <w:r w:rsidRPr="00D90164">
        <w:rPr>
          <w:rStyle w:val="normaltextrun"/>
          <w:rFonts w:ascii="Arial" w:eastAsiaTheme="majorEastAsia" w:hAnsi="Arial" w:cs="Arial"/>
          <w:sz w:val="22"/>
          <w:szCs w:val="22"/>
        </w:rPr>
        <w:t> </w:t>
      </w:r>
      <w:r w:rsidRPr="00D90164">
        <w:rPr>
          <w:rStyle w:val="eop"/>
          <w:rFonts w:ascii="Arial" w:hAnsi="Arial" w:cs="Arial"/>
          <w:sz w:val="22"/>
          <w:szCs w:val="22"/>
        </w:rPr>
        <w:t> </w:t>
      </w:r>
    </w:p>
    <w:p w14:paraId="777A0E03" w14:textId="41D2BE4C" w:rsidR="00635930" w:rsidRDefault="00635930" w:rsidP="00E46162">
      <w:pPr>
        <w:pStyle w:val="paragraph"/>
        <w:spacing w:line="276" w:lineRule="auto"/>
        <w:textAlignment w:val="baseline"/>
        <w:rPr>
          <w:rStyle w:val="superscript"/>
          <w:rFonts w:ascii="Arial" w:eastAsiaTheme="majorEastAsia" w:hAnsi="Arial" w:cs="Arial"/>
          <w:sz w:val="22"/>
          <w:szCs w:val="22"/>
          <w:vertAlign w:val="superscript"/>
        </w:rPr>
      </w:pPr>
      <w:r w:rsidRPr="00D90164">
        <w:rPr>
          <w:rStyle w:val="normaltextrun"/>
          <w:rFonts w:ascii="Arial" w:eastAsiaTheme="majorEastAsia" w:hAnsi="Arial" w:cs="Arial"/>
          <w:sz w:val="22"/>
          <w:szCs w:val="22"/>
        </w:rPr>
        <w:t xml:space="preserve">For children and young people with disability, experiences of discrimination, segregation, and bullying can have a significant impact on </w:t>
      </w:r>
      <w:r w:rsidRPr="00D90164">
        <w:rPr>
          <w:rStyle w:val="findhit"/>
          <w:rFonts w:ascii="Arial" w:hAnsi="Arial" w:cs="Arial"/>
          <w:sz w:val="22"/>
          <w:szCs w:val="22"/>
        </w:rPr>
        <w:t>mental health</w:t>
      </w:r>
      <w:r w:rsidRPr="00D90164">
        <w:rPr>
          <w:rStyle w:val="findhit"/>
          <w:rFonts w:ascii="Arial" w:eastAsiaTheme="majorEastAsia" w:hAnsi="Arial" w:cs="Arial"/>
          <w:sz w:val="22"/>
          <w:szCs w:val="22"/>
        </w:rPr>
        <w:t>.  Ch</w:t>
      </w:r>
      <w:r w:rsidRPr="00D90164">
        <w:rPr>
          <w:rStyle w:val="normaltextrun"/>
          <w:rFonts w:ascii="Arial" w:eastAsiaTheme="majorEastAsia" w:hAnsi="Arial" w:cs="Arial"/>
          <w:sz w:val="22"/>
          <w:szCs w:val="22"/>
        </w:rPr>
        <w:t>ildren and young people with disability experience bullying at considerably higher rates than other children and young people.</w:t>
      </w:r>
      <w:r w:rsidR="001D222F">
        <w:rPr>
          <w:rStyle w:val="FootnoteReference"/>
          <w:rFonts w:ascii="Arial" w:eastAsiaTheme="majorEastAsia" w:hAnsi="Arial" w:cs="Arial"/>
          <w:sz w:val="22"/>
          <w:szCs w:val="22"/>
        </w:rPr>
        <w:footnoteReference w:id="8"/>
      </w:r>
      <w:r w:rsidRPr="00D90164">
        <w:rPr>
          <w:rStyle w:val="normaltextrun"/>
          <w:rFonts w:ascii="Arial" w:eastAsiaTheme="majorEastAsia" w:hAnsi="Arial" w:cs="Arial"/>
          <w:sz w:val="22"/>
          <w:szCs w:val="22"/>
        </w:rPr>
        <w:t xml:space="preserve">  Almost half of the respondents to CYDA’s National Education Survey in 2019 reported that they were bullied at school (47.9 per cent),</w:t>
      </w:r>
      <w:r w:rsidR="00C52F61">
        <w:rPr>
          <w:rStyle w:val="superscript"/>
          <w:rFonts w:ascii="Arial" w:hAnsi="Arial" w:cs="Arial"/>
          <w:sz w:val="22"/>
          <w:szCs w:val="22"/>
          <w:vertAlign w:val="superscript"/>
        </w:rPr>
        <w:t xml:space="preserve"> </w:t>
      </w:r>
      <w:r w:rsidRPr="00D90164">
        <w:rPr>
          <w:rStyle w:val="normaltextrun"/>
          <w:rFonts w:ascii="Arial" w:eastAsiaTheme="majorEastAsia" w:hAnsi="Arial" w:cs="Arial"/>
          <w:sz w:val="22"/>
          <w:szCs w:val="22"/>
        </w:rPr>
        <w:t>and the Queensland Government cites research indicating 62 per cent of autistic students are bullied once a week or more</w:t>
      </w:r>
      <w:r w:rsidR="00C52F61">
        <w:rPr>
          <w:rStyle w:val="normaltextrun"/>
          <w:rFonts w:ascii="Arial" w:eastAsiaTheme="majorEastAsia" w:hAnsi="Arial" w:cs="Arial"/>
          <w:sz w:val="22"/>
          <w:szCs w:val="22"/>
        </w:rPr>
        <w:t xml:space="preserve">.  </w:t>
      </w:r>
      <w:r w:rsidRPr="00D90164">
        <w:rPr>
          <w:rStyle w:val="eop"/>
          <w:rFonts w:ascii="Arial" w:eastAsiaTheme="majorEastAsia" w:hAnsi="Arial" w:cs="Arial"/>
          <w:sz w:val="22"/>
          <w:szCs w:val="22"/>
        </w:rPr>
        <w:t xml:space="preserve"> </w:t>
      </w:r>
      <w:r w:rsidRPr="00D90164">
        <w:rPr>
          <w:rStyle w:val="normaltextrun"/>
          <w:rFonts w:ascii="Arial" w:eastAsiaTheme="majorEastAsia" w:hAnsi="Arial" w:cs="Arial"/>
          <w:sz w:val="22"/>
          <w:szCs w:val="22"/>
        </w:rPr>
        <w:t xml:space="preserve">There is evidence that being a victim of bullying in adolescence is associated with poor </w:t>
      </w:r>
      <w:r w:rsidRPr="00D90164">
        <w:rPr>
          <w:rStyle w:val="findhit"/>
          <w:rFonts w:ascii="Arial" w:hAnsi="Arial" w:cs="Arial"/>
          <w:sz w:val="22"/>
          <w:szCs w:val="22"/>
        </w:rPr>
        <w:t>mental health</w:t>
      </w:r>
      <w:r w:rsidRPr="00D90164">
        <w:rPr>
          <w:rStyle w:val="normaltextrun"/>
          <w:rFonts w:ascii="Arial" w:eastAsiaTheme="majorEastAsia" w:hAnsi="Arial" w:cs="Arial"/>
          <w:sz w:val="22"/>
          <w:szCs w:val="22"/>
        </w:rPr>
        <w:t>.</w:t>
      </w:r>
      <w:r w:rsidR="00CB26CE">
        <w:rPr>
          <w:rStyle w:val="FootnoteReference"/>
          <w:rFonts w:ascii="Arial" w:eastAsiaTheme="majorEastAsia" w:hAnsi="Arial" w:cs="Arial"/>
          <w:sz w:val="22"/>
          <w:szCs w:val="22"/>
        </w:rPr>
        <w:footnoteReference w:id="9"/>
      </w:r>
      <w:r w:rsidRPr="00D90164">
        <w:rPr>
          <w:rStyle w:val="superscript"/>
          <w:rFonts w:ascii="Arial" w:eastAsiaTheme="majorEastAsia" w:hAnsi="Arial" w:cs="Arial"/>
          <w:sz w:val="22"/>
          <w:szCs w:val="22"/>
          <w:vertAlign w:val="superscript"/>
        </w:rPr>
        <w:t xml:space="preserve">  </w:t>
      </w:r>
    </w:p>
    <w:p w14:paraId="6A5889FB" w14:textId="77777777" w:rsidR="00384B86" w:rsidRDefault="00C25578" w:rsidP="00E46162">
      <w:pPr>
        <w:pStyle w:val="paragraph"/>
        <w:spacing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The experiences of mental ill-health are also different for people with different types of disability. Children and adolescents with intellectual disability are four times more likely to have diagnosable </w:t>
      </w:r>
      <w:r>
        <w:rPr>
          <w:rStyle w:val="findhit"/>
          <w:rFonts w:ascii="Arial" w:hAnsi="Arial" w:cs="Arial"/>
          <w:sz w:val="22"/>
          <w:szCs w:val="22"/>
        </w:rPr>
        <w:t>mental health</w:t>
      </w:r>
      <w:r>
        <w:rPr>
          <w:rStyle w:val="normaltextrun"/>
          <w:rFonts w:ascii="Arial" w:hAnsi="Arial" w:cs="Arial"/>
          <w:sz w:val="22"/>
          <w:szCs w:val="22"/>
        </w:rPr>
        <w:t xml:space="preserve"> problems than other children and adolescents</w:t>
      </w:r>
      <w:r w:rsidR="003F5274">
        <w:rPr>
          <w:rStyle w:val="normaltextrun"/>
          <w:rFonts w:ascii="Arial" w:hAnsi="Arial" w:cs="Arial"/>
          <w:sz w:val="22"/>
          <w:szCs w:val="22"/>
        </w:rPr>
        <w:t>,</w:t>
      </w:r>
      <w:r w:rsidR="003F5274">
        <w:rPr>
          <w:rStyle w:val="FootnoteReference"/>
          <w:rFonts w:ascii="Arial" w:hAnsi="Arial" w:cs="Arial"/>
          <w:sz w:val="22"/>
          <w:szCs w:val="22"/>
        </w:rPr>
        <w:footnoteReference w:id="10"/>
      </w:r>
      <w:r>
        <w:rPr>
          <w:rStyle w:val="normaltextrun"/>
          <w:rFonts w:ascii="Arial" w:hAnsi="Arial" w:cs="Arial"/>
          <w:sz w:val="22"/>
          <w:szCs w:val="22"/>
        </w:rPr>
        <w:t xml:space="preserve"> and evidence shows between 50 and 70 per cent of autistic people experience mental illness.</w:t>
      </w:r>
      <w:r w:rsidR="007A3C08">
        <w:rPr>
          <w:rStyle w:val="FootnoteReference"/>
          <w:rFonts w:ascii="Arial" w:hAnsi="Arial" w:cs="Arial"/>
          <w:sz w:val="22"/>
          <w:szCs w:val="22"/>
        </w:rPr>
        <w:footnoteReference w:id="11"/>
      </w:r>
      <w:r>
        <w:rPr>
          <w:rStyle w:val="normaltextrun"/>
          <w:rFonts w:ascii="Arial" w:hAnsi="Arial" w:cs="Arial"/>
          <w:sz w:val="22"/>
          <w:szCs w:val="22"/>
        </w:rPr>
        <w:t> </w:t>
      </w:r>
    </w:p>
    <w:p w14:paraId="4026157D" w14:textId="7DA2D1D3" w:rsidR="00C25578" w:rsidRDefault="00C25578" w:rsidP="00E46162">
      <w:pPr>
        <w:pStyle w:val="paragraph"/>
        <w:spacing w:line="276" w:lineRule="auto"/>
        <w:textAlignment w:val="baseline"/>
      </w:pPr>
      <w:r>
        <w:rPr>
          <w:rStyle w:val="eop"/>
          <w:rFonts w:ascii="Arial" w:hAnsi="Arial" w:cs="Arial"/>
          <w:sz w:val="22"/>
          <w:szCs w:val="22"/>
        </w:rPr>
        <w:t> </w:t>
      </w:r>
    </w:p>
    <w:p w14:paraId="14BC72E2" w14:textId="1CCAAC16" w:rsidR="00D61027" w:rsidRDefault="00D61027" w:rsidP="00E46162">
      <w:pPr>
        <w:pStyle w:val="Heading2"/>
        <w:spacing w:line="276" w:lineRule="auto"/>
      </w:pPr>
      <w:bookmarkStart w:id="5" w:name="_Toc126154671"/>
      <w:r>
        <w:lastRenderedPageBreak/>
        <w:t>Impact of COVID-19</w:t>
      </w:r>
      <w:bookmarkEnd w:id="5"/>
    </w:p>
    <w:p w14:paraId="3FD9C7FD" w14:textId="4E426A76" w:rsidR="00C25578" w:rsidRDefault="00C25578" w:rsidP="00E46162">
      <w:pPr>
        <w:spacing w:line="276" w:lineRule="auto"/>
        <w:rPr>
          <w:rFonts w:cs="Arial"/>
        </w:rPr>
      </w:pPr>
      <w:r>
        <w:rPr>
          <w:rFonts w:cs="Arial"/>
        </w:rPr>
        <w:t xml:space="preserve">COVID-19 has an ongoing impact on the mental health of children and young people with disability.  When asked to describe their feelings and experiences during the Omicron wave of COVID-19 in April 2022, children and young people reported feeling </w:t>
      </w:r>
      <w:r w:rsidR="00743D84">
        <w:rPr>
          <w:rFonts w:cs="Arial"/>
        </w:rPr>
        <w:t>‘</w:t>
      </w:r>
      <w:r>
        <w:rPr>
          <w:rFonts w:cs="Arial"/>
        </w:rPr>
        <w:t>fear</w:t>
      </w:r>
      <w:r w:rsidR="00743D84">
        <w:rPr>
          <w:rFonts w:cs="Arial"/>
        </w:rPr>
        <w:t>’</w:t>
      </w:r>
      <w:r>
        <w:rPr>
          <w:rFonts w:cs="Arial"/>
        </w:rPr>
        <w:t xml:space="preserve">, </w:t>
      </w:r>
      <w:r w:rsidR="00743D84">
        <w:rPr>
          <w:rFonts w:cs="Arial"/>
        </w:rPr>
        <w:t>‘</w:t>
      </w:r>
      <w:r>
        <w:rPr>
          <w:rFonts w:cs="Arial"/>
        </w:rPr>
        <w:t>anxiety</w:t>
      </w:r>
      <w:r w:rsidR="00743D84">
        <w:rPr>
          <w:rFonts w:cs="Arial"/>
        </w:rPr>
        <w:t>’</w:t>
      </w:r>
      <w:r>
        <w:rPr>
          <w:rFonts w:cs="Arial"/>
        </w:rPr>
        <w:t xml:space="preserve"> and </w:t>
      </w:r>
      <w:r w:rsidR="00743D84">
        <w:rPr>
          <w:rFonts w:cs="Arial"/>
        </w:rPr>
        <w:t>‘</w:t>
      </w:r>
      <w:r>
        <w:rPr>
          <w:rFonts w:cs="Arial"/>
        </w:rPr>
        <w:t>worry</w:t>
      </w:r>
      <w:r w:rsidR="00743D84">
        <w:rPr>
          <w:rFonts w:cs="Arial"/>
        </w:rPr>
        <w:t>’</w:t>
      </w:r>
      <w:r>
        <w:rPr>
          <w:rFonts w:cs="Arial"/>
        </w:rPr>
        <w:t xml:space="preserve">.  </w:t>
      </w:r>
    </w:p>
    <w:p w14:paraId="20DA1E56" w14:textId="78A25519" w:rsidR="00C25578" w:rsidRDefault="00C25578" w:rsidP="00E46162">
      <w:pPr>
        <w:spacing w:line="276" w:lineRule="auto"/>
        <w:rPr>
          <w:rFonts w:cs="Arial"/>
        </w:rPr>
      </w:pPr>
      <w:r w:rsidRPr="00B94253">
        <w:rPr>
          <w:rFonts w:cs="Arial"/>
        </w:rPr>
        <w:t xml:space="preserve">Many respondents described the way COVID-19 has impacted their wellbeing, their ability to complete tasks and generally get through the day. </w:t>
      </w:r>
    </w:p>
    <w:p w14:paraId="6ACA9285" w14:textId="0E7CC6D6" w:rsidR="00C25578" w:rsidRPr="00B94253" w:rsidRDefault="00743D84" w:rsidP="00E46162">
      <w:pPr>
        <w:pBdr>
          <w:left w:val="single" w:sz="24" w:space="4" w:color="FFC000" w:themeColor="accent4"/>
        </w:pBdr>
        <w:spacing w:line="276" w:lineRule="auto"/>
        <w:ind w:left="720"/>
        <w:rPr>
          <w:rFonts w:eastAsia="Times New Roman" w:cs="Arial"/>
          <w:i/>
          <w:iCs/>
          <w:color w:val="000000"/>
          <w:lang w:eastAsia="en-AU"/>
        </w:rPr>
      </w:pPr>
      <w:r>
        <w:rPr>
          <w:rFonts w:eastAsia="Times New Roman" w:cs="Arial"/>
          <w:i/>
          <w:iCs/>
          <w:color w:val="000000"/>
          <w:lang w:eastAsia="en-AU"/>
        </w:rPr>
        <w:t>‘</w:t>
      </w:r>
      <w:r w:rsidR="00E04110">
        <w:rPr>
          <w:rFonts w:eastAsia="Times New Roman" w:cs="Arial"/>
          <w:i/>
          <w:iCs/>
          <w:color w:val="000000"/>
          <w:lang w:eastAsia="en-AU"/>
        </w:rPr>
        <w:t>It</w:t>
      </w:r>
      <w:r w:rsidR="00C25578" w:rsidRPr="00B94253">
        <w:rPr>
          <w:rFonts w:eastAsia="Times New Roman" w:cs="Arial"/>
          <w:i/>
          <w:iCs/>
          <w:color w:val="000000"/>
          <w:lang w:eastAsia="en-AU"/>
        </w:rPr>
        <w:t xml:space="preserve"> takes a toll on mental health.</w:t>
      </w:r>
      <w:r>
        <w:rPr>
          <w:rFonts w:eastAsia="Times New Roman" w:cs="Arial"/>
          <w:i/>
          <w:iCs/>
          <w:color w:val="000000"/>
          <w:lang w:eastAsia="en-AU"/>
        </w:rPr>
        <w:t>’</w:t>
      </w:r>
      <w:r w:rsidR="00C25578">
        <w:rPr>
          <w:rFonts w:eastAsia="Times New Roman" w:cs="Arial"/>
          <w:i/>
          <w:iCs/>
          <w:color w:val="000000"/>
          <w:lang w:eastAsia="en-AU"/>
        </w:rPr>
        <w:t xml:space="preserve"> </w:t>
      </w:r>
      <w:r w:rsidR="00C25578" w:rsidRPr="00B94253">
        <w:rPr>
          <w:rFonts w:eastAsia="Times New Roman" w:cs="Arial"/>
          <w:i/>
          <w:iCs/>
          <w:color w:val="000000"/>
          <w:lang w:eastAsia="en-AU"/>
        </w:rPr>
        <w:t xml:space="preserve">- </w:t>
      </w:r>
      <w:r w:rsidR="00C25578" w:rsidRPr="00B94253">
        <w:rPr>
          <w:rFonts w:eastAsia="Times New Roman" w:cs="Arial"/>
          <w:color w:val="000000"/>
          <w:lang w:eastAsia="en-AU"/>
        </w:rPr>
        <w:t>Young Person with Disability (April 2022).</w:t>
      </w:r>
    </w:p>
    <w:p w14:paraId="7863EAE1" w14:textId="04486BF5" w:rsidR="00C25578" w:rsidRPr="00B94253" w:rsidRDefault="00743D84" w:rsidP="00E46162">
      <w:pPr>
        <w:pBdr>
          <w:left w:val="single" w:sz="24" w:space="4" w:color="FFC000" w:themeColor="accent4"/>
        </w:pBdr>
        <w:spacing w:line="276" w:lineRule="auto"/>
        <w:ind w:left="720"/>
        <w:rPr>
          <w:rFonts w:eastAsia="Times New Roman" w:cs="Arial"/>
          <w:i/>
          <w:iCs/>
          <w:color w:val="000000"/>
          <w:lang w:eastAsia="en-AU"/>
        </w:rPr>
      </w:pPr>
      <w:r>
        <w:rPr>
          <w:rFonts w:eastAsia="Times New Roman" w:cs="Arial"/>
          <w:i/>
          <w:iCs/>
          <w:color w:val="000000"/>
          <w:lang w:eastAsia="en-AU"/>
        </w:rPr>
        <w:t>‘</w:t>
      </w:r>
      <w:r w:rsidR="00C25578" w:rsidRPr="00B94253">
        <w:rPr>
          <w:rFonts w:eastAsia="Times New Roman" w:cs="Arial"/>
          <w:i/>
          <w:iCs/>
          <w:color w:val="000000"/>
          <w:lang w:eastAsia="en-AU"/>
        </w:rPr>
        <w:t>It is really hard to do everything on my computer. I got really sick of staying at home and bored and I had no friends and stopped all my things I practice to get better at.</w:t>
      </w:r>
      <w:r>
        <w:rPr>
          <w:rFonts w:eastAsia="Times New Roman" w:cs="Arial"/>
          <w:i/>
          <w:iCs/>
          <w:color w:val="000000"/>
          <w:lang w:eastAsia="en-AU"/>
        </w:rPr>
        <w:t>’</w:t>
      </w:r>
      <w:r w:rsidR="00C25578">
        <w:rPr>
          <w:rFonts w:eastAsia="Times New Roman" w:cs="Arial"/>
          <w:i/>
          <w:iCs/>
          <w:color w:val="000000"/>
          <w:lang w:eastAsia="en-AU"/>
        </w:rPr>
        <w:t xml:space="preserve"> </w:t>
      </w:r>
      <w:r w:rsidR="00C25578" w:rsidRPr="00B94253">
        <w:rPr>
          <w:rFonts w:eastAsia="Times New Roman" w:cs="Arial"/>
          <w:i/>
          <w:iCs/>
          <w:color w:val="000000"/>
          <w:lang w:eastAsia="en-AU"/>
        </w:rPr>
        <w:t xml:space="preserve">- </w:t>
      </w:r>
      <w:r w:rsidR="00C25578" w:rsidRPr="00B94253">
        <w:rPr>
          <w:rFonts w:eastAsia="Times New Roman" w:cs="Arial"/>
          <w:color w:val="000000"/>
          <w:lang w:eastAsia="en-AU"/>
        </w:rPr>
        <w:t>Young Person with Disability (April 2022).</w:t>
      </w:r>
    </w:p>
    <w:p w14:paraId="2C36AF9A" w14:textId="5A58D350" w:rsidR="00C25578" w:rsidRDefault="00C25578" w:rsidP="00E46162">
      <w:pPr>
        <w:spacing w:line="276" w:lineRule="auto"/>
        <w:rPr>
          <w:rFonts w:cs="Arial"/>
        </w:rPr>
      </w:pPr>
      <w:r w:rsidRPr="00B94253">
        <w:rPr>
          <w:rFonts w:cs="Arial"/>
        </w:rPr>
        <w:t xml:space="preserve">While the need for support increased, COVID-19 posed challenges for mental health service provision.  Many </w:t>
      </w:r>
      <w:r w:rsidR="00F96C3C">
        <w:rPr>
          <w:rFonts w:cs="Arial"/>
        </w:rPr>
        <w:t>young people</w:t>
      </w:r>
      <w:r w:rsidRPr="00B94253">
        <w:rPr>
          <w:rFonts w:cs="Arial"/>
        </w:rPr>
        <w:t xml:space="preserve"> pointed out the shortfall in support.  One participant clearly expressed the way this impacted them:</w:t>
      </w:r>
    </w:p>
    <w:p w14:paraId="48FB7625" w14:textId="36457179" w:rsidR="00C25578" w:rsidRPr="00B94253" w:rsidRDefault="00743D84" w:rsidP="00E46162">
      <w:pPr>
        <w:pBdr>
          <w:left w:val="single" w:sz="24" w:space="4" w:color="FFC000" w:themeColor="accent4"/>
        </w:pBdr>
        <w:spacing w:line="276" w:lineRule="auto"/>
        <w:ind w:left="720"/>
        <w:rPr>
          <w:rFonts w:eastAsia="Times New Roman" w:cs="Arial"/>
          <w:i/>
          <w:iCs/>
          <w:color w:val="000000"/>
          <w:lang w:eastAsia="en-AU"/>
        </w:rPr>
      </w:pPr>
      <w:r>
        <w:rPr>
          <w:rFonts w:cs="Arial"/>
          <w:i/>
          <w:iCs/>
        </w:rPr>
        <w:t>‘</w:t>
      </w:r>
      <w:r w:rsidR="00C25578" w:rsidRPr="00B94253">
        <w:rPr>
          <w:rFonts w:eastAsia="Times New Roman" w:cs="Arial"/>
          <w:i/>
          <w:iCs/>
          <w:color w:val="000000"/>
          <w:lang w:eastAsia="en-AU"/>
        </w:rPr>
        <w:t>The lack of support and resources make people with a disability unable to meet goals and [get] the correct support to help them.</w:t>
      </w:r>
      <w:r>
        <w:rPr>
          <w:rFonts w:eastAsia="Times New Roman" w:cs="Arial"/>
          <w:i/>
          <w:iCs/>
          <w:color w:val="000000"/>
          <w:lang w:eastAsia="en-AU"/>
        </w:rPr>
        <w:t>’</w:t>
      </w:r>
      <w:r w:rsidR="00C25578">
        <w:rPr>
          <w:rFonts w:eastAsia="Times New Roman" w:cs="Arial"/>
          <w:i/>
          <w:iCs/>
          <w:color w:val="000000"/>
          <w:lang w:eastAsia="en-AU"/>
        </w:rPr>
        <w:t xml:space="preserve"> </w:t>
      </w:r>
      <w:r w:rsidR="00C25578" w:rsidRPr="00B94253">
        <w:rPr>
          <w:rFonts w:eastAsia="Times New Roman" w:cs="Arial"/>
          <w:i/>
          <w:iCs/>
          <w:color w:val="000000"/>
          <w:lang w:eastAsia="en-AU"/>
        </w:rPr>
        <w:t xml:space="preserve">- </w:t>
      </w:r>
      <w:r w:rsidR="00C25578" w:rsidRPr="00B94253">
        <w:rPr>
          <w:rFonts w:eastAsia="Times New Roman" w:cs="Arial"/>
          <w:color w:val="000000"/>
          <w:lang w:eastAsia="en-AU"/>
        </w:rPr>
        <w:t>Young Person with Disability (April 2022).</w:t>
      </w:r>
    </w:p>
    <w:p w14:paraId="70974D83" w14:textId="703DA2C9" w:rsidR="00D82203" w:rsidRPr="00B94253" w:rsidRDefault="00E00CBB" w:rsidP="00E46162">
      <w:pPr>
        <w:pStyle w:val="paragraph"/>
        <w:spacing w:line="276" w:lineRule="auto"/>
        <w:textAlignment w:val="baseline"/>
        <w:rPr>
          <w:rStyle w:val="normaltextrun"/>
          <w:rFonts w:ascii="Arial" w:hAnsi="Arial" w:cs="Arial"/>
          <w:sz w:val="22"/>
          <w:szCs w:val="22"/>
        </w:rPr>
      </w:pPr>
      <w:r>
        <w:rPr>
          <w:rStyle w:val="normaltextrun"/>
          <w:rFonts w:ascii="Arial" w:hAnsi="Arial" w:cs="Arial"/>
          <w:sz w:val="22"/>
          <w:szCs w:val="22"/>
        </w:rPr>
        <w:t>C</w:t>
      </w:r>
      <w:r w:rsidR="00C25578" w:rsidRPr="00B94253">
        <w:rPr>
          <w:rStyle w:val="normaltextrun"/>
          <w:rFonts w:ascii="Arial" w:hAnsi="Arial" w:cs="Arial"/>
          <w:sz w:val="22"/>
          <w:szCs w:val="22"/>
        </w:rPr>
        <w:t xml:space="preserve">hildren and young people with disability face systemic and structural barriers in accessing opportunities and navigating services.  </w:t>
      </w:r>
      <w:r w:rsidR="00D82203">
        <w:rPr>
          <w:rStyle w:val="normaltextrun"/>
          <w:rFonts w:ascii="Arial" w:hAnsi="Arial" w:cs="Arial"/>
          <w:sz w:val="22"/>
          <w:szCs w:val="22"/>
        </w:rPr>
        <w:t xml:space="preserve">Because of their </w:t>
      </w:r>
      <w:r w:rsidR="00D82203" w:rsidRPr="00B94253">
        <w:rPr>
          <w:rStyle w:val="normaltextrun"/>
          <w:rFonts w:ascii="Arial" w:hAnsi="Arial" w:cs="Arial"/>
          <w:sz w:val="22"/>
          <w:szCs w:val="22"/>
        </w:rPr>
        <w:t>intellectual</w:t>
      </w:r>
      <w:r w:rsidR="00D82203">
        <w:rPr>
          <w:rStyle w:val="normaltextrun"/>
          <w:rFonts w:ascii="Arial" w:hAnsi="Arial" w:cs="Arial"/>
          <w:sz w:val="22"/>
          <w:szCs w:val="22"/>
        </w:rPr>
        <w:t xml:space="preserve">, sensory or </w:t>
      </w:r>
      <w:r w:rsidR="00D82203" w:rsidRPr="00B94253">
        <w:rPr>
          <w:rStyle w:val="normaltextrun"/>
          <w:rFonts w:ascii="Arial" w:hAnsi="Arial" w:cs="Arial"/>
          <w:sz w:val="22"/>
          <w:szCs w:val="22"/>
        </w:rPr>
        <w:t>physical disability</w:t>
      </w:r>
      <w:r w:rsidR="00FA3E33">
        <w:rPr>
          <w:rStyle w:val="normaltextrun"/>
          <w:rFonts w:ascii="Arial" w:hAnsi="Arial" w:cs="Arial"/>
          <w:sz w:val="22"/>
          <w:szCs w:val="22"/>
        </w:rPr>
        <w:t xml:space="preserve">, chronic illness or </w:t>
      </w:r>
      <w:r w:rsidR="00D82203" w:rsidRPr="00B94253">
        <w:rPr>
          <w:rStyle w:val="normaltextrun"/>
          <w:rFonts w:ascii="Arial" w:hAnsi="Arial" w:cs="Arial"/>
          <w:sz w:val="22"/>
          <w:szCs w:val="22"/>
        </w:rPr>
        <w:t>neurodivergen</w:t>
      </w:r>
      <w:r w:rsidR="00FA3E33">
        <w:rPr>
          <w:rStyle w:val="normaltextrun"/>
          <w:rFonts w:ascii="Arial" w:hAnsi="Arial" w:cs="Arial"/>
          <w:sz w:val="22"/>
          <w:szCs w:val="22"/>
        </w:rPr>
        <w:t xml:space="preserve">ce, children and young people </w:t>
      </w:r>
      <w:r w:rsidR="00D82203" w:rsidRPr="00B94253">
        <w:rPr>
          <w:rStyle w:val="normaltextrun"/>
          <w:rFonts w:ascii="Arial" w:hAnsi="Arial" w:cs="Arial"/>
          <w:sz w:val="22"/>
          <w:szCs w:val="22"/>
        </w:rPr>
        <w:t xml:space="preserve">may not receive adequate support or services.  </w:t>
      </w:r>
    </w:p>
    <w:p w14:paraId="22DE45DF" w14:textId="71B0441D" w:rsidR="00905C00" w:rsidRDefault="0057328E" w:rsidP="00F15056">
      <w:pPr>
        <w:pStyle w:val="paragraph"/>
        <w:spacing w:line="276" w:lineRule="auto"/>
        <w:textAlignment w:val="baseline"/>
        <w:rPr>
          <w:rFonts w:ascii="Helvetica" w:eastAsiaTheme="majorEastAsia" w:hAnsi="Helvetica" w:cstheme="majorBidi"/>
          <w:color w:val="538135" w:themeColor="accent6" w:themeShade="BF"/>
          <w:sz w:val="32"/>
          <w:szCs w:val="32"/>
        </w:rPr>
      </w:pPr>
      <w:r>
        <w:rPr>
          <w:rStyle w:val="normaltextrun"/>
          <w:rFonts w:ascii="Arial" w:hAnsi="Arial" w:cs="Arial"/>
          <w:sz w:val="22"/>
          <w:szCs w:val="22"/>
        </w:rPr>
        <w:t>C</w:t>
      </w:r>
      <w:r w:rsidR="00C25578" w:rsidRPr="00B94253">
        <w:rPr>
          <w:rStyle w:val="normaltextrun"/>
          <w:rFonts w:ascii="Arial" w:hAnsi="Arial" w:cs="Arial"/>
          <w:sz w:val="22"/>
          <w:szCs w:val="22"/>
        </w:rPr>
        <w:t>YDA supports the National Stigma and Discrimination Reduction Strategy and its focus on autonomy and agency in prioritising the lived experience of people with mental ill-health.  Poor mental health has a significant impact on the lives and mental and emotional wellbeing of children and young people with disability. </w:t>
      </w:r>
      <w:r w:rsidR="00C25578" w:rsidRPr="00B94253">
        <w:rPr>
          <w:rStyle w:val="eop"/>
          <w:rFonts w:ascii="Arial" w:hAnsi="Arial" w:cs="Arial"/>
          <w:sz w:val="22"/>
          <w:szCs w:val="22"/>
        </w:rPr>
        <w:t xml:space="preserve"> We would therefore welcome a stronger focus on the unique experiences </w:t>
      </w:r>
      <w:r w:rsidR="00C25578" w:rsidRPr="00B94253">
        <w:rPr>
          <w:rStyle w:val="normaltextrun"/>
          <w:rFonts w:ascii="Arial" w:hAnsi="Arial" w:cs="Arial"/>
          <w:sz w:val="22"/>
          <w:szCs w:val="22"/>
        </w:rPr>
        <w:t xml:space="preserve">of </w:t>
      </w:r>
      <w:r w:rsidR="00C25578">
        <w:rPr>
          <w:rStyle w:val="normaltextrun"/>
          <w:rFonts w:ascii="Arial" w:hAnsi="Arial" w:cs="Arial"/>
          <w:sz w:val="22"/>
          <w:szCs w:val="22"/>
        </w:rPr>
        <w:t>this cohort</w:t>
      </w:r>
      <w:r w:rsidR="00C25578" w:rsidRPr="00B94253">
        <w:rPr>
          <w:rStyle w:val="normaltextrun"/>
          <w:rFonts w:ascii="Arial" w:hAnsi="Arial" w:cs="Arial"/>
          <w:sz w:val="22"/>
          <w:szCs w:val="22"/>
        </w:rPr>
        <w:t>, exploring the contributing factors to high rates of mental ill-health and investigating ways to improve service provision and support wellbeing.</w:t>
      </w:r>
      <w:r w:rsidR="00C25578" w:rsidRPr="00B94253">
        <w:rPr>
          <w:rStyle w:val="eop"/>
          <w:rFonts w:ascii="Arial" w:hAnsi="Arial" w:cs="Arial"/>
          <w:sz w:val="22"/>
          <w:szCs w:val="22"/>
        </w:rPr>
        <w:t> </w:t>
      </w:r>
      <w:r w:rsidR="00905C00">
        <w:br w:type="page"/>
      </w:r>
    </w:p>
    <w:p w14:paraId="5510FC40" w14:textId="2004AA35" w:rsidR="006F7E7D" w:rsidRDefault="005267DD" w:rsidP="00E46162">
      <w:pPr>
        <w:pStyle w:val="Heading1"/>
        <w:spacing w:line="276" w:lineRule="auto"/>
      </w:pPr>
      <w:bookmarkStart w:id="6" w:name="_Toc126154672"/>
      <w:r>
        <w:lastRenderedPageBreak/>
        <w:t>Feasibility</w:t>
      </w:r>
      <w:bookmarkEnd w:id="6"/>
      <w:r>
        <w:t xml:space="preserve"> </w:t>
      </w:r>
      <w:r w:rsidR="006F7E7D">
        <w:t xml:space="preserve"> </w:t>
      </w:r>
    </w:p>
    <w:p w14:paraId="237E1D91" w14:textId="4955669D" w:rsidR="006F7E7D" w:rsidRDefault="00717A87" w:rsidP="00E46162">
      <w:pPr>
        <w:pStyle w:val="Heading2"/>
        <w:spacing w:line="276" w:lineRule="auto"/>
      </w:pPr>
      <w:bookmarkStart w:id="7" w:name="_Toc126154673"/>
      <w:r>
        <w:t>Actions and timeframes</w:t>
      </w:r>
      <w:bookmarkEnd w:id="7"/>
    </w:p>
    <w:p w14:paraId="6AE48747" w14:textId="48439144" w:rsidR="00663143" w:rsidRDefault="007471C5" w:rsidP="00E46162">
      <w:pPr>
        <w:spacing w:line="276" w:lineRule="auto"/>
      </w:pPr>
      <w:r>
        <w:t xml:space="preserve">The actions </w:t>
      </w:r>
      <w:r w:rsidR="0046310F">
        <w:t>outlined in The Strategy</w:t>
      </w:r>
      <w:r w:rsidR="006857E7">
        <w:t xml:space="preserve"> are comprehensive and overall, </w:t>
      </w:r>
      <w:r w:rsidR="00FB7D2F">
        <w:t xml:space="preserve">appropriately </w:t>
      </w:r>
      <w:r w:rsidR="00760609">
        <w:t>incorporate</w:t>
      </w:r>
      <w:r w:rsidR="00FB7D2F">
        <w:t xml:space="preserve"> the needs of children and young people.  </w:t>
      </w:r>
      <w:r w:rsidR="00717A87">
        <w:t xml:space="preserve">However, </w:t>
      </w:r>
      <w:r w:rsidR="00C67F3A">
        <w:t>CYDA recommends</w:t>
      </w:r>
      <w:r w:rsidR="00DE6240">
        <w:t xml:space="preserve"> some changes to timeframes to allow</w:t>
      </w:r>
      <w:r w:rsidR="00111CC3">
        <w:t xml:space="preserve"> sufficient</w:t>
      </w:r>
      <w:r w:rsidR="00DE6240">
        <w:t xml:space="preserve"> </w:t>
      </w:r>
      <w:r w:rsidR="00E37EFD">
        <w:t xml:space="preserve">time to consult with children and young people on the key issues that are important to them.  </w:t>
      </w:r>
      <w:r w:rsidR="00AD41FC">
        <w:t xml:space="preserve">Effective consultation takes time </w:t>
      </w:r>
      <w:r w:rsidR="0032266E">
        <w:t xml:space="preserve">and additional requirements are necessary to </w:t>
      </w:r>
      <w:r w:rsidR="008E6BA3">
        <w:t>include</w:t>
      </w:r>
      <w:r w:rsidR="0032266E">
        <w:t xml:space="preserve"> children and young </w:t>
      </w:r>
      <w:r w:rsidR="002114A5">
        <w:t>people (particularly for those under 18</w:t>
      </w:r>
      <w:r w:rsidR="00400540">
        <w:t xml:space="preserve"> years</w:t>
      </w:r>
      <w:r w:rsidR="002114A5">
        <w:t>)</w:t>
      </w:r>
      <w:r w:rsidR="00797AD7">
        <w:t xml:space="preserve">.  </w:t>
      </w:r>
      <w:r w:rsidR="00400540">
        <w:t>In some areas, t</w:t>
      </w:r>
      <w:r w:rsidR="00474212">
        <w:t xml:space="preserve">he proposed short-term timeframe outlined in </w:t>
      </w:r>
      <w:r w:rsidR="00105BA4">
        <w:t>the a</w:t>
      </w:r>
      <w:r w:rsidR="00474212">
        <w:t xml:space="preserve">ctions </w:t>
      </w:r>
      <w:r w:rsidR="008F70D1">
        <w:t>in</w:t>
      </w:r>
      <w:r w:rsidR="002B734C">
        <w:t xml:space="preserve"> The Strategy</w:t>
      </w:r>
      <w:r w:rsidR="00474212">
        <w:t xml:space="preserve"> do not adequately permit for </w:t>
      </w:r>
      <w:r w:rsidR="0065480D">
        <w:t>genuine</w:t>
      </w:r>
      <w:r w:rsidR="002B734C">
        <w:t xml:space="preserve"> </w:t>
      </w:r>
      <w:r w:rsidR="00474212">
        <w:t>co-design with children and young people</w:t>
      </w:r>
      <w:r w:rsidR="002B734C">
        <w:t xml:space="preserve">. </w:t>
      </w:r>
    </w:p>
    <w:p w14:paraId="611E38EB" w14:textId="70C706F5" w:rsidR="00663143" w:rsidRDefault="00663143" w:rsidP="00E46162">
      <w:pPr>
        <w:spacing w:before="0" w:line="276" w:lineRule="auto"/>
      </w:pPr>
      <w:r>
        <w:t xml:space="preserve">To properly consult and, importantly, co-design with people with disability, we recommend that </w:t>
      </w:r>
      <w:r w:rsidR="005E6107">
        <w:t xml:space="preserve">The Strategy elevates the following </w:t>
      </w:r>
      <w:r w:rsidR="00C94B9C">
        <w:t>a</w:t>
      </w:r>
      <w:r w:rsidR="005E6107">
        <w:t>ctions from short-term to medium-term</w:t>
      </w:r>
      <w:r w:rsidR="00097847">
        <w:t xml:space="preserve">. </w:t>
      </w:r>
      <w:r w:rsidR="005E6107">
        <w:t xml:space="preserve"> </w:t>
      </w:r>
      <w:r>
        <w:t xml:space="preserve">This would go some way </w:t>
      </w:r>
      <w:r w:rsidR="00097847">
        <w:t>in</w:t>
      </w:r>
      <w:r>
        <w:t xml:space="preserve"> demonstrating commitment to the principles of inclusion and to show alignment with the ‘nothing without us’ catch-cry of </w:t>
      </w:r>
      <w:r w:rsidR="00EE7A7B">
        <w:t xml:space="preserve">the </w:t>
      </w:r>
      <w:r w:rsidR="00BC6875">
        <w:t xml:space="preserve">disability and </w:t>
      </w:r>
      <w:r w:rsidR="00EE7A7B">
        <w:t xml:space="preserve">mental health </w:t>
      </w:r>
      <w:r>
        <w:t xml:space="preserve">community. </w:t>
      </w:r>
    </w:p>
    <w:p w14:paraId="5E9A8C96" w14:textId="32B86BE0" w:rsidR="00BC6875" w:rsidRDefault="00374CAC" w:rsidP="00E46162">
      <w:pPr>
        <w:spacing w:before="0" w:line="276" w:lineRule="auto"/>
        <w:rPr>
          <w:lang w:val="en-GB"/>
        </w:rPr>
      </w:pPr>
      <w:r w:rsidRPr="00374CAC">
        <w:rPr>
          <w:b/>
          <w:bCs/>
          <w:lang w:val="en-GB"/>
        </w:rPr>
        <w:t>Action 1b</w:t>
      </w:r>
      <w:r>
        <w:rPr>
          <w:lang w:val="en-GB"/>
        </w:rPr>
        <w:t xml:space="preserve"> - </w:t>
      </w:r>
      <w:r w:rsidRPr="00374CAC">
        <w:rPr>
          <w:lang w:val="en-GB"/>
        </w:rPr>
        <w:t xml:space="preserve">Review work to date through the Australian Human Rights Commission’s </w:t>
      </w:r>
      <w:r w:rsidRPr="00374CAC">
        <w:rPr>
          <w:i/>
          <w:iCs/>
          <w:lang w:val="en-GB"/>
        </w:rPr>
        <w:t>Free &amp; Equal</w:t>
      </w:r>
      <w:r w:rsidRPr="00374CAC">
        <w:rPr>
          <w:lang w:val="en-GB"/>
        </w:rPr>
        <w:t xml:space="preserve"> project</w:t>
      </w:r>
      <w:r w:rsidR="00671A6D">
        <w:rPr>
          <w:lang w:val="en-GB"/>
        </w:rPr>
        <w:t>.</w:t>
      </w:r>
    </w:p>
    <w:p w14:paraId="0E5817F8" w14:textId="77777777" w:rsidR="007209EF" w:rsidRPr="007209EF" w:rsidRDefault="00507C2C" w:rsidP="00E46162">
      <w:pPr>
        <w:pStyle w:val="ListParagraph"/>
        <w:numPr>
          <w:ilvl w:val="0"/>
          <w:numId w:val="25"/>
        </w:numPr>
        <w:spacing w:line="276" w:lineRule="auto"/>
      </w:pPr>
      <w:r w:rsidRPr="00243A5E">
        <w:rPr>
          <w:i/>
          <w:iCs/>
        </w:rPr>
        <w:t>ensuring adequate provisions for people experiencing intersectional discriminatio</w:t>
      </w:r>
      <w:r w:rsidR="007209EF">
        <w:rPr>
          <w:i/>
          <w:iCs/>
        </w:rPr>
        <w:t xml:space="preserve">n. </w:t>
      </w:r>
    </w:p>
    <w:p w14:paraId="335A0227" w14:textId="2EC2D868" w:rsidR="00507C2C" w:rsidRDefault="007209EF" w:rsidP="00E46162">
      <w:pPr>
        <w:pStyle w:val="ListParagraph"/>
        <w:spacing w:line="276" w:lineRule="auto"/>
        <w:ind w:left="1080"/>
      </w:pPr>
      <w:r>
        <w:t>T</w:t>
      </w:r>
      <w:r w:rsidR="003E74F0" w:rsidRPr="00D62A98">
        <w:t>his should also ack</w:t>
      </w:r>
      <w:r w:rsidR="004E0123" w:rsidRPr="00D62A98">
        <w:t>now</w:t>
      </w:r>
      <w:r w:rsidR="003E74F0" w:rsidRPr="00D62A98">
        <w:t>ledge young people who face discrimination around identity, particularly as they transition to adulthood</w:t>
      </w:r>
      <w:r>
        <w:t>.</w:t>
      </w:r>
    </w:p>
    <w:p w14:paraId="467EFDF4" w14:textId="77777777" w:rsidR="007209EF" w:rsidRPr="00D62A98" w:rsidRDefault="007209EF" w:rsidP="00E46162">
      <w:pPr>
        <w:pStyle w:val="ListParagraph"/>
        <w:spacing w:line="276" w:lineRule="auto"/>
        <w:ind w:left="1080"/>
      </w:pPr>
    </w:p>
    <w:p w14:paraId="1455B7FF" w14:textId="339866C9" w:rsidR="00486073" w:rsidRDefault="002B2AE7" w:rsidP="00E46162">
      <w:pPr>
        <w:pStyle w:val="ListParagraph"/>
        <w:numPr>
          <w:ilvl w:val="0"/>
          <w:numId w:val="25"/>
        </w:numPr>
        <w:spacing w:before="0" w:line="276" w:lineRule="auto"/>
        <w:rPr>
          <w:i/>
          <w:iCs/>
        </w:rPr>
      </w:pPr>
      <w:r w:rsidRPr="00243A5E">
        <w:rPr>
          <w:i/>
          <w:iCs/>
        </w:rPr>
        <w:t>simplifying arrangements for establishing legislative components of unlawful direct or indirect discrimination, and strengthening protections around the duty to make ‘reasonable adjustments’</w:t>
      </w:r>
      <w:r w:rsidR="00FF5BAC">
        <w:rPr>
          <w:i/>
          <w:iCs/>
        </w:rPr>
        <w:t>.</w:t>
      </w:r>
    </w:p>
    <w:p w14:paraId="60AD5C9D" w14:textId="2FBC3907" w:rsidR="002B2AE7" w:rsidRPr="00243A5E" w:rsidRDefault="00486073" w:rsidP="00E46162">
      <w:pPr>
        <w:pStyle w:val="ListParagraph"/>
        <w:spacing w:before="0" w:line="276" w:lineRule="auto"/>
        <w:ind w:left="1080"/>
        <w:rPr>
          <w:i/>
          <w:iCs/>
        </w:rPr>
      </w:pPr>
      <w:r>
        <w:t>Th</w:t>
      </w:r>
      <w:r w:rsidR="00621266" w:rsidRPr="00D62A98">
        <w:t xml:space="preserve">is is of particular relevance to young people as they </w:t>
      </w:r>
      <w:r w:rsidR="00D6631D" w:rsidRPr="00D62A98">
        <w:t>move from education into employment.  Reasonable workplace adjustments need to be adequately considered</w:t>
      </w:r>
      <w:r w:rsidR="00862DF0" w:rsidRPr="00D62A98">
        <w:t xml:space="preserve">.  This includes </w:t>
      </w:r>
      <w:r w:rsidR="005C59CA" w:rsidRPr="00D62A98">
        <w:t xml:space="preserve">the </w:t>
      </w:r>
      <w:r w:rsidR="00862DF0" w:rsidRPr="00D62A98">
        <w:t xml:space="preserve">education of employers </w:t>
      </w:r>
      <w:r w:rsidR="005C59CA" w:rsidRPr="00D62A98">
        <w:t xml:space="preserve">to take into consideration the </w:t>
      </w:r>
      <w:r w:rsidR="00AE2A20">
        <w:t xml:space="preserve">stigmatising </w:t>
      </w:r>
      <w:r w:rsidR="00862DF0" w:rsidRPr="00D62A98">
        <w:t>impacts of disclosure of disability</w:t>
      </w:r>
      <w:r w:rsidR="00AE2A20">
        <w:t>.</w:t>
      </w:r>
    </w:p>
    <w:p w14:paraId="3B161A79" w14:textId="61B2459D" w:rsidR="00EB79EE" w:rsidRDefault="00816F3D" w:rsidP="00E46162">
      <w:pPr>
        <w:spacing w:before="0" w:line="276" w:lineRule="auto"/>
      </w:pPr>
      <w:r>
        <w:t>In the Enablers section b</w:t>
      </w:r>
      <w:r w:rsidR="00663143">
        <w:t xml:space="preserve">elow we outline a suggested approach for adopting co-design principles </w:t>
      </w:r>
      <w:r>
        <w:t>as recommended by young people with disability.</w:t>
      </w:r>
    </w:p>
    <w:p w14:paraId="0F25734D" w14:textId="77777777" w:rsidR="00384B86" w:rsidRDefault="00384B86" w:rsidP="00E46162">
      <w:pPr>
        <w:spacing w:before="0" w:line="276" w:lineRule="auto"/>
      </w:pPr>
    </w:p>
    <w:p w14:paraId="6CEB6714" w14:textId="77777777" w:rsidR="00F16201" w:rsidRDefault="001A6CC8" w:rsidP="00E46162">
      <w:pPr>
        <w:pStyle w:val="Heading2"/>
        <w:spacing w:line="276" w:lineRule="auto"/>
      </w:pPr>
      <w:bookmarkStart w:id="8" w:name="_Toc126154674"/>
      <w:r>
        <w:t>Actions and assignment of responsibility</w:t>
      </w:r>
      <w:bookmarkEnd w:id="8"/>
    </w:p>
    <w:p w14:paraId="1D882D6B" w14:textId="60BA2D25" w:rsidR="0030023A" w:rsidRDefault="001A6CC8" w:rsidP="00E46162">
      <w:pPr>
        <w:spacing w:line="276" w:lineRule="auto"/>
        <w:rPr>
          <w:b/>
        </w:rPr>
      </w:pPr>
      <w:r>
        <w:br/>
      </w:r>
      <w:r w:rsidRPr="00732396">
        <w:t xml:space="preserve">Overall, The Strategy </w:t>
      </w:r>
      <w:r w:rsidR="00AE2A20" w:rsidRPr="00732396">
        <w:t xml:space="preserve">assigns </w:t>
      </w:r>
      <w:r w:rsidRPr="00732396">
        <w:t xml:space="preserve">appropriate action </w:t>
      </w:r>
      <w:r w:rsidR="00AE2A20" w:rsidRPr="00732396">
        <w:t>to</w:t>
      </w:r>
      <w:r w:rsidRPr="00732396">
        <w:t xml:space="preserve"> responsib</w:t>
      </w:r>
      <w:r w:rsidR="000F6EA8" w:rsidRPr="00732396">
        <w:t>le parties</w:t>
      </w:r>
      <w:r w:rsidR="00705657" w:rsidRPr="00732396">
        <w:t>. However, where possible</w:t>
      </w:r>
      <w:r w:rsidR="00FA3853" w:rsidRPr="00732396">
        <w:t>,</w:t>
      </w:r>
      <w:r w:rsidR="00705657" w:rsidRPr="00732396">
        <w:t xml:space="preserve"> we recommend that </w:t>
      </w:r>
      <w:r w:rsidR="005C5628" w:rsidRPr="00732396">
        <w:t xml:space="preserve">The Strategy should </w:t>
      </w:r>
      <w:bookmarkStart w:id="9" w:name="_Hlk125897145"/>
      <w:r w:rsidR="005C5628" w:rsidRPr="00732396">
        <w:t xml:space="preserve">be more specific when </w:t>
      </w:r>
      <w:r w:rsidR="00575298" w:rsidRPr="00732396">
        <w:t xml:space="preserve">allocating responsibility </w:t>
      </w:r>
      <w:r w:rsidR="00FA3853" w:rsidRPr="00732396">
        <w:t xml:space="preserve">to </w:t>
      </w:r>
      <w:r w:rsidR="00575298" w:rsidRPr="00732396">
        <w:t>the Australian Government by outlining the</w:t>
      </w:r>
      <w:r w:rsidR="004D2E15">
        <w:t xml:space="preserve"> </w:t>
      </w:r>
      <w:r w:rsidR="00EF0118">
        <w:t>relevant</w:t>
      </w:r>
      <w:r w:rsidR="00575298" w:rsidRPr="00732396">
        <w:t xml:space="preserve"> </w:t>
      </w:r>
      <w:r w:rsidR="00340176">
        <w:t>O</w:t>
      </w:r>
      <w:r w:rsidR="00575298" w:rsidRPr="00732396">
        <w:t>ffice</w:t>
      </w:r>
      <w:r w:rsidR="00CA76D6" w:rsidRPr="00732396">
        <w:t>/Minister responsible</w:t>
      </w:r>
      <w:bookmarkEnd w:id="9"/>
      <w:r w:rsidR="00CA76D6" w:rsidRPr="00732396">
        <w:t>.  For e.g.</w:t>
      </w:r>
      <w:r w:rsidR="00FA3853" w:rsidRPr="00732396">
        <w:t xml:space="preserve">, </w:t>
      </w:r>
      <w:r w:rsidR="00CA76D6" w:rsidRPr="00732396">
        <w:t xml:space="preserve">under the </w:t>
      </w:r>
      <w:r w:rsidR="00436C57" w:rsidRPr="00732396">
        <w:t xml:space="preserve">priority settings for </w:t>
      </w:r>
      <w:r w:rsidR="00A206D3" w:rsidRPr="00732396">
        <w:t xml:space="preserve">education and training settings, </w:t>
      </w:r>
      <w:r w:rsidR="000E68F5" w:rsidRPr="00732396">
        <w:t xml:space="preserve">instead of </w:t>
      </w:r>
      <w:r w:rsidR="006B3661" w:rsidRPr="00732396">
        <w:t>Australian</w:t>
      </w:r>
      <w:r w:rsidR="000E68F5" w:rsidRPr="00732396">
        <w:t xml:space="preserve"> Government specify the </w:t>
      </w:r>
      <w:r w:rsidR="00C732E9" w:rsidRPr="00732396">
        <w:t>Minister for Education</w:t>
      </w:r>
      <w:r w:rsidR="0030023A">
        <w:t>.</w:t>
      </w:r>
    </w:p>
    <w:p w14:paraId="53756649" w14:textId="42A080DB" w:rsidR="00FA3853" w:rsidRPr="00243A5E" w:rsidRDefault="00BB1ADB" w:rsidP="00E46162">
      <w:pPr>
        <w:spacing w:line="276" w:lineRule="auto"/>
      </w:pPr>
      <w:r>
        <w:lastRenderedPageBreak/>
        <w:t>Under</w:t>
      </w:r>
      <w:r w:rsidR="001E436C" w:rsidRPr="001E436C">
        <w:t xml:space="preserve"> </w:t>
      </w:r>
      <w:r w:rsidR="001E436C">
        <w:t xml:space="preserve">the </w:t>
      </w:r>
      <w:r w:rsidR="001E436C" w:rsidRPr="001E436C">
        <w:t>Priority actions for social services</w:t>
      </w:r>
      <w:r w:rsidR="001E436C">
        <w:t>, we suggest that there is a</w:t>
      </w:r>
      <w:r w:rsidR="001A131A">
        <w:t xml:space="preserve">n additional </w:t>
      </w:r>
      <w:r w:rsidR="001E436C">
        <w:t xml:space="preserve">role </w:t>
      </w:r>
      <w:r w:rsidR="0067681F">
        <w:t xml:space="preserve">of </w:t>
      </w:r>
      <w:r w:rsidR="00823B2E">
        <w:t xml:space="preserve">responsibility </w:t>
      </w:r>
      <w:r w:rsidR="00D145AE">
        <w:t>for</w:t>
      </w:r>
      <w:r w:rsidR="00823B2E">
        <w:t xml:space="preserve"> the </w:t>
      </w:r>
      <w:r>
        <w:t>National Disabi</w:t>
      </w:r>
      <w:r w:rsidR="00823B2E">
        <w:t>lity Insurance Agency</w:t>
      </w:r>
      <w:r w:rsidR="0067681F">
        <w:t>,</w:t>
      </w:r>
      <w:r w:rsidR="00823B2E">
        <w:t xml:space="preserve"> </w:t>
      </w:r>
      <w:r w:rsidR="001B6CFB">
        <w:t xml:space="preserve">under </w:t>
      </w:r>
      <w:r w:rsidR="00F7142C">
        <w:t>2.3d</w:t>
      </w:r>
      <w:r w:rsidR="000A20B2">
        <w:t>—</w:t>
      </w:r>
      <w:r w:rsidR="00F7142C" w:rsidRPr="0067681F">
        <w:rPr>
          <w:i/>
          <w:iCs/>
        </w:rPr>
        <w:t>the impact of co-occurring conditions and includes narratives of hope and recovery</w:t>
      </w:r>
      <w:r w:rsidR="002F55F1">
        <w:t xml:space="preserve">.  </w:t>
      </w:r>
      <w:r w:rsidR="00C83FBC">
        <w:t xml:space="preserve">This is of particular importance </w:t>
      </w:r>
      <w:r w:rsidR="00FD7E18">
        <w:t xml:space="preserve">to CYDA, </w:t>
      </w:r>
      <w:r w:rsidR="006A1CE2" w:rsidRPr="006A1CE2">
        <w:t>as children and young people make up more than half (57%) of all NDIS participants</w:t>
      </w:r>
      <w:r w:rsidR="00513C79">
        <w:t xml:space="preserve"> and </w:t>
      </w:r>
      <w:r w:rsidR="006A1CE2" w:rsidRPr="006A1CE2">
        <w:t xml:space="preserve">a high proportion of them </w:t>
      </w:r>
      <w:r w:rsidR="0037301E">
        <w:t xml:space="preserve">are </w:t>
      </w:r>
      <w:r w:rsidR="006A1CE2" w:rsidRPr="006A1CE2">
        <w:t>under 18 years (48.5% at 30 September 2022)</w:t>
      </w:r>
      <w:r w:rsidR="00131FFF">
        <w:t>.</w:t>
      </w:r>
      <w:r w:rsidR="006A1CE2" w:rsidRPr="006A1CE2">
        <w:rPr>
          <w:vertAlign w:val="superscript"/>
        </w:rPr>
        <w:footnoteReference w:id="12"/>
      </w:r>
      <w:r w:rsidR="00831F17">
        <w:t xml:space="preserve"> Additionally, </w:t>
      </w:r>
      <w:r w:rsidR="005B13D3">
        <w:t xml:space="preserve">the </w:t>
      </w:r>
      <w:r w:rsidR="00831F17">
        <w:t xml:space="preserve">prevalence of autism </w:t>
      </w:r>
      <w:r w:rsidR="00707F49">
        <w:t>among</w:t>
      </w:r>
      <w:r w:rsidR="00831F17">
        <w:t xml:space="preserve"> </w:t>
      </w:r>
      <w:r w:rsidR="005B13D3">
        <w:t xml:space="preserve">NDIS </w:t>
      </w:r>
      <w:r w:rsidR="00344097">
        <w:t xml:space="preserve">participants entering the </w:t>
      </w:r>
      <w:r w:rsidR="007D0F67">
        <w:t xml:space="preserve">scheme is at </w:t>
      </w:r>
      <w:r w:rsidR="00344097">
        <w:t>28.4%</w:t>
      </w:r>
      <w:r w:rsidR="00131FFF">
        <w:t>,</w:t>
      </w:r>
      <w:r w:rsidR="00FA64C4">
        <w:rPr>
          <w:rStyle w:val="FootnoteReference"/>
        </w:rPr>
        <w:footnoteReference w:id="13"/>
      </w:r>
      <w:r w:rsidR="00C9125C">
        <w:t xml:space="preserve"> which </w:t>
      </w:r>
      <w:r w:rsidR="00F8263C">
        <w:t xml:space="preserve">is pertinent to the Strategy </w:t>
      </w:r>
      <w:r w:rsidR="00C9125C">
        <w:t xml:space="preserve">due to the high percentage </w:t>
      </w:r>
      <w:r w:rsidR="00560419">
        <w:t xml:space="preserve">of </w:t>
      </w:r>
      <w:r w:rsidR="00C9125C" w:rsidRPr="00C9125C">
        <w:t xml:space="preserve">autistic people </w:t>
      </w:r>
      <w:r w:rsidR="00513C79">
        <w:t>living with co-occurring</w:t>
      </w:r>
      <w:r w:rsidR="00C9125C" w:rsidRPr="00C9125C">
        <w:t xml:space="preserve"> mental illness.</w:t>
      </w:r>
      <w:r w:rsidR="00A73FEA">
        <w:rPr>
          <w:rStyle w:val="FootnoteReference"/>
        </w:rPr>
        <w:footnoteReference w:id="14"/>
      </w:r>
      <w:r w:rsidR="00C9125C" w:rsidRPr="00C9125C">
        <w:t xml:space="preserve">  </w:t>
      </w:r>
    </w:p>
    <w:p w14:paraId="7E3814B5" w14:textId="12B65A42" w:rsidR="0030023A" w:rsidRPr="001262A8" w:rsidRDefault="00986339" w:rsidP="00E46162">
      <w:pPr>
        <w:spacing w:before="0" w:line="276" w:lineRule="auto"/>
      </w:pPr>
      <w:r w:rsidRPr="001262A8">
        <w:t xml:space="preserve">We also </w:t>
      </w:r>
      <w:r w:rsidR="00795B7A">
        <w:t>suggest</w:t>
      </w:r>
      <w:r w:rsidRPr="001262A8">
        <w:t xml:space="preserve"> that there is a role for the </w:t>
      </w:r>
      <w:r w:rsidR="00F2360C" w:rsidRPr="001262A8">
        <w:t>National Office for Child Safety under Action 2.2h</w:t>
      </w:r>
      <w:r w:rsidR="001262A8" w:rsidRPr="001262A8">
        <w:t xml:space="preserve"> to en</w:t>
      </w:r>
      <w:r w:rsidR="00F2360C" w:rsidRPr="001262A8">
        <w:t>sure funding guidelines for healthcare services</w:t>
      </w:r>
      <w:r w:rsidR="001262A8" w:rsidRPr="001262A8">
        <w:t xml:space="preserve"> </w:t>
      </w:r>
      <w:r w:rsidR="00F2360C" w:rsidRPr="001262A8">
        <w:t>incentivise services to create safer environments</w:t>
      </w:r>
      <w:r w:rsidR="00F1478E">
        <w:t>, free of harmful discrimination</w:t>
      </w:r>
      <w:r w:rsidR="001262A8" w:rsidRPr="001262A8">
        <w:t xml:space="preserve">. </w:t>
      </w:r>
    </w:p>
    <w:p w14:paraId="5EF129CC" w14:textId="77777777" w:rsidR="00384B86" w:rsidRDefault="00384B86">
      <w:pPr>
        <w:spacing w:before="0" w:line="259" w:lineRule="auto"/>
        <w:rPr>
          <w:rFonts w:ascii="Helvetica" w:eastAsiaTheme="majorEastAsia" w:hAnsi="Helvetica" w:cstheme="majorBidi"/>
          <w:color w:val="538135" w:themeColor="accent6" w:themeShade="BF"/>
          <w:sz w:val="32"/>
          <w:szCs w:val="32"/>
        </w:rPr>
      </w:pPr>
      <w:r>
        <w:br w:type="page"/>
      </w:r>
    </w:p>
    <w:p w14:paraId="4F6B7474" w14:textId="3235CAD3" w:rsidR="00EB79EE" w:rsidRDefault="00B23805" w:rsidP="00E46162">
      <w:pPr>
        <w:pStyle w:val="Heading1"/>
        <w:spacing w:line="276" w:lineRule="auto"/>
      </w:pPr>
      <w:bookmarkStart w:id="10" w:name="_Toc126154675"/>
      <w:r>
        <w:lastRenderedPageBreak/>
        <w:t>Enablers</w:t>
      </w:r>
      <w:bookmarkEnd w:id="10"/>
      <w:r w:rsidR="00EB79EE">
        <w:t xml:space="preserve">  </w:t>
      </w:r>
    </w:p>
    <w:p w14:paraId="2A51BA92" w14:textId="371A4E18" w:rsidR="0093472C" w:rsidRDefault="005A40E2" w:rsidP="00E46162">
      <w:pPr>
        <w:pStyle w:val="Heading2"/>
        <w:spacing w:line="276" w:lineRule="auto"/>
      </w:pPr>
      <w:bookmarkStart w:id="11" w:name="_Hlk125120887"/>
      <w:bookmarkStart w:id="12" w:name="_Toc126154676"/>
      <w:r>
        <w:t>Co</w:t>
      </w:r>
      <w:r w:rsidR="0093472C">
        <w:t>-design</w:t>
      </w:r>
      <w:bookmarkEnd w:id="12"/>
    </w:p>
    <w:p w14:paraId="1C6F3AE6" w14:textId="41B758C8" w:rsidR="0093472C" w:rsidRDefault="0093472C" w:rsidP="00E46162">
      <w:pPr>
        <w:pStyle w:val="paragraph"/>
        <w:spacing w:line="276" w:lineRule="auto"/>
        <w:textAlignment w:val="baseline"/>
        <w:rPr>
          <w:rStyle w:val="normaltextrun"/>
          <w:rFonts w:ascii="Arial" w:hAnsi="Arial" w:cs="Arial"/>
          <w:sz w:val="22"/>
          <w:szCs w:val="22"/>
        </w:rPr>
      </w:pPr>
      <w:r>
        <w:rPr>
          <w:rStyle w:val="normaltextrun"/>
          <w:rFonts w:ascii="Arial" w:hAnsi="Arial" w:cs="Arial"/>
          <w:sz w:val="22"/>
          <w:szCs w:val="22"/>
        </w:rPr>
        <w:t>Institutions and organisations rarely provide young people with disability opportunities to meaningfully engage with policy and program development processes or consultation.  A report CYDA commissioned in 2014 provided evidence on the many benefits stemming from the inclusion of children and young people with disability in participatory activities at the local, structural and systemic level</w:t>
      </w:r>
      <w:r w:rsidR="008A1861">
        <w:rPr>
          <w:rStyle w:val="normaltextrun"/>
          <w:rFonts w:ascii="Arial" w:hAnsi="Arial" w:cs="Arial"/>
          <w:sz w:val="22"/>
          <w:szCs w:val="22"/>
        </w:rPr>
        <w:t>.</w:t>
      </w:r>
      <w:r w:rsidR="008A1861">
        <w:rPr>
          <w:rStyle w:val="FootnoteReference"/>
          <w:rFonts w:ascii="Arial" w:hAnsi="Arial" w:cs="Arial"/>
          <w:sz w:val="22"/>
          <w:szCs w:val="22"/>
        </w:rPr>
        <w:footnoteReference w:id="15"/>
      </w:r>
      <w:r>
        <w:rPr>
          <w:rStyle w:val="normaltextrun"/>
          <w:rFonts w:ascii="Arial" w:hAnsi="Arial" w:cs="Arial"/>
          <w:sz w:val="22"/>
          <w:szCs w:val="22"/>
        </w:rPr>
        <w:t xml:space="preserve">  The benefits, as outlined in the report, improves children and young people’s:</w:t>
      </w:r>
    </w:p>
    <w:p w14:paraId="72334472" w14:textId="77777777" w:rsidR="0093472C" w:rsidRDefault="0093472C" w:rsidP="00E46162">
      <w:pPr>
        <w:pStyle w:val="paragraph"/>
        <w:numPr>
          <w:ilvl w:val="0"/>
          <w:numId w:val="16"/>
        </w:numPr>
        <w:spacing w:line="276" w:lineRule="auto"/>
        <w:textAlignment w:val="baseline"/>
        <w:rPr>
          <w:rStyle w:val="normaltextrun"/>
          <w:rFonts w:ascii="Arial" w:hAnsi="Arial" w:cs="Arial"/>
          <w:sz w:val="22"/>
          <w:szCs w:val="22"/>
        </w:rPr>
      </w:pPr>
      <w:r>
        <w:rPr>
          <w:rStyle w:val="normaltextrun"/>
          <w:rFonts w:ascii="Arial" w:hAnsi="Arial" w:cs="Arial"/>
          <w:sz w:val="22"/>
          <w:szCs w:val="22"/>
        </w:rPr>
        <w:t>Social and emotional wellbeing</w:t>
      </w:r>
    </w:p>
    <w:p w14:paraId="33D5C0C7" w14:textId="77777777" w:rsidR="0093472C" w:rsidRDefault="0093472C" w:rsidP="00E46162">
      <w:pPr>
        <w:pStyle w:val="paragraph"/>
        <w:numPr>
          <w:ilvl w:val="0"/>
          <w:numId w:val="16"/>
        </w:numPr>
        <w:spacing w:line="276" w:lineRule="auto"/>
        <w:textAlignment w:val="baseline"/>
        <w:rPr>
          <w:rStyle w:val="normaltextrun"/>
          <w:rFonts w:ascii="Arial" w:hAnsi="Arial" w:cs="Arial"/>
          <w:sz w:val="22"/>
          <w:szCs w:val="22"/>
        </w:rPr>
      </w:pPr>
      <w:r>
        <w:rPr>
          <w:rStyle w:val="normaltextrun"/>
          <w:rFonts w:ascii="Arial" w:hAnsi="Arial" w:cs="Arial"/>
          <w:sz w:val="22"/>
          <w:szCs w:val="22"/>
        </w:rPr>
        <w:t>Social experiences</w:t>
      </w:r>
    </w:p>
    <w:p w14:paraId="2A515368" w14:textId="77777777" w:rsidR="0093472C" w:rsidRDefault="0093472C" w:rsidP="00E46162">
      <w:pPr>
        <w:pStyle w:val="paragraph"/>
        <w:numPr>
          <w:ilvl w:val="0"/>
          <w:numId w:val="16"/>
        </w:numPr>
        <w:spacing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Sense of belonging </w:t>
      </w:r>
    </w:p>
    <w:p w14:paraId="0CF990B4" w14:textId="77777777" w:rsidR="0093472C" w:rsidRDefault="0093472C" w:rsidP="00E46162">
      <w:pPr>
        <w:pStyle w:val="paragraph"/>
        <w:numPr>
          <w:ilvl w:val="0"/>
          <w:numId w:val="16"/>
        </w:numPr>
        <w:spacing w:line="276" w:lineRule="auto"/>
        <w:textAlignment w:val="baseline"/>
        <w:rPr>
          <w:rStyle w:val="normaltextrun"/>
          <w:rFonts w:ascii="Arial" w:hAnsi="Arial" w:cs="Arial"/>
          <w:sz w:val="22"/>
          <w:szCs w:val="22"/>
        </w:rPr>
      </w:pPr>
      <w:r>
        <w:rPr>
          <w:rStyle w:val="normaltextrun"/>
          <w:rFonts w:ascii="Arial" w:hAnsi="Arial" w:cs="Arial"/>
          <w:sz w:val="22"/>
          <w:szCs w:val="22"/>
        </w:rPr>
        <w:t>Social connectedness and inclusion</w:t>
      </w:r>
    </w:p>
    <w:p w14:paraId="5D310DA6" w14:textId="77777777" w:rsidR="0093472C" w:rsidRDefault="0093472C" w:rsidP="00E46162">
      <w:pPr>
        <w:pStyle w:val="paragraph"/>
        <w:numPr>
          <w:ilvl w:val="0"/>
          <w:numId w:val="16"/>
        </w:numPr>
        <w:spacing w:line="276" w:lineRule="auto"/>
        <w:textAlignment w:val="baseline"/>
        <w:rPr>
          <w:rStyle w:val="eop"/>
          <w:rFonts w:ascii="Arial" w:hAnsi="Arial" w:cs="Arial"/>
          <w:sz w:val="22"/>
          <w:szCs w:val="22"/>
        </w:rPr>
      </w:pPr>
      <w:r>
        <w:rPr>
          <w:rStyle w:val="normaltextrun"/>
          <w:rFonts w:ascii="Arial" w:hAnsi="Arial" w:cs="Arial"/>
          <w:sz w:val="22"/>
          <w:szCs w:val="22"/>
        </w:rPr>
        <w:t>Citizenship and rights.</w:t>
      </w:r>
      <w:r>
        <w:rPr>
          <w:rStyle w:val="eop"/>
          <w:rFonts w:ascii="Arial" w:hAnsi="Arial" w:cs="Arial"/>
          <w:sz w:val="22"/>
          <w:szCs w:val="22"/>
        </w:rPr>
        <w:t> </w:t>
      </w:r>
    </w:p>
    <w:p w14:paraId="3DE5855A" w14:textId="66848A8B" w:rsidR="0093472C" w:rsidRPr="007A5C9C" w:rsidRDefault="0093472C" w:rsidP="00E46162">
      <w:pPr>
        <w:spacing w:before="0" w:line="276" w:lineRule="auto"/>
        <w:rPr>
          <w:rFonts w:eastAsia="Arial" w:cs="Arial"/>
        </w:rPr>
      </w:pPr>
      <w:bookmarkStart w:id="13" w:name="_Hlk124520973"/>
      <w:r>
        <w:rPr>
          <w:rFonts w:eastAsia="Arial" w:cs="Arial"/>
        </w:rPr>
        <w:t xml:space="preserve">Children and young people with disability have been clear about the need for </w:t>
      </w:r>
      <w:r w:rsidRPr="7016F592">
        <w:rPr>
          <w:rFonts w:eastAsia="Arial" w:cs="Arial"/>
        </w:rPr>
        <w:t>co-desig</w:t>
      </w:r>
      <w:r>
        <w:rPr>
          <w:rFonts w:eastAsia="Arial" w:cs="Arial"/>
        </w:rPr>
        <w:t>n when working in various ways with CYDA (on projects, during consultations etc.).  B</w:t>
      </w:r>
      <w:r w:rsidRPr="7016F592">
        <w:rPr>
          <w:rFonts w:eastAsia="Arial" w:cs="Arial"/>
        </w:rPr>
        <w:t xml:space="preserve">ecause genuine co-design takes time and can add to the length of a project, it is not always </w:t>
      </w:r>
      <w:r w:rsidR="00B374AA">
        <w:rPr>
          <w:rFonts w:eastAsia="Arial" w:cs="Arial"/>
        </w:rPr>
        <w:t xml:space="preserve">taken up </w:t>
      </w:r>
      <w:r w:rsidR="00D85AB4">
        <w:rPr>
          <w:rFonts w:eastAsia="Arial" w:cs="Arial"/>
        </w:rPr>
        <w:t xml:space="preserve">by </w:t>
      </w:r>
      <w:r w:rsidR="00787C8A">
        <w:rPr>
          <w:rFonts w:eastAsia="Arial" w:cs="Arial"/>
        </w:rPr>
        <w:t xml:space="preserve">government and service providers, </w:t>
      </w:r>
      <w:r>
        <w:rPr>
          <w:rFonts w:eastAsia="Arial" w:cs="Arial"/>
        </w:rPr>
        <w:t>as this young person with disability explained:</w:t>
      </w:r>
    </w:p>
    <w:bookmarkEnd w:id="13"/>
    <w:p w14:paraId="2939A4B0" w14:textId="5B07E2C1" w:rsidR="0093472C" w:rsidRPr="007A5C9C" w:rsidRDefault="00743D84" w:rsidP="00E46162">
      <w:pPr>
        <w:pBdr>
          <w:left w:val="single" w:sz="24" w:space="4" w:color="FFC000" w:themeColor="accent4"/>
        </w:pBdr>
        <w:spacing w:before="0" w:line="276" w:lineRule="auto"/>
        <w:ind w:left="720"/>
        <w:rPr>
          <w:rFonts w:eastAsia="Arial" w:cs="Arial"/>
        </w:rPr>
      </w:pPr>
      <w:r>
        <w:rPr>
          <w:rFonts w:eastAsia="Arial" w:cs="Arial"/>
          <w:i/>
          <w:iCs/>
        </w:rPr>
        <w:t>‘</w:t>
      </w:r>
      <w:r w:rsidR="0093472C" w:rsidRPr="7016F592">
        <w:rPr>
          <w:rFonts w:eastAsia="Arial" w:cs="Arial"/>
          <w:i/>
          <w:iCs/>
        </w:rPr>
        <w:t xml:space="preserve">people view certain disabilities </w:t>
      </w:r>
      <w:r w:rsidR="0093472C">
        <w:rPr>
          <w:rFonts w:eastAsia="Arial" w:cs="Arial"/>
          <w:i/>
          <w:iCs/>
        </w:rPr>
        <w:t>as</w:t>
      </w:r>
      <w:r w:rsidR="0093472C" w:rsidRPr="7016F592">
        <w:rPr>
          <w:rFonts w:eastAsia="Arial" w:cs="Arial"/>
          <w:i/>
          <w:iCs/>
        </w:rPr>
        <w:t xml:space="preserve"> a burden or for example, it takes too long. So, they want to create resources that address diversity and stuff, but they </w:t>
      </w:r>
      <w:r w:rsidR="0093472C">
        <w:rPr>
          <w:rFonts w:eastAsia="Arial" w:cs="Arial"/>
          <w:i/>
          <w:iCs/>
        </w:rPr>
        <w:t xml:space="preserve">don’t </w:t>
      </w:r>
      <w:r w:rsidR="0093472C" w:rsidRPr="7016F592">
        <w:rPr>
          <w:rFonts w:eastAsia="Arial" w:cs="Arial"/>
          <w:i/>
          <w:iCs/>
        </w:rPr>
        <w:t>w</w:t>
      </w:r>
      <w:r w:rsidR="0093472C">
        <w:rPr>
          <w:rFonts w:eastAsia="Arial" w:cs="Arial"/>
          <w:i/>
          <w:iCs/>
        </w:rPr>
        <w:t xml:space="preserve">ant to </w:t>
      </w:r>
      <w:r w:rsidR="0093472C" w:rsidRPr="7016F592">
        <w:rPr>
          <w:rFonts w:eastAsia="Arial" w:cs="Arial"/>
          <w:i/>
          <w:iCs/>
        </w:rPr>
        <w:t>actually implement for example, getting someone to relay the opinion of a person with disability. So, putting actual care and time into it</w:t>
      </w:r>
      <w:r w:rsidR="0093472C" w:rsidRPr="28DBC6A4">
        <w:rPr>
          <w:rFonts w:eastAsia="Arial" w:cs="Arial"/>
          <w:i/>
          <w:iCs/>
        </w:rPr>
        <w:t>’</w:t>
      </w:r>
      <w:r w:rsidR="0093472C" w:rsidRPr="7016F592">
        <w:rPr>
          <w:rFonts w:eastAsia="Arial" w:cs="Arial"/>
          <w:i/>
          <w:iCs/>
        </w:rPr>
        <w:t xml:space="preserve"> </w:t>
      </w:r>
      <w:r w:rsidR="0093472C" w:rsidRPr="7016F592">
        <w:rPr>
          <w:rFonts w:eastAsia="Arial" w:cs="Arial"/>
        </w:rPr>
        <w:t>– Young pe</w:t>
      </w:r>
      <w:r w:rsidR="000C05F5">
        <w:rPr>
          <w:rFonts w:eastAsia="Arial" w:cs="Arial"/>
        </w:rPr>
        <w:t>rson</w:t>
      </w:r>
      <w:r w:rsidR="0093472C" w:rsidRPr="7016F592">
        <w:rPr>
          <w:rFonts w:eastAsia="Arial" w:cs="Arial"/>
        </w:rPr>
        <w:t xml:space="preserve"> with disability (</w:t>
      </w:r>
      <w:r w:rsidR="0093472C">
        <w:rPr>
          <w:rFonts w:eastAsia="Arial" w:cs="Arial"/>
        </w:rPr>
        <w:t>September 2022</w:t>
      </w:r>
      <w:r w:rsidR="0093472C" w:rsidRPr="7016F592">
        <w:rPr>
          <w:rFonts w:eastAsia="Arial" w:cs="Arial"/>
        </w:rPr>
        <w:t>).</w:t>
      </w:r>
    </w:p>
    <w:p w14:paraId="712B615C" w14:textId="3DA7A710" w:rsidR="00AC41D4" w:rsidRPr="00AF04DE" w:rsidRDefault="00AC41D4" w:rsidP="00E46162">
      <w:pPr>
        <w:spacing w:line="276" w:lineRule="auto"/>
      </w:pPr>
      <w:r>
        <w:t xml:space="preserve">Young people </w:t>
      </w:r>
      <w:r w:rsidRPr="00F610BC">
        <w:t xml:space="preserve">described a range of solutions that would increase </w:t>
      </w:r>
      <w:r w:rsidR="000838D0">
        <w:t>engagement</w:t>
      </w:r>
      <w:r w:rsidR="009A5554" w:rsidRPr="00F610BC">
        <w:t xml:space="preserve"> </w:t>
      </w:r>
      <w:r w:rsidRPr="00F610BC">
        <w:t xml:space="preserve">and address current barriers to </w:t>
      </w:r>
      <w:r w:rsidR="007E00E1">
        <w:t>inclusion</w:t>
      </w:r>
      <w:r w:rsidRPr="00F610BC">
        <w:t xml:space="preserve">. They suggested education and training for community members and service providers on how to support young people </w:t>
      </w:r>
      <w:r>
        <w:t>to be active participants in decision-making around issues that affect them to</w:t>
      </w:r>
      <w:r w:rsidRPr="00F610BC">
        <w:t xml:space="preserve"> address bias and power imbalance.</w:t>
      </w:r>
    </w:p>
    <w:p w14:paraId="236FC95C" w14:textId="4EB07267" w:rsidR="0093472C" w:rsidRDefault="0093472C" w:rsidP="00E46162">
      <w:pPr>
        <w:pStyle w:val="paragraph"/>
        <w:spacing w:line="276" w:lineRule="auto"/>
        <w:textAlignment w:val="baseline"/>
        <w:rPr>
          <w:rStyle w:val="eop"/>
          <w:rFonts w:ascii="Arial" w:hAnsi="Arial" w:cs="Arial"/>
          <w:sz w:val="22"/>
          <w:szCs w:val="22"/>
        </w:rPr>
      </w:pPr>
      <w:r>
        <w:rPr>
          <w:rStyle w:val="eop"/>
          <w:rFonts w:ascii="Arial" w:hAnsi="Arial" w:cs="Arial"/>
          <w:sz w:val="22"/>
          <w:szCs w:val="22"/>
        </w:rPr>
        <w:t>G</w:t>
      </w:r>
      <w:r>
        <w:rPr>
          <w:rStyle w:val="normaltextrun"/>
          <w:rFonts w:ascii="Arial" w:hAnsi="Arial" w:cs="Arial"/>
          <w:sz w:val="22"/>
          <w:szCs w:val="22"/>
        </w:rPr>
        <w:t xml:space="preserve">enuinely inclusive projects and processes built on co-design principles have a proven benefit on </w:t>
      </w:r>
      <w:r w:rsidR="002E0CB9">
        <w:rPr>
          <w:rStyle w:val="normaltextrun"/>
          <w:rFonts w:ascii="Arial" w:hAnsi="Arial" w:cs="Arial"/>
          <w:sz w:val="22"/>
          <w:szCs w:val="22"/>
        </w:rPr>
        <w:t>a</w:t>
      </w:r>
      <w:r>
        <w:rPr>
          <w:rStyle w:val="normaltextrun"/>
          <w:rFonts w:ascii="Arial" w:hAnsi="Arial" w:cs="Arial"/>
          <w:sz w:val="22"/>
          <w:szCs w:val="22"/>
        </w:rPr>
        <w:t>ffected communities but do require commitment and time.</w:t>
      </w:r>
      <w:r w:rsidR="00A06FB5">
        <w:rPr>
          <w:rStyle w:val="FootnoteReference"/>
          <w:rFonts w:ascii="Arial" w:hAnsi="Arial" w:cs="Arial"/>
          <w:sz w:val="22"/>
          <w:szCs w:val="22"/>
        </w:rPr>
        <w:footnoteReference w:id="16"/>
      </w:r>
    </w:p>
    <w:p w14:paraId="128C8499" w14:textId="62E23128" w:rsidR="0093472C" w:rsidRDefault="0093472C" w:rsidP="00E46162">
      <w:pPr>
        <w:pStyle w:val="paragraph"/>
        <w:spacing w:line="276" w:lineRule="auto"/>
        <w:textAlignment w:val="baseline"/>
        <w:rPr>
          <w:rStyle w:val="eop"/>
          <w:rFonts w:ascii="Arial" w:hAnsi="Arial" w:cs="Arial"/>
          <w:sz w:val="22"/>
          <w:szCs w:val="22"/>
        </w:rPr>
      </w:pPr>
      <w:r w:rsidRPr="00FF3C6B">
        <w:rPr>
          <w:rStyle w:val="normaltextrun"/>
          <w:rFonts w:ascii="Arial" w:hAnsi="Arial" w:cs="Arial"/>
          <w:sz w:val="22"/>
          <w:szCs w:val="22"/>
        </w:rPr>
        <w:t>Ensuring children and young people are front and centre in the decisions that affect them is a key priority for CYDA. We strive to ensure children and young people are recognised as the agents and experts in their life, making informed decisions as they grow, are included in ways that are meaningful to them, and have their human rights upheld.</w:t>
      </w:r>
      <w:r>
        <w:rPr>
          <w:rStyle w:val="eop"/>
          <w:rFonts w:ascii="Arial" w:hAnsi="Arial" w:cs="Arial"/>
          <w:sz w:val="22"/>
          <w:szCs w:val="22"/>
        </w:rPr>
        <w:t> </w:t>
      </w:r>
      <w:r w:rsidR="009016C2">
        <w:rPr>
          <w:rStyle w:val="eop"/>
          <w:rFonts w:ascii="Arial" w:hAnsi="Arial" w:cs="Arial"/>
          <w:sz w:val="22"/>
          <w:szCs w:val="22"/>
        </w:rPr>
        <w:t xml:space="preserve">The </w:t>
      </w:r>
      <w:r w:rsidR="0077645C">
        <w:rPr>
          <w:rStyle w:val="eop"/>
          <w:rFonts w:ascii="Arial" w:hAnsi="Arial" w:cs="Arial"/>
          <w:sz w:val="22"/>
          <w:szCs w:val="22"/>
        </w:rPr>
        <w:t>Strategy should provide the same.</w:t>
      </w:r>
    </w:p>
    <w:p w14:paraId="37E1442F" w14:textId="77777777" w:rsidR="00384B86" w:rsidRDefault="00384B86" w:rsidP="00E46162">
      <w:pPr>
        <w:pStyle w:val="paragraph"/>
        <w:spacing w:line="276" w:lineRule="auto"/>
        <w:textAlignment w:val="baseline"/>
      </w:pPr>
    </w:p>
    <w:p w14:paraId="683F898B" w14:textId="5F4916C6" w:rsidR="008618E2" w:rsidRDefault="0067740D" w:rsidP="00E46162">
      <w:pPr>
        <w:pStyle w:val="Heading2"/>
        <w:spacing w:line="276" w:lineRule="auto"/>
      </w:pPr>
      <w:bookmarkStart w:id="14" w:name="_Toc126154677"/>
      <w:bookmarkEnd w:id="11"/>
      <w:r>
        <w:t>Ensure i</w:t>
      </w:r>
      <w:r w:rsidR="004B7278">
        <w:t>nclusive engagement</w:t>
      </w:r>
      <w:r w:rsidR="005365A5">
        <w:t xml:space="preserve"> that is </w:t>
      </w:r>
      <w:r>
        <w:t xml:space="preserve">anti-ableist and </w:t>
      </w:r>
      <w:r w:rsidR="000940B5">
        <w:t>accessible</w:t>
      </w:r>
      <w:bookmarkEnd w:id="14"/>
    </w:p>
    <w:p w14:paraId="07515F85" w14:textId="7FAEB85F" w:rsidR="006F3445" w:rsidRDefault="006F3445" w:rsidP="00E46162">
      <w:pPr>
        <w:spacing w:line="276" w:lineRule="auto"/>
      </w:pPr>
      <w:r>
        <w:t>Children and young people often face barriers to participating in consultative process</w:t>
      </w:r>
      <w:r w:rsidR="002B07CE">
        <w:t>es</w:t>
      </w:r>
      <w:r>
        <w:t xml:space="preserve"> because </w:t>
      </w:r>
      <w:r w:rsidR="002B07CE">
        <w:t>they are inaccessible</w:t>
      </w:r>
      <w:r>
        <w:t xml:space="preserve"> (including inadequate information delivery, meeting structures, interpreters, assistive technology</w:t>
      </w:r>
      <w:r w:rsidR="002B07CE">
        <w:t xml:space="preserve">, </w:t>
      </w:r>
      <w:r w:rsidR="0013600E">
        <w:t>safe spaces</w:t>
      </w:r>
      <w:r w:rsidR="00EC0D1A">
        <w:t xml:space="preserve"> for</w:t>
      </w:r>
      <w:r w:rsidR="002B07CE">
        <w:t xml:space="preserve"> LGBTQIA+ community</w:t>
      </w:r>
      <w:r w:rsidR="00EC0D1A">
        <w:t xml:space="preserve"> and </w:t>
      </w:r>
      <w:r w:rsidR="000C3958">
        <w:t>appropriate adaptation of materials to suit a young audience</w:t>
      </w:r>
      <w:r>
        <w:t>)</w:t>
      </w:r>
      <w:r w:rsidR="00BE2474">
        <w:t>.  We</w:t>
      </w:r>
      <w:r>
        <w:t xml:space="preserve"> have seen little evidence that government consultative processes are responding to these needs adequately. This notion was echoed in the Social Deck’s consultation report to help shape the </w:t>
      </w:r>
      <w:r w:rsidR="00432238">
        <w:t>Au</w:t>
      </w:r>
      <w:r w:rsidR="0018035A">
        <w:t>s</w:t>
      </w:r>
      <w:r w:rsidR="00432238">
        <w:t xml:space="preserve">tralian Disability </w:t>
      </w:r>
      <w:r w:rsidR="001865ED">
        <w:t>Strategy</w:t>
      </w:r>
      <w:r w:rsidR="00121436">
        <w:t xml:space="preserve"> (2021-31)</w:t>
      </w:r>
      <w:r>
        <w:t>, which confirmed young people ‘do not find current mechanisms used by governments to engage on these issues appealing, suitable or easy to access’.</w:t>
      </w:r>
      <w:r>
        <w:rPr>
          <w:rStyle w:val="FootnoteReference"/>
        </w:rPr>
        <w:footnoteReference w:id="17"/>
      </w:r>
      <w:r>
        <w:t xml:space="preserve"> </w:t>
      </w:r>
    </w:p>
    <w:p w14:paraId="57CA2CBC" w14:textId="1CD876BB" w:rsidR="006F3445" w:rsidRDefault="00743D84" w:rsidP="00E46162">
      <w:pPr>
        <w:pBdr>
          <w:left w:val="single" w:sz="24" w:space="4" w:color="FFC000" w:themeColor="accent4"/>
        </w:pBdr>
        <w:spacing w:line="276" w:lineRule="auto"/>
        <w:ind w:left="567" w:right="567"/>
      </w:pPr>
      <w:r>
        <w:rPr>
          <w:i/>
          <w:iCs/>
        </w:rPr>
        <w:t>‘</w:t>
      </w:r>
      <w:r w:rsidR="006F3445" w:rsidRPr="0018035A">
        <w:rPr>
          <w:i/>
          <w:iCs/>
        </w:rPr>
        <w:t>As a young person myself, I've been told 'No you can't speak' or 'you're not old enough' so it's so lovely to see older people especially respect that the future is ours to take. And that out decisions and our voice is important</w:t>
      </w:r>
      <w:r w:rsidR="006F3445" w:rsidRPr="0018035A">
        <w:t>.</w:t>
      </w:r>
      <w:r>
        <w:t>’</w:t>
      </w:r>
      <w:r w:rsidR="006F3445" w:rsidRPr="0018035A">
        <w:t xml:space="preserve"> - </w:t>
      </w:r>
      <w:r w:rsidR="0015706A">
        <w:t>P</w:t>
      </w:r>
      <w:r w:rsidR="00B32137">
        <w:t xml:space="preserve">articipant at CYDA’s National Youth Disability Summit </w:t>
      </w:r>
      <w:r w:rsidR="0015706A">
        <w:t>(</w:t>
      </w:r>
      <w:r w:rsidR="00B32137">
        <w:t>2020</w:t>
      </w:r>
      <w:r w:rsidR="0015706A">
        <w:t>)</w:t>
      </w:r>
      <w:r w:rsidR="00D100B0">
        <w:t>.</w:t>
      </w:r>
    </w:p>
    <w:p w14:paraId="022303B7" w14:textId="77777777" w:rsidR="006F3445" w:rsidRDefault="006F3445" w:rsidP="00E46162">
      <w:pPr>
        <w:spacing w:line="276" w:lineRule="auto"/>
      </w:pPr>
      <w:r>
        <w:t>For children and young people with disability to engage with government safely, confidently, and meaningfully, extensive pre-briefing, tailored accessibility support and post-briefing support is needed.  This support is best provided by disability advocacy organisations like CYDA, and state/territory-based organisations for work in those jurisdictions. Our organisations have the skills and expertise to ensure safe, meaningful and supported engagement activities. Peer support and peer work approaches have also been shown to be effective in consumer participation and engagement.</w:t>
      </w:r>
      <w:r>
        <w:rPr>
          <w:rStyle w:val="FootnoteReference"/>
        </w:rPr>
        <w:footnoteReference w:id="18"/>
      </w:r>
    </w:p>
    <w:p w14:paraId="69A4295F" w14:textId="77777777" w:rsidR="0039642A" w:rsidRPr="00D4735D" w:rsidRDefault="0039642A" w:rsidP="00E46162">
      <w:pPr>
        <w:spacing w:line="276" w:lineRule="auto"/>
        <w:rPr>
          <w:i/>
          <w:iCs/>
        </w:rPr>
      </w:pPr>
      <w:r>
        <w:rPr>
          <w:i/>
          <w:iCs/>
        </w:rPr>
        <w:t xml:space="preserve">Ensure anti-ableist </w:t>
      </w:r>
      <w:r w:rsidRPr="00D4735D">
        <w:rPr>
          <w:i/>
          <w:iCs/>
        </w:rPr>
        <w:t>fram</w:t>
      </w:r>
      <w:r>
        <w:rPr>
          <w:i/>
          <w:iCs/>
        </w:rPr>
        <w:t>ing</w:t>
      </w:r>
      <w:r w:rsidRPr="00D4735D">
        <w:rPr>
          <w:i/>
          <w:iCs/>
        </w:rPr>
        <w:t xml:space="preserve"> </w:t>
      </w:r>
    </w:p>
    <w:p w14:paraId="59D40444" w14:textId="209AEF5B" w:rsidR="0039642A" w:rsidRPr="00217298" w:rsidRDefault="0039642A" w:rsidP="00E46162">
      <w:pPr>
        <w:spacing w:line="276" w:lineRule="auto"/>
      </w:pPr>
      <w:r>
        <w:t>In order to be truly inclusive and anti-ableist</w:t>
      </w:r>
      <w:r w:rsidR="005E5EE5">
        <w:t>,</w:t>
      </w:r>
      <w:r>
        <w:rPr>
          <w:rStyle w:val="FootnoteReference"/>
        </w:rPr>
        <w:footnoteReference w:id="19"/>
      </w:r>
      <w:r>
        <w:t xml:space="preserve"> </w:t>
      </w:r>
      <w:r w:rsidR="008B33D9">
        <w:t>The Strategy</w:t>
      </w:r>
      <w:r>
        <w:t xml:space="preserve"> must </w:t>
      </w:r>
      <w:r w:rsidR="002B38DC">
        <w:t xml:space="preserve">aim for </w:t>
      </w:r>
      <w:r w:rsidR="00EF7CE4">
        <w:t>meaningful</w:t>
      </w:r>
      <w:r w:rsidR="002E3731">
        <w:t xml:space="preserve"> engagement</w:t>
      </w:r>
      <w:r w:rsidR="0087534E">
        <w:t>.</w:t>
      </w:r>
      <w:r w:rsidR="006E1194">
        <w:t xml:space="preserve"> </w:t>
      </w:r>
      <w:r w:rsidR="0087534E">
        <w:t>Y</w:t>
      </w:r>
      <w:r>
        <w:t>oung people with disability have highlighted to CYDA that they often feel a lack of belonging in experiences where it is assumed the default human is not someone like them. For instance, a participant in CYDA’s National Youth Disability Summit 2020 who identifies as an LGBTQIA+ aboriginal person with disability, explained:</w:t>
      </w:r>
    </w:p>
    <w:p w14:paraId="35B48DFA" w14:textId="31A70D59" w:rsidR="0039642A" w:rsidRPr="00217298" w:rsidRDefault="0039642A" w:rsidP="00E46162">
      <w:pPr>
        <w:pBdr>
          <w:left w:val="single" w:sz="24" w:space="4" w:color="FFC000" w:themeColor="accent4"/>
        </w:pBdr>
        <w:spacing w:line="276" w:lineRule="auto"/>
        <w:ind w:left="720"/>
      </w:pPr>
      <w:r>
        <w:t xml:space="preserve"> </w:t>
      </w:r>
      <w:r w:rsidR="006D54CD">
        <w:rPr>
          <w:i/>
          <w:iCs/>
        </w:rPr>
        <w:t>‘</w:t>
      </w:r>
      <w:r w:rsidRPr="0085411B">
        <w:rPr>
          <w:i/>
          <w:iCs/>
        </w:rPr>
        <w:t>I felt left out. Felt different. Felt like I don’t belong. Like the default is white, abled and heterosexual</w:t>
      </w:r>
      <w:r w:rsidR="006D54CD">
        <w:rPr>
          <w:i/>
          <w:iCs/>
        </w:rPr>
        <w:t>’</w:t>
      </w:r>
      <w:r w:rsidRPr="0085411B">
        <w:rPr>
          <w:i/>
          <w:iCs/>
        </w:rPr>
        <w:t xml:space="preserve">. </w:t>
      </w:r>
    </w:p>
    <w:p w14:paraId="6AB79186" w14:textId="77777777" w:rsidR="0039642A" w:rsidRDefault="0039642A" w:rsidP="00E46162">
      <w:pPr>
        <w:spacing w:line="276" w:lineRule="auto"/>
      </w:pPr>
      <w:r>
        <w:t xml:space="preserve">This young person’s experience reflects the commonly referred to academic definition of ableism, as follows. </w:t>
      </w:r>
    </w:p>
    <w:p w14:paraId="1F56BC7D" w14:textId="312FA55D" w:rsidR="0039642A" w:rsidRPr="00271C8E" w:rsidRDefault="006D54CD" w:rsidP="00E46162">
      <w:pPr>
        <w:pBdr>
          <w:left w:val="single" w:sz="24" w:space="4" w:color="FFC000" w:themeColor="accent4"/>
        </w:pBdr>
        <w:spacing w:line="276" w:lineRule="auto"/>
        <w:ind w:left="720"/>
        <w:rPr>
          <w:i/>
          <w:iCs/>
        </w:rPr>
      </w:pPr>
      <w:r>
        <w:rPr>
          <w:i/>
          <w:iCs/>
        </w:rPr>
        <w:t>‘</w:t>
      </w:r>
      <w:r w:rsidR="0039642A" w:rsidRPr="00271C8E">
        <w:rPr>
          <w:i/>
          <w:iCs/>
        </w:rPr>
        <w:t xml:space="preserve">A network of beliefs, processes and practices that produce a particular kind of self and body (the corporeal standard) that is projected as the perfect, species-typical </w:t>
      </w:r>
      <w:r w:rsidR="0039642A" w:rsidRPr="00271C8E">
        <w:rPr>
          <w:i/>
          <w:iCs/>
        </w:rPr>
        <w:lastRenderedPageBreak/>
        <w:t>and therefore essential and fully human. Disability</w:t>
      </w:r>
      <w:r w:rsidR="0039642A">
        <w:rPr>
          <w:i/>
          <w:iCs/>
        </w:rPr>
        <w:t>,</w:t>
      </w:r>
      <w:r w:rsidR="0039642A" w:rsidRPr="00271C8E">
        <w:rPr>
          <w:i/>
          <w:iCs/>
        </w:rPr>
        <w:t xml:space="preserve"> then</w:t>
      </w:r>
      <w:r w:rsidR="0039642A">
        <w:rPr>
          <w:i/>
          <w:iCs/>
        </w:rPr>
        <w:t>,</w:t>
      </w:r>
      <w:r w:rsidR="0039642A" w:rsidRPr="00271C8E">
        <w:rPr>
          <w:i/>
          <w:iCs/>
        </w:rPr>
        <w:t xml:space="preserve"> is cast as a diminished state of being human.</w:t>
      </w:r>
      <w:r>
        <w:rPr>
          <w:i/>
          <w:iCs/>
        </w:rPr>
        <w:t>’</w:t>
      </w:r>
      <w:r w:rsidR="0039642A" w:rsidRPr="00271C8E">
        <w:rPr>
          <w:rStyle w:val="FootnoteReference"/>
          <w:i/>
          <w:iCs/>
        </w:rPr>
        <w:footnoteReference w:id="20"/>
      </w:r>
    </w:p>
    <w:p w14:paraId="4780C98F" w14:textId="39DF2F2B" w:rsidR="00384B86" w:rsidRDefault="00E23764" w:rsidP="00E46162">
      <w:pPr>
        <w:spacing w:line="276" w:lineRule="auto"/>
      </w:pPr>
      <w:r>
        <w:t xml:space="preserve">To this end, CYDA recommends </w:t>
      </w:r>
      <w:bookmarkStart w:id="15" w:name="_Hlk125897300"/>
      <w:r>
        <w:t xml:space="preserve">engaging people with </w:t>
      </w:r>
      <w:r w:rsidR="002D335F">
        <w:t>lived experience</w:t>
      </w:r>
      <w:r>
        <w:t xml:space="preserve">, especially young people, in the design and </w:t>
      </w:r>
      <w:r w:rsidR="00F72D75">
        <w:t xml:space="preserve">on-going </w:t>
      </w:r>
      <w:r>
        <w:t xml:space="preserve">review process of The </w:t>
      </w:r>
      <w:r w:rsidR="00F72D75">
        <w:t xml:space="preserve">Strategy </w:t>
      </w:r>
      <w:r>
        <w:t xml:space="preserve">and it’s supporting materials. </w:t>
      </w:r>
      <w:r w:rsidR="006E487A">
        <w:t xml:space="preserve">This will </w:t>
      </w:r>
      <w:r>
        <w:t>ensure inclusion and accessibility become the minimum standard that organisations are working towards</w:t>
      </w:r>
      <w:bookmarkEnd w:id="15"/>
      <w:r>
        <w:t xml:space="preserve">. </w:t>
      </w:r>
    </w:p>
    <w:p w14:paraId="4221576B" w14:textId="77777777" w:rsidR="00384B86" w:rsidRDefault="00384B86">
      <w:pPr>
        <w:spacing w:before="0" w:line="259" w:lineRule="auto"/>
      </w:pPr>
      <w:r>
        <w:br w:type="page"/>
      </w:r>
    </w:p>
    <w:p w14:paraId="24818A55" w14:textId="527A10E7" w:rsidR="00B23805" w:rsidRDefault="00B23805" w:rsidP="00E46162">
      <w:pPr>
        <w:pStyle w:val="Heading1"/>
        <w:spacing w:line="276" w:lineRule="auto"/>
      </w:pPr>
      <w:bookmarkStart w:id="16" w:name="_Toc126154678"/>
      <w:r>
        <w:lastRenderedPageBreak/>
        <w:t>Barriers</w:t>
      </w:r>
      <w:bookmarkEnd w:id="16"/>
      <w:r>
        <w:t xml:space="preserve">  </w:t>
      </w:r>
    </w:p>
    <w:p w14:paraId="0F0DCB0B" w14:textId="7159C860" w:rsidR="00D61027" w:rsidRDefault="00D61027" w:rsidP="00E46162">
      <w:pPr>
        <w:pStyle w:val="Heading2"/>
        <w:spacing w:line="276" w:lineRule="auto"/>
      </w:pPr>
      <w:bookmarkStart w:id="17" w:name="_Toc126154679"/>
      <w:r>
        <w:t>Mental health and disability</w:t>
      </w:r>
      <w:bookmarkEnd w:id="17"/>
    </w:p>
    <w:p w14:paraId="37216503" w14:textId="2936E839" w:rsidR="00665A34" w:rsidRDefault="002861E6" w:rsidP="00665A34">
      <w:pPr>
        <w:rPr>
          <w:rFonts w:cs="Arial"/>
        </w:rPr>
      </w:pPr>
      <w:r>
        <w:rPr>
          <w:rFonts w:cs="Arial"/>
        </w:rPr>
        <w:t>T</w:t>
      </w:r>
      <w:r w:rsidRPr="00C40E24">
        <w:rPr>
          <w:rFonts w:cs="Arial"/>
        </w:rPr>
        <w:t xml:space="preserve">he identity of children and young people </w:t>
      </w:r>
      <w:r>
        <w:rPr>
          <w:rFonts w:cs="Arial"/>
        </w:rPr>
        <w:t>is</w:t>
      </w:r>
      <w:r w:rsidRPr="00C40E24">
        <w:rPr>
          <w:rFonts w:cs="Arial"/>
        </w:rPr>
        <w:t xml:space="preserve"> often framed in terms of their disability, rather than the many aspects of their individuality</w:t>
      </w:r>
      <w:r>
        <w:rPr>
          <w:rFonts w:cs="Arial"/>
        </w:rPr>
        <w:t xml:space="preserve">.  Because of this children and young people with disability have explained how mental health issues are ignored or not prioritised.  </w:t>
      </w:r>
      <w:r w:rsidR="00665A34">
        <w:rPr>
          <w:rFonts w:cs="Arial"/>
        </w:rPr>
        <w:t xml:space="preserve">During consultations with key stakeholders about the National Principles for Child Safe Organisations this </w:t>
      </w:r>
      <w:r w:rsidR="00665A34" w:rsidRPr="00C40E24">
        <w:rPr>
          <w:rFonts w:cs="Arial"/>
        </w:rPr>
        <w:t xml:space="preserve">concern </w:t>
      </w:r>
      <w:r w:rsidR="00665A34">
        <w:rPr>
          <w:rFonts w:cs="Arial"/>
        </w:rPr>
        <w:t xml:space="preserve">was expressed </w:t>
      </w:r>
      <w:r w:rsidR="00665A34" w:rsidRPr="00C40E24">
        <w:rPr>
          <w:rFonts w:cs="Arial"/>
        </w:rPr>
        <w:t xml:space="preserve">by </w:t>
      </w:r>
      <w:r w:rsidR="00665A34">
        <w:rPr>
          <w:rFonts w:cs="Arial"/>
        </w:rPr>
        <w:t>one participant.</w:t>
      </w:r>
    </w:p>
    <w:p w14:paraId="19BD9036" w14:textId="306A82C3" w:rsidR="002861E6" w:rsidRPr="007A5C9C" w:rsidRDefault="006D54CD" w:rsidP="00E46162">
      <w:pPr>
        <w:pStyle w:val="ListParagraph"/>
        <w:pBdr>
          <w:left w:val="single" w:sz="24" w:space="4" w:color="FFC000" w:themeColor="accent4"/>
        </w:pBdr>
        <w:spacing w:before="0" w:after="0" w:line="276" w:lineRule="auto"/>
        <w:rPr>
          <w:rFonts w:cs="Arial"/>
        </w:rPr>
      </w:pPr>
      <w:r>
        <w:rPr>
          <w:rFonts w:cs="Arial"/>
          <w:i/>
          <w:iCs/>
        </w:rPr>
        <w:t>‘</w:t>
      </w:r>
      <w:r w:rsidR="002861E6" w:rsidRPr="00CD29B5">
        <w:rPr>
          <w:rFonts w:cs="Arial"/>
          <w:i/>
          <w:iCs/>
        </w:rPr>
        <w:t>I think that people assume that people with disabilities or young people with disabilities, I guess, their ‘disability’ is their primary need rather than acknowledging their mental health and their psychological and emotional needs may be equally if not more, of a priority for that young person, so it becomes less of a focus</w:t>
      </w:r>
      <w:r>
        <w:rPr>
          <w:rFonts w:cs="Arial"/>
          <w:i/>
          <w:iCs/>
        </w:rPr>
        <w:t>’</w:t>
      </w:r>
      <w:r w:rsidR="002861E6" w:rsidRPr="00CD29B5">
        <w:rPr>
          <w:rFonts w:cs="Arial"/>
          <w:i/>
          <w:iCs/>
        </w:rPr>
        <w:t xml:space="preserve">. </w:t>
      </w:r>
      <w:r w:rsidR="002861E6" w:rsidRPr="00CD29B5">
        <w:rPr>
          <w:rFonts w:cs="Arial"/>
        </w:rPr>
        <w:t xml:space="preserve">– </w:t>
      </w:r>
      <w:r w:rsidR="00D46B81">
        <w:rPr>
          <w:rFonts w:cs="Arial"/>
        </w:rPr>
        <w:t xml:space="preserve">Staff member </w:t>
      </w:r>
      <w:r w:rsidR="002F7177">
        <w:rPr>
          <w:rFonts w:cs="Arial"/>
        </w:rPr>
        <w:t>from c</w:t>
      </w:r>
      <w:r w:rsidR="002861E6" w:rsidRPr="00CD29B5">
        <w:rPr>
          <w:rFonts w:cs="Arial"/>
        </w:rPr>
        <w:t>hild, family and youth service</w:t>
      </w:r>
      <w:r w:rsidR="002F7177">
        <w:rPr>
          <w:rFonts w:cs="Arial"/>
        </w:rPr>
        <w:t xml:space="preserve"> sector (</w:t>
      </w:r>
      <w:r w:rsidR="00F71552">
        <w:rPr>
          <w:rFonts w:cs="Arial"/>
        </w:rPr>
        <w:t xml:space="preserve">September </w:t>
      </w:r>
      <w:r w:rsidR="002F7177">
        <w:rPr>
          <w:rFonts w:cs="Arial"/>
        </w:rPr>
        <w:t>2022)</w:t>
      </w:r>
      <w:r w:rsidR="00B62BF7">
        <w:rPr>
          <w:rFonts w:cs="Arial"/>
        </w:rPr>
        <w:t>.</w:t>
      </w:r>
      <w:r w:rsidR="002861E6" w:rsidRPr="00CD29B5">
        <w:rPr>
          <w:rFonts w:eastAsia="Arial" w:cs="Arial"/>
        </w:rPr>
        <w:t xml:space="preserve"> </w:t>
      </w:r>
    </w:p>
    <w:p w14:paraId="18522955" w14:textId="77777777" w:rsidR="002861E6" w:rsidRPr="00CD29B5" w:rsidRDefault="002861E6" w:rsidP="00E46162">
      <w:pPr>
        <w:spacing w:line="276" w:lineRule="auto"/>
        <w:rPr>
          <w:rFonts w:cs="Arial"/>
        </w:rPr>
      </w:pPr>
      <w:r w:rsidRPr="00CD29B5">
        <w:rPr>
          <w:rFonts w:cs="Arial"/>
        </w:rPr>
        <w:t>This sentiment was echoed by another young person who pointed out how support for mental health issues may not be forthcoming if the focus is on disability:</w:t>
      </w:r>
    </w:p>
    <w:p w14:paraId="230860D2" w14:textId="2D805E0D" w:rsidR="002861E6" w:rsidRDefault="006D54CD" w:rsidP="00BF4B21">
      <w:pPr>
        <w:pBdr>
          <w:left w:val="single" w:sz="24" w:space="4" w:color="FFC000" w:themeColor="accent4"/>
        </w:pBdr>
        <w:spacing w:before="0" w:line="276" w:lineRule="auto"/>
        <w:ind w:left="720"/>
        <w:rPr>
          <w:rFonts w:eastAsia="Arial" w:cs="Arial"/>
        </w:rPr>
      </w:pPr>
      <w:r>
        <w:rPr>
          <w:rFonts w:cs="Arial"/>
          <w:i/>
          <w:iCs/>
        </w:rPr>
        <w:t>‘</w:t>
      </w:r>
      <w:r w:rsidR="002861E6" w:rsidRPr="00CD29B5">
        <w:rPr>
          <w:rFonts w:cs="Arial"/>
          <w:i/>
          <w:iCs/>
        </w:rPr>
        <w:t>Some organisations don’t focus on the individual, rather they concentrate on their disability.  This makes it difficult to be supported with, for example, mental health issues.</w:t>
      </w:r>
      <w:r>
        <w:rPr>
          <w:rFonts w:cs="Arial"/>
          <w:i/>
          <w:iCs/>
        </w:rPr>
        <w:t>’</w:t>
      </w:r>
      <w:r w:rsidR="002861E6" w:rsidRPr="00CD29B5">
        <w:rPr>
          <w:rFonts w:cs="Arial"/>
          <w:i/>
          <w:iCs/>
        </w:rPr>
        <w:t xml:space="preserve"> </w:t>
      </w:r>
      <w:r w:rsidR="00BF4B21" w:rsidRPr="7016F592">
        <w:rPr>
          <w:rFonts w:eastAsia="Arial" w:cs="Arial"/>
        </w:rPr>
        <w:t>– Young pe</w:t>
      </w:r>
      <w:r w:rsidR="00BF4B21">
        <w:rPr>
          <w:rFonts w:eastAsia="Arial" w:cs="Arial"/>
        </w:rPr>
        <w:t>rson</w:t>
      </w:r>
      <w:r w:rsidR="00BF4B21" w:rsidRPr="7016F592">
        <w:rPr>
          <w:rFonts w:eastAsia="Arial" w:cs="Arial"/>
        </w:rPr>
        <w:t xml:space="preserve"> with disability (</w:t>
      </w:r>
      <w:r w:rsidR="00BF4B21">
        <w:rPr>
          <w:rFonts w:eastAsia="Arial" w:cs="Arial"/>
        </w:rPr>
        <w:t>September 2022</w:t>
      </w:r>
      <w:r w:rsidR="00BF4B21" w:rsidRPr="7016F592">
        <w:rPr>
          <w:rFonts w:eastAsia="Arial" w:cs="Arial"/>
        </w:rPr>
        <w:t>).</w:t>
      </w:r>
    </w:p>
    <w:p w14:paraId="22F5AD4D" w14:textId="77777777" w:rsidR="00384B86" w:rsidRDefault="00384B86" w:rsidP="00E46162">
      <w:pPr>
        <w:pStyle w:val="Heading2"/>
        <w:spacing w:line="276" w:lineRule="auto"/>
      </w:pPr>
    </w:p>
    <w:p w14:paraId="0B0AF7BC" w14:textId="43801014" w:rsidR="00D61027" w:rsidRDefault="00D61027" w:rsidP="00E46162">
      <w:pPr>
        <w:pStyle w:val="Heading2"/>
        <w:spacing w:line="276" w:lineRule="auto"/>
      </w:pPr>
      <w:bookmarkStart w:id="18" w:name="_Toc126154680"/>
      <w:r>
        <w:t>Intersections of identity</w:t>
      </w:r>
      <w:bookmarkEnd w:id="18"/>
    </w:p>
    <w:p w14:paraId="1EA2ED67" w14:textId="77777777" w:rsidR="002861E6" w:rsidRDefault="002861E6" w:rsidP="00E46162">
      <w:pPr>
        <w:spacing w:line="276" w:lineRule="auto"/>
        <w:rPr>
          <w:rFonts w:cs="Arial"/>
        </w:rPr>
      </w:pPr>
      <w:r w:rsidRPr="00B71D95">
        <w:rPr>
          <w:rFonts w:cs="Arial"/>
        </w:rPr>
        <w:t>A general frustration exist</w:t>
      </w:r>
      <w:r>
        <w:rPr>
          <w:rFonts w:cs="Arial"/>
        </w:rPr>
        <w:t>s</w:t>
      </w:r>
      <w:r w:rsidRPr="00B71D95">
        <w:rPr>
          <w:rFonts w:cs="Arial"/>
        </w:rPr>
        <w:t xml:space="preserve"> over </w:t>
      </w:r>
      <w:r>
        <w:rPr>
          <w:rFonts w:cs="Arial"/>
        </w:rPr>
        <w:t>a deficit in the</w:t>
      </w:r>
      <w:r w:rsidRPr="00B71D95">
        <w:rPr>
          <w:rFonts w:cs="Arial"/>
        </w:rPr>
        <w:t xml:space="preserve"> knowledge or skills </w:t>
      </w:r>
      <w:r>
        <w:rPr>
          <w:rFonts w:cs="Arial"/>
        </w:rPr>
        <w:t xml:space="preserve">of staff working at organisations who work with children and young people </w:t>
      </w:r>
      <w:r w:rsidRPr="00B71D95">
        <w:rPr>
          <w:rFonts w:cs="Arial"/>
        </w:rPr>
        <w:t xml:space="preserve">to respectfully engage with transgender and gender diverse young people with disability.  </w:t>
      </w:r>
      <w:r>
        <w:rPr>
          <w:rFonts w:cs="Arial"/>
        </w:rPr>
        <w:t xml:space="preserve">While these concerns speak more broadly to a broad range of organisations, children and young people with disability and parents/caregivers have provided numerous examples from healthcare professionals. Failing to understand and support intersections of identity are not conducive to good mental health.  </w:t>
      </w:r>
    </w:p>
    <w:p w14:paraId="6B7A5272" w14:textId="77777777" w:rsidR="002861E6" w:rsidRDefault="002861E6" w:rsidP="00E46162">
      <w:pPr>
        <w:spacing w:line="276" w:lineRule="auto"/>
        <w:rPr>
          <w:rFonts w:cs="Arial"/>
        </w:rPr>
      </w:pPr>
      <w:r>
        <w:rPr>
          <w:rFonts w:cs="Arial"/>
        </w:rPr>
        <w:t xml:space="preserve">When asked about some of the barriers faced engaging with organisations, the following young person explained the harm </w:t>
      </w:r>
      <w:r w:rsidRPr="00B71D95">
        <w:rPr>
          <w:rFonts w:cs="Arial"/>
        </w:rPr>
        <w:t xml:space="preserve">misgendering caused, especially when this intersected with other forms of marginality.  </w:t>
      </w:r>
    </w:p>
    <w:p w14:paraId="4EB9CAF0" w14:textId="25AEFD77" w:rsidR="002861E6" w:rsidRPr="008B5F0A" w:rsidRDefault="002861E6" w:rsidP="00E44DAB">
      <w:pPr>
        <w:pBdr>
          <w:left w:val="single" w:sz="24" w:space="4" w:color="FFC000" w:themeColor="accent4"/>
        </w:pBdr>
        <w:spacing w:before="0" w:line="276" w:lineRule="auto"/>
        <w:ind w:left="720"/>
        <w:rPr>
          <w:rFonts w:cs="Arial"/>
          <w:highlight w:val="green"/>
        </w:rPr>
      </w:pPr>
      <w:r w:rsidRPr="0025792B">
        <w:rPr>
          <w:rFonts w:cs="Arial"/>
          <w:i/>
          <w:iCs/>
        </w:rPr>
        <w:t xml:space="preserve">‘[N]ot being cisgender, which can be really difficult to explain, especially in a therapy environment where you’re already discussing issues and then you have to go back and explain the background as well.’ </w:t>
      </w:r>
      <w:r w:rsidR="00E44DAB" w:rsidRPr="7016F592">
        <w:rPr>
          <w:rFonts w:eastAsia="Arial" w:cs="Arial"/>
        </w:rPr>
        <w:t>– Young pe</w:t>
      </w:r>
      <w:r w:rsidR="00E44DAB">
        <w:rPr>
          <w:rFonts w:eastAsia="Arial" w:cs="Arial"/>
        </w:rPr>
        <w:t>rson</w:t>
      </w:r>
      <w:r w:rsidR="00E44DAB" w:rsidRPr="7016F592">
        <w:rPr>
          <w:rFonts w:eastAsia="Arial" w:cs="Arial"/>
        </w:rPr>
        <w:t xml:space="preserve"> with disability (</w:t>
      </w:r>
      <w:r w:rsidR="00E44DAB">
        <w:rPr>
          <w:rFonts w:eastAsia="Arial" w:cs="Arial"/>
        </w:rPr>
        <w:t>September 2022</w:t>
      </w:r>
      <w:r w:rsidR="00E44DAB" w:rsidRPr="7016F592">
        <w:rPr>
          <w:rFonts w:eastAsia="Arial" w:cs="Arial"/>
        </w:rPr>
        <w:t>).</w:t>
      </w:r>
    </w:p>
    <w:p w14:paraId="48AB25D7" w14:textId="6F0B7777" w:rsidR="002861E6" w:rsidRDefault="002861E6" w:rsidP="00E46162">
      <w:pPr>
        <w:spacing w:line="276" w:lineRule="auto"/>
        <w:rPr>
          <w:rFonts w:cs="Arial"/>
        </w:rPr>
      </w:pPr>
      <w:r w:rsidRPr="0025792B">
        <w:rPr>
          <w:rFonts w:cs="Arial"/>
        </w:rPr>
        <w:t>Prejudicial and harmful attitudes become embedded in the culture of the organisation can hinder inclusive practices from being achieved.</w:t>
      </w:r>
      <w:r>
        <w:rPr>
          <w:rFonts w:cs="Arial"/>
        </w:rPr>
        <w:t xml:space="preserve">  The result is that children and young people with disability may not engage or limit engagement with service providers to avoid stigma and discrimination.</w:t>
      </w:r>
    </w:p>
    <w:p w14:paraId="2774FB4F" w14:textId="55E402E5" w:rsidR="00922928" w:rsidRDefault="00922928" w:rsidP="00E46162">
      <w:pPr>
        <w:pStyle w:val="Heading2"/>
        <w:spacing w:line="276" w:lineRule="auto"/>
      </w:pPr>
      <w:bookmarkStart w:id="19" w:name="_Toc126154681"/>
      <w:r>
        <w:lastRenderedPageBreak/>
        <w:t>Barriers to inclusion of children and young people</w:t>
      </w:r>
      <w:bookmarkEnd w:id="19"/>
    </w:p>
    <w:p w14:paraId="04DBF578" w14:textId="1F42C74E" w:rsidR="00922928" w:rsidRDefault="00922928" w:rsidP="00E46162">
      <w:pPr>
        <w:spacing w:line="276" w:lineRule="auto"/>
      </w:pPr>
      <w:r w:rsidRPr="000F78E9">
        <w:t xml:space="preserve">Young people </w:t>
      </w:r>
      <w:r>
        <w:t xml:space="preserve">from </w:t>
      </w:r>
      <w:r w:rsidR="00330AC6">
        <w:t>the CYDA</w:t>
      </w:r>
      <w:r>
        <w:t xml:space="preserve"> community told us that they </w:t>
      </w:r>
      <w:r w:rsidRPr="000F78E9">
        <w:t>overwhelmingly wanted to make their own decisions about high stakes</w:t>
      </w:r>
      <w:r w:rsidR="006E6A52">
        <w:t>, such as changes to legislation and policy</w:t>
      </w:r>
      <w:r w:rsidRPr="000F78E9">
        <w:t>. When considering the role played by identity in decision making and inclusion, many participants thought those in positions of authority should use an intersectional approach to prevent instances of infantilising and underestimating the ability of young people to make decisions for themselves and therefore feel included. The barriers they faced to inclusion and decision making included overt ableism and discrimination, inherent bias and gaslighting, and outdated professional and institutional cultures, all which prevented them from accessing a range of educational, recreational, and economic activities.</w:t>
      </w:r>
      <w:r>
        <w:t xml:space="preserve"> </w:t>
      </w:r>
    </w:p>
    <w:p w14:paraId="0564A163" w14:textId="77777777" w:rsidR="00922928" w:rsidRDefault="00922928" w:rsidP="00E46162">
      <w:pPr>
        <w:spacing w:line="276" w:lineRule="auto"/>
        <w:rPr>
          <w:highlight w:val="white"/>
        </w:rPr>
      </w:pPr>
      <w:r>
        <w:rPr>
          <w:highlight w:val="white"/>
        </w:rPr>
        <w:t>In addition to overt ableism, the other type of ableism that was highlighted as a major barrier to inclusion and decision making was a type of ‘casual ableism’ and prejudice. This type of treatment was common, showing up as ignorance and assumptions in daily interactions, and it is the cause of emotional fatigue as described by young people.</w:t>
      </w:r>
    </w:p>
    <w:p w14:paraId="00900D90" w14:textId="3149A91D" w:rsidR="00922928" w:rsidRPr="00D56DE5" w:rsidRDefault="006D54CD" w:rsidP="00E46162">
      <w:pPr>
        <w:pStyle w:val="IntenseQuote"/>
        <w:rPr>
          <w:rFonts w:ascii="Arial" w:hAnsi="Arial" w:cs="Arial"/>
          <w:i w:val="0"/>
          <w:iCs w:val="0"/>
          <w:sz w:val="22"/>
          <w:szCs w:val="22"/>
        </w:rPr>
      </w:pPr>
      <w:r>
        <w:rPr>
          <w:rFonts w:ascii="Arial" w:hAnsi="Arial" w:cs="Arial"/>
          <w:sz w:val="22"/>
          <w:szCs w:val="22"/>
          <w:highlight w:val="white"/>
        </w:rPr>
        <w:t>‘</w:t>
      </w:r>
      <w:r w:rsidR="00922928" w:rsidRPr="002E35E8">
        <w:rPr>
          <w:rFonts w:ascii="Arial" w:hAnsi="Arial" w:cs="Arial"/>
          <w:sz w:val="22"/>
          <w:szCs w:val="22"/>
          <w:highlight w:val="white"/>
        </w:rPr>
        <w:t>Maybe I want to have a choice, but everything just gets planned for me, which isn’t really fun</w:t>
      </w:r>
      <w:r>
        <w:rPr>
          <w:rFonts w:ascii="Arial" w:hAnsi="Arial" w:cs="Arial"/>
          <w:sz w:val="22"/>
          <w:szCs w:val="22"/>
        </w:rPr>
        <w:t>’</w:t>
      </w:r>
      <w:r w:rsidR="00922928" w:rsidRPr="002E35E8">
        <w:rPr>
          <w:rFonts w:ascii="Arial" w:hAnsi="Arial" w:cs="Arial"/>
          <w:sz w:val="22"/>
          <w:szCs w:val="22"/>
        </w:rPr>
        <w:t xml:space="preserve"> </w:t>
      </w:r>
      <w:r w:rsidR="00CD3AD2">
        <w:rPr>
          <w:rFonts w:ascii="Arial" w:hAnsi="Arial" w:cs="Arial"/>
          <w:i w:val="0"/>
          <w:iCs w:val="0"/>
          <w:sz w:val="22"/>
          <w:szCs w:val="22"/>
        </w:rPr>
        <w:t>–</w:t>
      </w:r>
      <w:r w:rsidR="00D56DE5">
        <w:rPr>
          <w:rFonts w:ascii="Arial" w:hAnsi="Arial" w:cs="Arial"/>
          <w:i w:val="0"/>
          <w:iCs w:val="0"/>
          <w:sz w:val="22"/>
          <w:szCs w:val="22"/>
        </w:rPr>
        <w:t xml:space="preserve"> </w:t>
      </w:r>
      <w:r w:rsidR="00CD3AD2">
        <w:rPr>
          <w:rFonts w:ascii="Arial" w:hAnsi="Arial" w:cs="Arial"/>
          <w:i w:val="0"/>
          <w:iCs w:val="0"/>
          <w:sz w:val="22"/>
          <w:szCs w:val="22"/>
        </w:rPr>
        <w:t>Young person with disability (2021)</w:t>
      </w:r>
      <w:r w:rsidR="00CC5C6E">
        <w:rPr>
          <w:rFonts w:ascii="Arial" w:hAnsi="Arial" w:cs="Arial"/>
          <w:i w:val="0"/>
          <w:iCs w:val="0"/>
          <w:sz w:val="22"/>
          <w:szCs w:val="22"/>
        </w:rPr>
        <w:t>.</w:t>
      </w:r>
    </w:p>
    <w:p w14:paraId="1E8A3028" w14:textId="3C44FBA1" w:rsidR="00922928" w:rsidRPr="002E35E8" w:rsidRDefault="006D54CD" w:rsidP="00E46162">
      <w:pPr>
        <w:pStyle w:val="IntenseQuote"/>
        <w:rPr>
          <w:rFonts w:ascii="Arial" w:hAnsi="Arial" w:cs="Arial"/>
          <w:sz w:val="22"/>
          <w:szCs w:val="22"/>
        </w:rPr>
      </w:pPr>
      <w:r>
        <w:rPr>
          <w:rFonts w:ascii="Arial" w:hAnsi="Arial" w:cs="Arial"/>
          <w:sz w:val="22"/>
          <w:szCs w:val="22"/>
        </w:rPr>
        <w:t>‘</w:t>
      </w:r>
      <w:r w:rsidR="00922928" w:rsidRPr="002E35E8">
        <w:rPr>
          <w:rFonts w:ascii="Arial" w:hAnsi="Arial" w:cs="Arial"/>
          <w:sz w:val="22"/>
          <w:szCs w:val="22"/>
          <w:highlight w:val="white"/>
        </w:rPr>
        <w:t>Just because you're disabled you get talked to like you're five, even when I’m 22</w:t>
      </w:r>
      <w:r>
        <w:rPr>
          <w:rFonts w:ascii="Arial" w:hAnsi="Arial" w:cs="Arial"/>
          <w:sz w:val="22"/>
          <w:szCs w:val="22"/>
          <w:highlight w:val="white"/>
        </w:rPr>
        <w:t>’</w:t>
      </w:r>
      <w:r w:rsidR="00CD3AD2">
        <w:rPr>
          <w:rFonts w:ascii="Arial" w:hAnsi="Arial" w:cs="Arial"/>
          <w:sz w:val="22"/>
          <w:szCs w:val="22"/>
        </w:rPr>
        <w:t xml:space="preserve"> </w:t>
      </w:r>
      <w:r w:rsidR="00CD3AD2">
        <w:rPr>
          <w:rFonts w:ascii="Arial" w:hAnsi="Arial" w:cs="Arial"/>
          <w:i w:val="0"/>
          <w:iCs w:val="0"/>
          <w:sz w:val="22"/>
          <w:szCs w:val="22"/>
        </w:rPr>
        <w:t>– Young person with disability (2021).</w:t>
      </w:r>
    </w:p>
    <w:p w14:paraId="7D7FE278" w14:textId="3EA02716" w:rsidR="00922928" w:rsidRDefault="00922928" w:rsidP="00E46162">
      <w:pPr>
        <w:spacing w:line="276" w:lineRule="auto"/>
        <w:rPr>
          <w:highlight w:val="white"/>
        </w:rPr>
      </w:pPr>
      <w:r>
        <w:rPr>
          <w:highlight w:val="white"/>
        </w:rPr>
        <w:t xml:space="preserve">This was echoed by another who described the </w:t>
      </w:r>
      <w:r w:rsidR="006328A8">
        <w:rPr>
          <w:highlight w:val="white"/>
        </w:rPr>
        <w:t>‘</w:t>
      </w:r>
      <w:r w:rsidRPr="00211CBD">
        <w:rPr>
          <w:i/>
          <w:iCs/>
          <w:highlight w:val="white"/>
        </w:rPr>
        <w:t>inherent undermining, and […] gaslighting, [as though] we are not capable of making decisions</w:t>
      </w:r>
      <w:r w:rsidR="006328A8">
        <w:rPr>
          <w:i/>
          <w:iCs/>
          <w:highlight w:val="white"/>
        </w:rPr>
        <w:t>’</w:t>
      </w:r>
      <w:r>
        <w:rPr>
          <w:highlight w:val="white"/>
        </w:rPr>
        <w:t>. Although these experiences are reported across all age groups, young people with disability appear at increased risk of exclusion because of socio-cultural assumptions about the competence of younger people.</w:t>
      </w:r>
    </w:p>
    <w:p w14:paraId="26004C12" w14:textId="77777777" w:rsidR="002861E6" w:rsidRDefault="002861E6" w:rsidP="00E46162">
      <w:pPr>
        <w:spacing w:line="276" w:lineRule="auto"/>
      </w:pPr>
    </w:p>
    <w:p w14:paraId="1C921BBF" w14:textId="0DE109E7" w:rsidR="00A50384" w:rsidRDefault="00A50384" w:rsidP="00E46162">
      <w:pPr>
        <w:spacing w:before="0" w:line="276" w:lineRule="auto"/>
      </w:pPr>
      <w:r>
        <w:br w:type="page"/>
      </w:r>
    </w:p>
    <w:p w14:paraId="4547E897" w14:textId="555ED257" w:rsidR="00A50384" w:rsidRDefault="0029321F" w:rsidP="00E46162">
      <w:pPr>
        <w:pStyle w:val="Heading1"/>
        <w:spacing w:line="276" w:lineRule="auto"/>
      </w:pPr>
      <w:bookmarkStart w:id="20" w:name="_Toc126154682"/>
      <w:r>
        <w:lastRenderedPageBreak/>
        <w:t>Effectiveness</w:t>
      </w:r>
      <w:bookmarkEnd w:id="20"/>
      <w:r w:rsidR="00A50384">
        <w:t xml:space="preserve">  </w:t>
      </w:r>
    </w:p>
    <w:p w14:paraId="0375B998" w14:textId="77777777" w:rsidR="005934E4" w:rsidRPr="00793F26" w:rsidRDefault="005934E4" w:rsidP="00E46162">
      <w:pPr>
        <w:pStyle w:val="Heading2"/>
        <w:spacing w:line="276" w:lineRule="auto"/>
      </w:pPr>
      <w:bookmarkStart w:id="21" w:name="_Toc126154683"/>
      <w:r w:rsidRPr="00793F26">
        <w:t>Co-design as an overarching aim of evaluation</w:t>
      </w:r>
      <w:bookmarkEnd w:id="21"/>
      <w:r w:rsidRPr="00793F26">
        <w:t xml:space="preserve">  </w:t>
      </w:r>
    </w:p>
    <w:p w14:paraId="7E976D15" w14:textId="780EEDBB" w:rsidR="00C96372" w:rsidRDefault="00446B09" w:rsidP="00E46162">
      <w:pPr>
        <w:spacing w:line="276" w:lineRule="auto"/>
      </w:pPr>
      <w:bookmarkStart w:id="22" w:name="_Hlk125885042"/>
      <w:r>
        <w:t xml:space="preserve">CYDA recommends that the </w:t>
      </w:r>
      <w:r w:rsidR="005934E4">
        <w:t>e</w:t>
      </w:r>
      <w:r>
        <w:t xml:space="preserve">valuation section of </w:t>
      </w:r>
      <w:r w:rsidR="00CE4652">
        <w:t>T</w:t>
      </w:r>
      <w:r>
        <w:t xml:space="preserve">he </w:t>
      </w:r>
      <w:r w:rsidR="00570E0F">
        <w:t xml:space="preserve">Strategy be strengthened to incorporate </w:t>
      </w:r>
      <w:r w:rsidR="00CE4652">
        <w:t>co-design as an overarching aim of evaluation.</w:t>
      </w:r>
    </w:p>
    <w:bookmarkEnd w:id="22"/>
    <w:p w14:paraId="3E0FCC2C" w14:textId="61A76709" w:rsidR="00793F26" w:rsidRPr="00793F26" w:rsidRDefault="00793F26" w:rsidP="00E46162">
      <w:pPr>
        <w:spacing w:line="276" w:lineRule="auto"/>
      </w:pPr>
      <w:r w:rsidRPr="00793F26">
        <w:t>The following impression, shared by a young person participating in CYDA’s consultation on evaluation</w:t>
      </w:r>
      <w:r w:rsidR="006F2A08">
        <w:t xml:space="preserve"> of the Australia Disability </w:t>
      </w:r>
      <w:r w:rsidR="002145B6">
        <w:t>Strategy (ADS)</w:t>
      </w:r>
      <w:r w:rsidR="00C3245A">
        <w:t xml:space="preserve">, </w:t>
      </w:r>
      <w:r w:rsidRPr="00793F26">
        <w:t xml:space="preserve">underpins </w:t>
      </w:r>
      <w:r w:rsidR="00C3245A">
        <w:t>our</w:t>
      </w:r>
      <w:r w:rsidRPr="00793F26">
        <w:t xml:space="preserve"> recommendations for approaching </w:t>
      </w:r>
      <w:r w:rsidR="008D6332">
        <w:t>e</w:t>
      </w:r>
      <w:r w:rsidRPr="00793F26">
        <w:t xml:space="preserve">valuation.    </w:t>
      </w:r>
    </w:p>
    <w:p w14:paraId="76DA6933" w14:textId="7D6A73AB" w:rsidR="00C817B5" w:rsidRPr="00E84176" w:rsidRDefault="006328A8" w:rsidP="00E46162">
      <w:pPr>
        <w:pBdr>
          <w:left w:val="single" w:sz="24" w:space="4" w:color="FFC000" w:themeColor="accent4"/>
        </w:pBdr>
        <w:spacing w:line="276" w:lineRule="auto"/>
        <w:ind w:left="720"/>
      </w:pPr>
      <w:r>
        <w:rPr>
          <w:i/>
          <w:iCs/>
        </w:rPr>
        <w:t>‘</w:t>
      </w:r>
      <w:r w:rsidR="00793F26" w:rsidRPr="00793F26">
        <w:rPr>
          <w:i/>
          <w:iCs/>
        </w:rPr>
        <w:t xml:space="preserve">The framing of the </w:t>
      </w:r>
      <w:r w:rsidR="002145B6">
        <w:rPr>
          <w:i/>
          <w:iCs/>
        </w:rPr>
        <w:t xml:space="preserve">[ADS] </w:t>
      </w:r>
      <w:r w:rsidR="00793F26" w:rsidRPr="00793F26">
        <w:rPr>
          <w:i/>
          <w:iCs/>
        </w:rPr>
        <w:t>principles was very much with the disabled people as bystanders as opposed to being key stakeholders in the evaluation process</w:t>
      </w:r>
      <w:r w:rsidR="007E2165">
        <w:rPr>
          <w:i/>
          <w:iCs/>
        </w:rPr>
        <w:t>’</w:t>
      </w:r>
      <w:r w:rsidR="00E84176">
        <w:t xml:space="preserve"> </w:t>
      </w:r>
      <w:r w:rsidR="00E84176" w:rsidRPr="00E84176">
        <w:rPr>
          <w:rFonts w:cs="Arial"/>
        </w:rPr>
        <w:t>– Young person with disability (202</w:t>
      </w:r>
      <w:r w:rsidR="00E84176">
        <w:rPr>
          <w:rFonts w:cs="Arial"/>
        </w:rPr>
        <w:t>2</w:t>
      </w:r>
      <w:r w:rsidR="00E84176" w:rsidRPr="00E84176">
        <w:rPr>
          <w:rFonts w:cs="Arial"/>
        </w:rPr>
        <w:t>)</w:t>
      </w:r>
      <w:r w:rsidR="00AA3E7E">
        <w:rPr>
          <w:rFonts w:cs="Arial"/>
        </w:rPr>
        <w:t>.</w:t>
      </w:r>
    </w:p>
    <w:p w14:paraId="67707230" w14:textId="39D02E88" w:rsidR="00793F26" w:rsidRPr="0055295B" w:rsidRDefault="00793F26" w:rsidP="00E46162">
      <w:pPr>
        <w:spacing w:line="276" w:lineRule="auto"/>
        <w:rPr>
          <w:i/>
          <w:iCs/>
        </w:rPr>
      </w:pPr>
      <w:r w:rsidRPr="00793F26">
        <w:t xml:space="preserve">Based on CYDA’s ongoing consultation with children and young people with disability, we recommend reframing the approach to </w:t>
      </w:r>
      <w:r w:rsidR="00C96372">
        <w:t>evaluation</w:t>
      </w:r>
      <w:r w:rsidRPr="00793F26">
        <w:t xml:space="preserve"> </w:t>
      </w:r>
      <w:r w:rsidR="00FD1F7D">
        <w:t xml:space="preserve">by </w:t>
      </w:r>
      <w:r w:rsidRPr="00793F26">
        <w:t xml:space="preserve">foregrounding the expertise and lived experience of people with </w:t>
      </w:r>
      <w:r w:rsidR="00FD1F7D">
        <w:t>mental ill-health</w:t>
      </w:r>
      <w:r w:rsidRPr="00793F26">
        <w:t xml:space="preserve">. The title of </w:t>
      </w:r>
      <w:r w:rsidR="0010380C">
        <w:t>any such</w:t>
      </w:r>
      <w:r w:rsidRPr="00793F26">
        <w:t xml:space="preserve"> guide and </w:t>
      </w:r>
      <w:r w:rsidR="0010380C">
        <w:t xml:space="preserve">evaluation </w:t>
      </w:r>
      <w:r w:rsidRPr="00793F26">
        <w:t xml:space="preserve">principles should reflect this framing. For instance, </w:t>
      </w:r>
      <w:r w:rsidRPr="0055295B">
        <w:rPr>
          <w:i/>
          <w:iCs/>
        </w:rPr>
        <w:t xml:space="preserve">‘Best practice principles for partnering with people with </w:t>
      </w:r>
      <w:r w:rsidR="00082206" w:rsidRPr="0055295B">
        <w:rPr>
          <w:i/>
          <w:iCs/>
        </w:rPr>
        <w:t>lived experience</w:t>
      </w:r>
      <w:r w:rsidRPr="0055295B">
        <w:rPr>
          <w:i/>
          <w:iCs/>
        </w:rPr>
        <w:t xml:space="preserve"> in evaluation’. </w:t>
      </w:r>
    </w:p>
    <w:p w14:paraId="6095C5F7" w14:textId="3A8BBBB6" w:rsidR="00B94857" w:rsidRDefault="006718B7" w:rsidP="00E46162">
      <w:pPr>
        <w:spacing w:line="276" w:lineRule="auto"/>
      </w:pPr>
      <w:r>
        <w:t xml:space="preserve">Additionally, we recommend that </w:t>
      </w:r>
      <w:r w:rsidR="00F96AFF">
        <w:t>The Strategy be</w:t>
      </w:r>
      <w:r w:rsidRPr="006718B7">
        <w:t xml:space="preserve"> subject to a regular review process leading to continuous improvement, with input from children and young people</w:t>
      </w:r>
      <w:r w:rsidR="00F96AFF">
        <w:t>.</w:t>
      </w:r>
    </w:p>
    <w:p w14:paraId="55436C6F" w14:textId="74733708" w:rsidR="00442E6E" w:rsidRPr="00A82A1B" w:rsidRDefault="001D60B8" w:rsidP="00E46162">
      <w:pPr>
        <w:pStyle w:val="ListParagraph"/>
        <w:numPr>
          <w:ilvl w:val="0"/>
          <w:numId w:val="21"/>
        </w:numPr>
        <w:spacing w:line="276" w:lineRule="auto"/>
        <w:rPr>
          <w:b/>
          <w:bCs/>
        </w:rPr>
      </w:pPr>
      <w:r>
        <w:t xml:space="preserve">Children and young people </w:t>
      </w:r>
      <w:r w:rsidR="00130B2C">
        <w:t xml:space="preserve">who experience mental ill-health </w:t>
      </w:r>
      <w:r w:rsidR="00A32E40">
        <w:t>will</w:t>
      </w:r>
      <w:r w:rsidR="001B13C1">
        <w:t xml:space="preserve"> play a central and active role in </w:t>
      </w:r>
      <w:r w:rsidR="009D1FC6">
        <w:t>T</w:t>
      </w:r>
      <w:r w:rsidR="001B13C1">
        <w:t xml:space="preserve">he Strategy over its life. For </w:t>
      </w:r>
      <w:r w:rsidR="009D1FC6">
        <w:t>T</w:t>
      </w:r>
      <w:r w:rsidR="001B13C1">
        <w:t xml:space="preserve">he Strategy to be implemented effectively, the views of </w:t>
      </w:r>
      <w:r w:rsidR="00DB166C">
        <w:t>children and young people</w:t>
      </w:r>
      <w:r w:rsidR="001B13C1">
        <w:t>, sector stakeholders</w:t>
      </w:r>
      <w:r w:rsidR="00DB166C">
        <w:t xml:space="preserve">, such as </w:t>
      </w:r>
      <w:r w:rsidR="00874F03">
        <w:t xml:space="preserve">advocacy organisations </w:t>
      </w:r>
      <w:r w:rsidR="001B13C1">
        <w:t>and diverse groups within the sector must be heard and considered.</w:t>
      </w:r>
      <w:r w:rsidR="008D05C4">
        <w:t xml:space="preserve"> </w:t>
      </w:r>
    </w:p>
    <w:p w14:paraId="2DE3181F" w14:textId="7E69DEAE" w:rsidR="00952999" w:rsidRDefault="0098267C" w:rsidP="00E46162">
      <w:pPr>
        <w:pStyle w:val="ListParagraph"/>
        <w:numPr>
          <w:ilvl w:val="0"/>
          <w:numId w:val="21"/>
        </w:numPr>
        <w:spacing w:line="276" w:lineRule="auto"/>
      </w:pPr>
      <w:r w:rsidRPr="0097689B">
        <w:t xml:space="preserve">Co-design does not cease at the end of a project. </w:t>
      </w:r>
      <w:r w:rsidR="005250BB" w:rsidRPr="0098267C">
        <w:t xml:space="preserve">Genuine </w:t>
      </w:r>
      <w:r w:rsidR="00EF28EB" w:rsidRPr="0098267C">
        <w:t>Co-design</w:t>
      </w:r>
      <w:r w:rsidR="00EF28EB">
        <w:t xml:space="preserve"> </w:t>
      </w:r>
      <w:r w:rsidR="005250BB">
        <w:t xml:space="preserve">is </w:t>
      </w:r>
      <w:r w:rsidR="00983EF8">
        <w:t xml:space="preserve">vital, </w:t>
      </w:r>
      <w:r w:rsidR="00EF28EB">
        <w:t xml:space="preserve">not just at the beginning </w:t>
      </w:r>
      <w:r w:rsidR="00410760">
        <w:t>b</w:t>
      </w:r>
      <w:r w:rsidR="00EF28EB">
        <w:t>ut for the lifetime of The Strategy</w:t>
      </w:r>
      <w:r w:rsidR="00F96377">
        <w:t>.</w:t>
      </w:r>
      <w:r w:rsidR="0068246F">
        <w:t xml:space="preserve"> </w:t>
      </w:r>
      <w:r w:rsidR="003C005D">
        <w:t>It</w:t>
      </w:r>
      <w:r w:rsidR="0097689B" w:rsidRPr="0097689B">
        <w:t xml:space="preserve"> should be embedded throughout the life of the proposed </w:t>
      </w:r>
      <w:r w:rsidR="002B017B">
        <w:t>Strategy</w:t>
      </w:r>
      <w:r w:rsidR="0097689B" w:rsidRPr="0097689B">
        <w:t>—as an ongoing process in which meaningful participation is across every aspect, including building in monitoring mechanisms</w:t>
      </w:r>
      <w:r w:rsidR="00137045">
        <w:t xml:space="preserve"> and input from children and young people in </w:t>
      </w:r>
      <w:r w:rsidR="00654A67">
        <w:t>its</w:t>
      </w:r>
      <w:r w:rsidR="00137045">
        <w:t xml:space="preserve"> </w:t>
      </w:r>
      <w:r w:rsidR="00720D4D">
        <w:t xml:space="preserve">evaluation </w:t>
      </w:r>
      <w:r w:rsidR="0097689B" w:rsidRPr="0097689B">
        <w:t xml:space="preserve">to ensure its ongoing effectiveness. </w:t>
      </w:r>
    </w:p>
    <w:p w14:paraId="4D091201" w14:textId="7DC63FF7" w:rsidR="00DE0F05" w:rsidRPr="00DE0F05" w:rsidRDefault="00F2543F" w:rsidP="00DE0F05">
      <w:pPr>
        <w:spacing w:line="276" w:lineRule="auto"/>
        <w:rPr>
          <w:rFonts w:eastAsia="Arial" w:cs="Arial"/>
        </w:rPr>
      </w:pPr>
      <w:bookmarkStart w:id="23" w:name="_Hlk125878488"/>
      <w:r w:rsidRPr="00DE0F05">
        <w:t xml:space="preserve">We recommend that the Government invest in </w:t>
      </w:r>
      <w:r w:rsidR="00952999" w:rsidRPr="00DE0F05">
        <w:t>implementing</w:t>
      </w:r>
      <w:r w:rsidRPr="00DE0F05">
        <w:t xml:space="preserve"> a targeted </w:t>
      </w:r>
      <w:r w:rsidR="00B96763">
        <w:t>c</w:t>
      </w:r>
      <w:r w:rsidRPr="00DE0F05">
        <w:t xml:space="preserve">hildren and </w:t>
      </w:r>
      <w:r w:rsidR="00B96763">
        <w:t>y</w:t>
      </w:r>
      <w:r w:rsidRPr="00DE0F05">
        <w:t xml:space="preserve">outh </w:t>
      </w:r>
      <w:r w:rsidR="00B96763">
        <w:t>e</w:t>
      </w:r>
      <w:r w:rsidRPr="00DE0F05">
        <w:t xml:space="preserve">ngagement </w:t>
      </w:r>
      <w:r w:rsidR="00B96763">
        <w:t>a</w:t>
      </w:r>
      <w:r w:rsidR="00752074" w:rsidRPr="00DE0F05">
        <w:t xml:space="preserve">pproach to ensure </w:t>
      </w:r>
      <w:r w:rsidR="00442E6E" w:rsidRPr="00DE0F05">
        <w:t>diversity of experience is</w:t>
      </w:r>
      <w:r w:rsidR="001263B4" w:rsidRPr="00DE0F05">
        <w:t xml:space="preserve"> represented.</w:t>
      </w:r>
      <w:r w:rsidR="00DE0F05">
        <w:t xml:space="preserve">  </w:t>
      </w:r>
      <w:r w:rsidR="00DE0F05" w:rsidRPr="00DE0F05">
        <w:t>This would entail a comprehensive consultation and engagement process with children and young people who experience mental ill-health.</w:t>
      </w:r>
    </w:p>
    <w:bookmarkEnd w:id="23"/>
    <w:p w14:paraId="02038254" w14:textId="34EAF6C0" w:rsidR="0029321F" w:rsidRDefault="0097689B" w:rsidP="00E46162">
      <w:pPr>
        <w:pStyle w:val="ListParagraph"/>
        <w:spacing w:line="276" w:lineRule="auto"/>
      </w:pPr>
      <w:r w:rsidRPr="0097689B">
        <w:t xml:space="preserve">  </w:t>
      </w:r>
      <w:bookmarkStart w:id="24" w:name="_Toc94628650"/>
    </w:p>
    <w:p w14:paraId="5F49898E" w14:textId="77777777" w:rsidR="0029321F" w:rsidRDefault="0029321F" w:rsidP="00E46162">
      <w:pPr>
        <w:spacing w:before="0" w:line="276" w:lineRule="auto"/>
        <w:rPr>
          <w:rFonts w:ascii="Helvetica" w:eastAsiaTheme="majorEastAsia" w:hAnsi="Helvetica" w:cstheme="majorBidi"/>
          <w:color w:val="538135" w:themeColor="accent6" w:themeShade="BF"/>
          <w:sz w:val="32"/>
          <w:szCs w:val="32"/>
        </w:rPr>
      </w:pPr>
      <w:r>
        <w:br w:type="page"/>
      </w:r>
    </w:p>
    <w:p w14:paraId="31B83430" w14:textId="771FCC01" w:rsidR="0029321F" w:rsidRDefault="00DD2BC1" w:rsidP="00E46162">
      <w:pPr>
        <w:pStyle w:val="Heading1"/>
        <w:spacing w:line="276" w:lineRule="auto"/>
      </w:pPr>
      <w:bookmarkStart w:id="25" w:name="_Toc126154684"/>
      <w:r>
        <w:lastRenderedPageBreak/>
        <w:t>Anything missing/gaps</w:t>
      </w:r>
      <w:bookmarkEnd w:id="25"/>
      <w:r w:rsidR="0029321F">
        <w:t xml:space="preserve">  </w:t>
      </w:r>
    </w:p>
    <w:p w14:paraId="7B019E50" w14:textId="1B18461D" w:rsidR="00384B86" w:rsidRPr="00793F26" w:rsidRDefault="005E0320" w:rsidP="00384B86">
      <w:pPr>
        <w:pStyle w:val="Heading2"/>
        <w:spacing w:line="360" w:lineRule="auto"/>
      </w:pPr>
      <w:bookmarkStart w:id="26" w:name="_Toc126154685"/>
      <w:r>
        <w:t>Education</w:t>
      </w:r>
      <w:bookmarkEnd w:id="26"/>
      <w:r w:rsidR="00384B86">
        <w:t xml:space="preserve"> </w:t>
      </w:r>
    </w:p>
    <w:p w14:paraId="08F3DA9F" w14:textId="34D2F10E" w:rsidR="009E627E" w:rsidRDefault="00FA3090" w:rsidP="00E46162">
      <w:pPr>
        <w:spacing w:before="0" w:line="276" w:lineRule="auto"/>
      </w:pPr>
      <w:r>
        <w:t xml:space="preserve">Despite </w:t>
      </w:r>
      <w:r w:rsidR="003E6106">
        <w:t xml:space="preserve">The Strategy </w:t>
      </w:r>
      <w:r w:rsidR="00FC60BD">
        <w:t xml:space="preserve">recording </w:t>
      </w:r>
      <w:r w:rsidR="00E95B0F">
        <w:t>tangible</w:t>
      </w:r>
      <w:r w:rsidR="00FC60BD">
        <w:t xml:space="preserve"> actions to </w:t>
      </w:r>
      <w:r w:rsidR="00A22078">
        <w:t xml:space="preserve">reduce </w:t>
      </w:r>
      <w:r w:rsidR="00E95B0F">
        <w:t>stigma</w:t>
      </w:r>
      <w:r w:rsidR="00A22078">
        <w:t xml:space="preserve"> and discrimination in the </w:t>
      </w:r>
      <w:r w:rsidR="00FC60BD">
        <w:t>education sector</w:t>
      </w:r>
      <w:r w:rsidR="00A22078">
        <w:t>, it does no</w:t>
      </w:r>
      <w:r w:rsidR="006123E4">
        <w:t>t</w:t>
      </w:r>
      <w:r w:rsidR="00A22078">
        <w:t xml:space="preserve"> sufficiently </w:t>
      </w:r>
      <w:r w:rsidR="006123E4">
        <w:t xml:space="preserve">prioritise a focus on the role of </w:t>
      </w:r>
      <w:r w:rsidR="00761E16">
        <w:t>i</w:t>
      </w:r>
      <w:r w:rsidR="006123E4">
        <w:t>nclusive education; particularly early in life</w:t>
      </w:r>
      <w:r w:rsidR="00564668">
        <w:t>.</w:t>
      </w:r>
      <w:r w:rsidR="00F7767A">
        <w:t xml:space="preserve"> By </w:t>
      </w:r>
      <w:r w:rsidR="004B0551">
        <w:t xml:space="preserve">supporting </w:t>
      </w:r>
      <w:r w:rsidR="00535C55">
        <w:t>the implementation of well-resourced,</w:t>
      </w:r>
      <w:r w:rsidR="004B0551">
        <w:t xml:space="preserve"> </w:t>
      </w:r>
      <w:r w:rsidR="00E0158B">
        <w:t>quality</w:t>
      </w:r>
      <w:r w:rsidR="00EC1094">
        <w:t xml:space="preserve"> </w:t>
      </w:r>
      <w:r w:rsidR="00951C3C">
        <w:t xml:space="preserve">inclusive </w:t>
      </w:r>
      <w:r w:rsidR="00DA3E53">
        <w:t>educatio</w:t>
      </w:r>
      <w:r w:rsidR="00951C3C">
        <w:t>n</w:t>
      </w:r>
      <w:r w:rsidR="00DA3E53">
        <w:t xml:space="preserve"> both in the early years and throughout their </w:t>
      </w:r>
      <w:r w:rsidR="00951C3C">
        <w:t>schooling</w:t>
      </w:r>
      <w:r w:rsidR="00481F71">
        <w:t xml:space="preserve"> </w:t>
      </w:r>
      <w:r w:rsidR="00DA3E53">
        <w:t xml:space="preserve">experiences, not only does </w:t>
      </w:r>
      <w:r w:rsidR="000F7989">
        <w:t xml:space="preserve">an inclusive education </w:t>
      </w:r>
      <w:r w:rsidR="00DA3E53">
        <w:t>set</w:t>
      </w:r>
      <w:r w:rsidR="00694227">
        <w:t xml:space="preserve"> students with disability up for a life </w:t>
      </w:r>
      <w:r w:rsidR="00646CF0">
        <w:t xml:space="preserve">of inclusion as active citizens </w:t>
      </w:r>
      <w:r w:rsidR="00D71083">
        <w:t>in adulthood</w:t>
      </w:r>
      <w:r w:rsidR="00A64638">
        <w:t xml:space="preserve">, </w:t>
      </w:r>
      <w:r w:rsidR="00916902">
        <w:t>but it has also</w:t>
      </w:r>
      <w:r w:rsidR="00A64638">
        <w:t xml:space="preserve"> benefits for students with</w:t>
      </w:r>
      <w:r w:rsidR="00C97AFD">
        <w:t>out disability and the wider community</w:t>
      </w:r>
      <w:r w:rsidR="00D71083">
        <w:t xml:space="preserve">.  </w:t>
      </w:r>
      <w:r w:rsidR="006123E4">
        <w:t xml:space="preserve"> </w:t>
      </w:r>
    </w:p>
    <w:p w14:paraId="03F9B8C8" w14:textId="77777777" w:rsidR="009E627E" w:rsidRPr="00CA13D4" w:rsidRDefault="009E627E" w:rsidP="00E46162">
      <w:pPr>
        <w:spacing w:line="276" w:lineRule="auto"/>
        <w:rPr>
          <w:i/>
          <w:iCs/>
        </w:rPr>
      </w:pPr>
      <w:r w:rsidRPr="00CA13D4">
        <w:rPr>
          <w:i/>
          <w:iCs/>
        </w:rPr>
        <w:t>Improve the life chances of children and young people by focussing on the early years</w:t>
      </w:r>
    </w:p>
    <w:p w14:paraId="45EF0BE5" w14:textId="4089CFAF" w:rsidR="00FA3090" w:rsidRDefault="00CC61D3" w:rsidP="00E46162">
      <w:pPr>
        <w:spacing w:line="276" w:lineRule="auto"/>
      </w:pPr>
      <w:bookmarkStart w:id="27" w:name="_Toc55573629"/>
      <w:r>
        <w:t>R</w:t>
      </w:r>
      <w:r w:rsidR="00FA3090" w:rsidRPr="00FA3090">
        <w:t xml:space="preserve">espondents from CYDA’s Early Childhood Education survey reported that their child had been bullied within their early childhood education and care setting and that their early childhood education and care setting did not provide information about the value of inclusion. Taken together these observations are concerning as they suggest that some children with disability are treated as being different. This also means that non-disabled children in these settings are observing practices of exclusion, segregation and </w:t>
      </w:r>
      <w:r w:rsidR="00035473">
        <w:t>stigmatising restrictive</w:t>
      </w:r>
      <w:r w:rsidR="00FA3090" w:rsidRPr="00FA3090">
        <w:t xml:space="preserve"> practices being used on children with disability, which may normalise these kinds of issues for this </w:t>
      </w:r>
      <w:r w:rsidR="00D402D7">
        <w:t>cohort</w:t>
      </w:r>
      <w:r w:rsidR="00FA3090" w:rsidRPr="00FA3090">
        <w:t xml:space="preserve">. This in turn may lead to children with disability being excluded by their peers, persisting over the rest of their schooling. These experiences can have significant implications for the life chances of these young people, compounding a risk of </w:t>
      </w:r>
      <w:r w:rsidR="003875E7">
        <w:t xml:space="preserve">exclusion </w:t>
      </w:r>
      <w:r w:rsidR="00FA3090" w:rsidRPr="00FA3090">
        <w:t xml:space="preserve">over the life-course. </w:t>
      </w:r>
    </w:p>
    <w:p w14:paraId="496D4F65" w14:textId="37FAB851" w:rsidR="00D47B31" w:rsidRPr="00FA3090" w:rsidRDefault="00D47B31" w:rsidP="00E46162">
      <w:pPr>
        <w:spacing w:line="276" w:lineRule="auto"/>
      </w:pPr>
      <w:r>
        <w:t>We recommend</w:t>
      </w:r>
      <w:r w:rsidR="00E255E1">
        <w:t xml:space="preserve"> that </w:t>
      </w:r>
      <w:r w:rsidR="00CE7798">
        <w:t>T</w:t>
      </w:r>
      <w:r w:rsidR="00E255E1">
        <w:t xml:space="preserve">he </w:t>
      </w:r>
      <w:r w:rsidR="00CE7798">
        <w:t>S</w:t>
      </w:r>
      <w:r w:rsidR="00E255E1">
        <w:t>trategy</w:t>
      </w:r>
      <w:r>
        <w:t xml:space="preserve"> </w:t>
      </w:r>
      <w:bookmarkStart w:id="28" w:name="_Hlk125898139"/>
      <w:r w:rsidR="00645C3C">
        <w:t>e</w:t>
      </w:r>
      <w:r w:rsidR="008C4CFC" w:rsidRPr="008C4CFC">
        <w:t>nsure</w:t>
      </w:r>
      <w:r w:rsidR="00E133CC">
        <w:t>s</w:t>
      </w:r>
      <w:r w:rsidR="008C4CFC" w:rsidRPr="008C4CFC">
        <w:t xml:space="preserve"> equity in education by </w:t>
      </w:r>
      <w:r w:rsidR="00E133CC">
        <w:t>upholding</w:t>
      </w:r>
      <w:r w:rsidR="008C4CFC" w:rsidRPr="008C4CFC">
        <w:t xml:space="preserve"> early childhood education and care </w:t>
      </w:r>
      <w:r w:rsidR="00E133CC">
        <w:t xml:space="preserve">as </w:t>
      </w:r>
      <w:r w:rsidR="008C4CFC" w:rsidRPr="008C4CFC">
        <w:t xml:space="preserve">the first step of an inclusive life, providing a circuit breaker to a cycle of </w:t>
      </w:r>
      <w:r w:rsidR="00297966">
        <w:t>stigmatisation, discrimination and exclusion</w:t>
      </w:r>
      <w:r w:rsidR="008C4CFC" w:rsidRPr="008C4CFC">
        <w:t>.</w:t>
      </w:r>
      <w:r w:rsidR="00BE4401">
        <w:t xml:space="preserve"> </w:t>
      </w:r>
      <w:bookmarkEnd w:id="28"/>
    </w:p>
    <w:p w14:paraId="324FDA61" w14:textId="1BCF8DD6" w:rsidR="0072039B" w:rsidRPr="00CA13D4" w:rsidRDefault="0072039B" w:rsidP="00E46162">
      <w:pPr>
        <w:spacing w:line="276" w:lineRule="auto"/>
        <w:rPr>
          <w:i/>
          <w:iCs/>
        </w:rPr>
      </w:pPr>
      <w:r w:rsidRPr="00CA13D4">
        <w:rPr>
          <w:i/>
          <w:iCs/>
        </w:rPr>
        <w:t>Address low expectations of post-school transitions of young people with disability</w:t>
      </w:r>
      <w:bookmarkEnd w:id="27"/>
    </w:p>
    <w:p w14:paraId="40A48C58" w14:textId="1FADE085" w:rsidR="0072039B" w:rsidRPr="0072039B" w:rsidRDefault="0072039B" w:rsidP="00E46162">
      <w:pPr>
        <w:spacing w:line="276" w:lineRule="auto"/>
        <w:rPr>
          <w:rFonts w:eastAsia="Calibri" w:cs="Arial"/>
        </w:rPr>
      </w:pPr>
      <w:r w:rsidRPr="0072039B">
        <w:rPr>
          <w:rFonts w:eastAsia="Calibri" w:cs="Arial"/>
        </w:rPr>
        <w:t>Expectations of post-school outcomes, by the young person with disability and those around them, are known to be linked with employment outcomes</w:t>
      </w:r>
      <w:r w:rsidR="002E6A07">
        <w:rPr>
          <w:rFonts w:eastAsia="Calibri" w:cs="Arial"/>
        </w:rPr>
        <w:t>,</w:t>
      </w:r>
      <w:r w:rsidRPr="0072039B">
        <w:rPr>
          <w:rFonts w:eastAsia="Calibri" w:cs="Arial"/>
          <w:vertAlign w:val="superscript"/>
        </w:rPr>
        <w:footnoteReference w:id="21"/>
      </w:r>
      <w:r w:rsidRPr="0072039B">
        <w:rPr>
          <w:rFonts w:eastAsia="Calibri" w:cs="Arial"/>
        </w:rPr>
        <w:t xml:space="preserve"> with those who are perceived with low expectations facing increased barriers to employment. Discriminatory attitudes from schools, communities, and government and policy approaches gatekeep the young person’s possibilities and undermine their right to social and economic participation on an equal basis. </w:t>
      </w:r>
    </w:p>
    <w:p w14:paraId="34443F28" w14:textId="787C5F27" w:rsidR="00260D1F" w:rsidRDefault="002E4D12" w:rsidP="00E46162">
      <w:pPr>
        <w:spacing w:before="0" w:line="276" w:lineRule="auto"/>
      </w:pPr>
      <w:r>
        <w:t xml:space="preserve">We recommend that </w:t>
      </w:r>
      <w:r w:rsidR="00B975CD">
        <w:t xml:space="preserve">the </w:t>
      </w:r>
      <w:r w:rsidR="00D609FD">
        <w:t xml:space="preserve">stigmatising </w:t>
      </w:r>
      <w:r w:rsidR="00B975CD">
        <w:t xml:space="preserve">narrative of ‘low expectations’ for young people with </w:t>
      </w:r>
      <w:r w:rsidR="00D01D99">
        <w:t xml:space="preserve">lived experience </w:t>
      </w:r>
      <w:r w:rsidR="00917D43">
        <w:t>of disability and mental ill-health</w:t>
      </w:r>
      <w:r w:rsidR="00B975CD">
        <w:t xml:space="preserve"> be countered </w:t>
      </w:r>
      <w:r w:rsidR="00B975CD" w:rsidRPr="00B975CD">
        <w:t>through concrete actions and monitor</w:t>
      </w:r>
      <w:r w:rsidR="00D609FD">
        <w:t xml:space="preserve">ing of </w:t>
      </w:r>
      <w:r w:rsidR="00B975CD" w:rsidRPr="00B975CD">
        <w:t xml:space="preserve">post-school outcomes for students </w:t>
      </w:r>
      <w:r w:rsidR="00EB6D52">
        <w:t xml:space="preserve">in </w:t>
      </w:r>
      <w:r w:rsidR="009F0BD0">
        <w:t xml:space="preserve">the </w:t>
      </w:r>
      <w:r w:rsidR="00EB6D52">
        <w:t>actions outlined in The Strategy</w:t>
      </w:r>
      <w:r w:rsidR="00D609FD">
        <w:t>.</w:t>
      </w:r>
      <w:r w:rsidR="00B975CD">
        <w:t xml:space="preserve"> </w:t>
      </w:r>
    </w:p>
    <w:p w14:paraId="565B4DF5" w14:textId="77777777" w:rsidR="00384B86" w:rsidRDefault="00384B86" w:rsidP="00E46162">
      <w:pPr>
        <w:spacing w:before="0" w:line="276" w:lineRule="auto"/>
      </w:pPr>
    </w:p>
    <w:p w14:paraId="1D5B9C25" w14:textId="6D6DB8C6" w:rsidR="00F4311C" w:rsidRDefault="00C70DFE" w:rsidP="00384B86">
      <w:pPr>
        <w:pStyle w:val="Heading2"/>
        <w:spacing w:line="360" w:lineRule="auto"/>
      </w:pPr>
      <w:bookmarkStart w:id="29" w:name="_Toc126154686"/>
      <w:r>
        <w:t xml:space="preserve">Intersectionality </w:t>
      </w:r>
      <w:r w:rsidR="00BB3ABA">
        <w:t>within LGBTQIA+ communities</w:t>
      </w:r>
      <w:bookmarkEnd w:id="29"/>
    </w:p>
    <w:p w14:paraId="66E0681B" w14:textId="048B7B96" w:rsidR="00D15C7E" w:rsidRDefault="00BB3ABA" w:rsidP="00E46162">
      <w:pPr>
        <w:spacing w:before="0" w:line="276" w:lineRule="auto"/>
      </w:pPr>
      <w:r>
        <w:t xml:space="preserve">Although CYDA </w:t>
      </w:r>
      <w:r w:rsidR="00187F63">
        <w:t>understands</w:t>
      </w:r>
      <w:r>
        <w:t xml:space="preserve"> th</w:t>
      </w:r>
      <w:r w:rsidR="002251F1">
        <w:t xml:space="preserve">at discrimination and stigma </w:t>
      </w:r>
      <w:r w:rsidR="00187F63">
        <w:t xml:space="preserve">relating to </w:t>
      </w:r>
      <w:r w:rsidR="002251F1">
        <w:t xml:space="preserve">LGBTQIA+ communities is </w:t>
      </w:r>
      <w:r w:rsidR="00187F63">
        <w:t>acknowledged in The Strategy</w:t>
      </w:r>
      <w:r w:rsidR="005610B4">
        <w:t>, we urge for this to be strengthened</w:t>
      </w:r>
      <w:r w:rsidR="00D15C7E">
        <w:t>.  The intersection between LGBTQIA+ identities and disabilit</w:t>
      </w:r>
      <w:r w:rsidR="00133C04">
        <w:t>y</w:t>
      </w:r>
      <w:r w:rsidR="00D15C7E">
        <w:t xml:space="preserve"> identity is significant yet </w:t>
      </w:r>
      <w:r w:rsidR="00D15C7E">
        <w:lastRenderedPageBreak/>
        <w:t>understudied and unreported on, with intersectionality being a known data gap in national surveys of disabled individuals</w:t>
      </w:r>
      <w:r w:rsidR="00AA635C">
        <w:t xml:space="preserve">. </w:t>
      </w:r>
      <w:r w:rsidR="00D15C7E">
        <w:t>This issue is also partially caused by the general lack of data on LGBTQIA + young people in Australia</w:t>
      </w:r>
      <w:r w:rsidR="00BC3056">
        <w:t>.</w:t>
      </w:r>
    </w:p>
    <w:p w14:paraId="1B19341C" w14:textId="71053194" w:rsidR="00BB3ABA" w:rsidRDefault="00D15C7E" w:rsidP="00E46162">
      <w:pPr>
        <w:spacing w:before="0" w:line="276" w:lineRule="auto"/>
      </w:pPr>
      <w:r>
        <w:t xml:space="preserve">Despite the lack of national, consistent data collected through formal government mechanisms, we know the intersection between </w:t>
      </w:r>
      <w:r w:rsidR="00D0744B">
        <w:t xml:space="preserve">LGBTQIA+ </w:t>
      </w:r>
      <w:r>
        <w:t>identities and disability is significant. In a survey of young people</w:t>
      </w:r>
      <w:r w:rsidR="00AA635C">
        <w:t xml:space="preserve"> from the LGBTQIA+ community</w:t>
      </w:r>
      <w:r>
        <w:t xml:space="preserve"> in Australia (n = 6,418), almost 40% of participants reported having a disability or long-term health condition, and young people with disabilit</w:t>
      </w:r>
      <w:r w:rsidR="003A4198">
        <w:t>y</w:t>
      </w:r>
      <w:r>
        <w:t xml:space="preserve"> were much more likely to list </w:t>
      </w:r>
      <w:r w:rsidR="003A4198">
        <w:t>LGBTQIA+</w:t>
      </w:r>
      <w:r>
        <w:t xml:space="preserve"> issues as being of personal concern than their non-disabled peers (20.6% as compared to 9.6%).</w:t>
      </w:r>
      <w:r w:rsidR="00C01263">
        <w:rPr>
          <w:rStyle w:val="FootnoteReference"/>
        </w:rPr>
        <w:footnoteReference w:id="22"/>
      </w:r>
      <w:r>
        <w:t xml:space="preserve">  </w:t>
      </w:r>
    </w:p>
    <w:p w14:paraId="63175AC3" w14:textId="42368060" w:rsidR="002E2177" w:rsidRDefault="002E2177" w:rsidP="00E46162">
      <w:pPr>
        <w:spacing w:before="0" w:line="276" w:lineRule="auto"/>
      </w:pPr>
      <w:r w:rsidRPr="002E2177">
        <w:t xml:space="preserve">The intersection between </w:t>
      </w:r>
      <w:r w:rsidR="008226E3">
        <w:t xml:space="preserve">LGBTQIA+ </w:t>
      </w:r>
      <w:r w:rsidRPr="002E2177">
        <w:t xml:space="preserve">and disabled identities is important to consider because the needs and experiences of disabled individuals differ from those of heterosexual disabled individuals and non-disabled LGBTQIA+ individuals. These individuals experience both </w:t>
      </w:r>
      <w:r w:rsidR="00B33A58">
        <w:t>‘</w:t>
      </w:r>
      <w:r w:rsidRPr="002E2177">
        <w:t>queerphobia</w:t>
      </w:r>
      <w:r w:rsidR="00B33A58">
        <w:t>’</w:t>
      </w:r>
      <w:r w:rsidRPr="002E2177">
        <w:t xml:space="preserve"> and ableism differently to their non-disabled or cisgender peers, along with experiencing different types of discrimination compared to those who are just queer or disabled in isolation</w:t>
      </w:r>
      <w:r w:rsidR="009A6FE7">
        <w:t>.</w:t>
      </w:r>
    </w:p>
    <w:p w14:paraId="0131E9DF" w14:textId="78B1EDCE" w:rsidR="009A6FE7" w:rsidRDefault="009A6FE7" w:rsidP="00E46162">
      <w:pPr>
        <w:spacing w:line="276" w:lineRule="auto"/>
      </w:pPr>
      <w:r>
        <w:t>Such ex</w:t>
      </w:r>
      <w:r w:rsidR="00CB4D84">
        <w:t>clusion</w:t>
      </w:r>
      <w:r>
        <w:t xml:space="preserve"> also created barriers </w:t>
      </w:r>
      <w:r w:rsidR="0028613E">
        <w:t xml:space="preserve">for exploring identity </w:t>
      </w:r>
      <w:r>
        <w:t xml:space="preserve">through peer interaction, an important part of identity formation. Similar feelings were reported about the exclusion of </w:t>
      </w:r>
      <w:r w:rsidR="009019AC">
        <w:t xml:space="preserve">LGBTQIA+ </w:t>
      </w:r>
      <w:r>
        <w:t>individuals in disabled spaces:</w:t>
      </w:r>
    </w:p>
    <w:p w14:paraId="18975A22" w14:textId="71E9950C" w:rsidR="00CB4D84" w:rsidRPr="00566138" w:rsidRDefault="007E2165" w:rsidP="00E46162">
      <w:pPr>
        <w:pStyle w:val="IntenseQuote"/>
        <w:rPr>
          <w:rFonts w:ascii="Arial" w:hAnsi="Arial" w:cs="Arial"/>
          <w:sz w:val="22"/>
          <w:szCs w:val="22"/>
        </w:rPr>
      </w:pPr>
      <w:r>
        <w:rPr>
          <w:rFonts w:ascii="Arial" w:hAnsi="Arial" w:cs="Arial"/>
          <w:sz w:val="22"/>
          <w:szCs w:val="22"/>
        </w:rPr>
        <w:t>‘</w:t>
      </w:r>
      <w:r w:rsidR="009A6FE7" w:rsidRPr="00566138">
        <w:rPr>
          <w:rFonts w:ascii="Arial" w:hAnsi="Arial" w:cs="Arial"/>
          <w:sz w:val="22"/>
          <w:szCs w:val="22"/>
        </w:rPr>
        <w:t>But yeah, like 40% of autistic people are gender-diverse or trans and it's something like 60 or 70% are queer in some capacity. That's not a coincidence, that is because of our interactions with sexuality and gender. So non-autistic and non-neurodivergent</w:t>
      </w:r>
      <w:r w:rsidR="009A6FE7" w:rsidRPr="00566138">
        <w:rPr>
          <w:rStyle w:val="FootnoteReference"/>
          <w:rFonts w:ascii="Arial" w:hAnsi="Arial" w:cs="Arial"/>
          <w:sz w:val="22"/>
          <w:szCs w:val="22"/>
        </w:rPr>
        <w:footnoteReference w:id="23"/>
      </w:r>
      <w:r w:rsidR="009A6FE7" w:rsidRPr="00566138">
        <w:rPr>
          <w:rFonts w:ascii="Arial" w:hAnsi="Arial" w:cs="Arial"/>
          <w:sz w:val="22"/>
          <w:szCs w:val="22"/>
        </w:rPr>
        <w:t xml:space="preserve"> queer people need to understand that and then that needs to validate our queer identity, rather than invalidate it.</w:t>
      </w:r>
      <w:r>
        <w:rPr>
          <w:rFonts w:ascii="Arial" w:hAnsi="Arial" w:cs="Arial"/>
          <w:sz w:val="22"/>
          <w:szCs w:val="22"/>
        </w:rPr>
        <w:t>’</w:t>
      </w:r>
      <w:r w:rsidR="00E84176">
        <w:rPr>
          <w:rFonts w:ascii="Arial" w:hAnsi="Arial" w:cs="Arial"/>
          <w:sz w:val="22"/>
          <w:szCs w:val="22"/>
        </w:rPr>
        <w:t xml:space="preserve"> </w:t>
      </w:r>
      <w:r w:rsidR="00E84176">
        <w:rPr>
          <w:rFonts w:ascii="Arial" w:hAnsi="Arial" w:cs="Arial"/>
          <w:i w:val="0"/>
          <w:iCs w:val="0"/>
          <w:sz w:val="22"/>
          <w:szCs w:val="22"/>
        </w:rPr>
        <w:t>– Young person with disability (2021)</w:t>
      </w:r>
      <w:r w:rsidR="00CC5C6E">
        <w:rPr>
          <w:rFonts w:ascii="Arial" w:hAnsi="Arial" w:cs="Arial"/>
          <w:i w:val="0"/>
          <w:iCs w:val="0"/>
          <w:sz w:val="22"/>
          <w:szCs w:val="22"/>
        </w:rPr>
        <w:t>.</w:t>
      </w:r>
    </w:p>
    <w:p w14:paraId="2E0587E2" w14:textId="4E34BE71" w:rsidR="00ED4BB1" w:rsidRDefault="00ED4BB1" w:rsidP="00E46162">
      <w:pPr>
        <w:spacing w:before="0" w:line="276" w:lineRule="auto"/>
      </w:pPr>
      <w:r>
        <w:t>For the</w:t>
      </w:r>
      <w:r w:rsidR="00A17FDF">
        <w:t xml:space="preserve"> </w:t>
      </w:r>
      <w:r w:rsidR="00A22649">
        <w:t xml:space="preserve">reasons stated </w:t>
      </w:r>
      <w:r w:rsidR="00A17FDF">
        <w:t>above</w:t>
      </w:r>
      <w:r>
        <w:t xml:space="preserve">, </w:t>
      </w:r>
      <w:bookmarkStart w:id="30" w:name="_Hlk125892671"/>
      <w:r>
        <w:t xml:space="preserve">we recommend that </w:t>
      </w:r>
      <w:r w:rsidR="007E4591">
        <w:t xml:space="preserve">the National Mental Health Commission strengthen </w:t>
      </w:r>
      <w:r>
        <w:t xml:space="preserve">The Strategy </w:t>
      </w:r>
      <w:r w:rsidR="007E4591">
        <w:t xml:space="preserve">by including </w:t>
      </w:r>
      <w:r w:rsidR="00751284">
        <w:t xml:space="preserve">a specific </w:t>
      </w:r>
      <w:r w:rsidR="008A6BD2">
        <w:t xml:space="preserve">action </w:t>
      </w:r>
      <w:r w:rsidR="007314B0">
        <w:t xml:space="preserve">to </w:t>
      </w:r>
      <w:r w:rsidR="004C24A6">
        <w:t xml:space="preserve">collect data about LGBTQIA+ and deepen the understanding of </w:t>
      </w:r>
      <w:r w:rsidR="00077716" w:rsidRPr="00077716">
        <w:t>intersectionality related to mental ill-health among</w:t>
      </w:r>
      <w:r w:rsidR="00077716">
        <w:t xml:space="preserve"> the broader community</w:t>
      </w:r>
      <w:bookmarkEnd w:id="30"/>
      <w:r w:rsidR="00077716">
        <w:t>.</w:t>
      </w:r>
    </w:p>
    <w:p w14:paraId="587AD7E1" w14:textId="77777777" w:rsidR="00384B86" w:rsidRDefault="00384B86" w:rsidP="00E46162">
      <w:pPr>
        <w:spacing w:before="0" w:line="276" w:lineRule="auto"/>
      </w:pPr>
    </w:p>
    <w:p w14:paraId="7EBE39E7" w14:textId="68E8C00F" w:rsidR="00645C1F" w:rsidRDefault="00645C1F" w:rsidP="00E46162">
      <w:pPr>
        <w:pStyle w:val="Heading2"/>
        <w:spacing w:line="276" w:lineRule="auto"/>
      </w:pPr>
      <w:bookmarkStart w:id="31" w:name="_Toc126154687"/>
      <w:r>
        <w:t xml:space="preserve">Trauma-informed </w:t>
      </w:r>
      <w:r w:rsidR="007362F2">
        <w:t>approach</w:t>
      </w:r>
      <w:bookmarkEnd w:id="31"/>
      <w:r>
        <w:t xml:space="preserve"> </w:t>
      </w:r>
    </w:p>
    <w:p w14:paraId="27B39FEA" w14:textId="643DD7B6" w:rsidR="00580306" w:rsidRDefault="00A4240A" w:rsidP="00580306">
      <w:pPr>
        <w:spacing w:line="276" w:lineRule="auto"/>
      </w:pPr>
      <w:r>
        <w:t xml:space="preserve">When a trauma-informed approach is </w:t>
      </w:r>
      <w:r w:rsidR="00D71FB3">
        <w:t>used in the implementation of</w:t>
      </w:r>
      <w:r>
        <w:t xml:space="preserve"> p</w:t>
      </w:r>
      <w:r w:rsidR="00580306">
        <w:t>olicies, processes and programs</w:t>
      </w:r>
      <w:r w:rsidR="00CF47B8">
        <w:t xml:space="preserve">, </w:t>
      </w:r>
      <w:r w:rsidR="00577517">
        <w:t xml:space="preserve">improved </w:t>
      </w:r>
      <w:r w:rsidR="00580306">
        <w:t xml:space="preserve">responses </w:t>
      </w:r>
      <w:r w:rsidR="00CF47B8">
        <w:t xml:space="preserve">are provided </w:t>
      </w:r>
      <w:r w:rsidR="00580306">
        <w:t>to people</w:t>
      </w:r>
      <w:r w:rsidR="00691C65">
        <w:t xml:space="preserve"> </w:t>
      </w:r>
      <w:r w:rsidR="00580306">
        <w:t>who have experienced trauma</w:t>
      </w:r>
      <w:r w:rsidR="00CF47B8">
        <w:t>.</w:t>
      </w:r>
      <w:r w:rsidR="00734E72" w:rsidRPr="00734E72">
        <w:t xml:space="preserve"> </w:t>
      </w:r>
      <w:r w:rsidR="00316789">
        <w:t>By adopting</w:t>
      </w:r>
      <w:r w:rsidR="00734E72" w:rsidRPr="00734E72">
        <w:t xml:space="preserve"> the trauma-informed principles of safety, trustworthiness, choice, collaboration and empowerment, </w:t>
      </w:r>
      <w:r w:rsidR="00577517">
        <w:t xml:space="preserve">the vision of </w:t>
      </w:r>
      <w:r w:rsidR="00734E72" w:rsidRPr="00734E72">
        <w:t xml:space="preserve">a </w:t>
      </w:r>
      <w:r w:rsidR="007E2165">
        <w:t>‘</w:t>
      </w:r>
      <w:r w:rsidR="00734E72" w:rsidRPr="00734E72">
        <w:t>trauma-informed</w:t>
      </w:r>
      <w:r w:rsidR="007E2165">
        <w:t>’</w:t>
      </w:r>
      <w:r w:rsidR="00734E72" w:rsidRPr="00734E72">
        <w:t xml:space="preserve"> society</w:t>
      </w:r>
      <w:r w:rsidR="00577517">
        <w:t xml:space="preserve"> </w:t>
      </w:r>
      <w:r w:rsidR="004F2E1B">
        <w:t>may</w:t>
      </w:r>
      <w:r w:rsidR="00577517">
        <w:t xml:space="preserve"> be achieved</w:t>
      </w:r>
      <w:r w:rsidR="002E6A07">
        <w:t>.</w:t>
      </w:r>
      <w:r w:rsidR="00F308FB">
        <w:rPr>
          <w:rStyle w:val="FootnoteReference"/>
        </w:rPr>
        <w:footnoteReference w:id="24"/>
      </w:r>
      <w:r w:rsidR="00CF47B8">
        <w:t xml:space="preserve"> </w:t>
      </w:r>
    </w:p>
    <w:p w14:paraId="0BF4C2FB" w14:textId="43E6FE76" w:rsidR="00384B86" w:rsidRDefault="00580306" w:rsidP="00B901E9">
      <w:pPr>
        <w:spacing w:line="276" w:lineRule="auto"/>
      </w:pPr>
      <w:r>
        <w:t xml:space="preserve">The Strategy </w:t>
      </w:r>
      <w:r w:rsidR="0085605D">
        <w:t xml:space="preserve">mentions </w:t>
      </w:r>
      <w:r w:rsidR="009C1433">
        <w:t xml:space="preserve">trauma-informed care in several </w:t>
      </w:r>
      <w:r w:rsidR="00485F57">
        <w:t>places;</w:t>
      </w:r>
      <w:r w:rsidR="00096B99">
        <w:t xml:space="preserve"> </w:t>
      </w:r>
      <w:r w:rsidR="0085605D">
        <w:t xml:space="preserve">however, </w:t>
      </w:r>
      <w:r w:rsidR="00104B5F">
        <w:t>this is sporadic</w:t>
      </w:r>
      <w:r w:rsidR="003A2826">
        <w:t>.</w:t>
      </w:r>
      <w:r w:rsidR="00104B5F">
        <w:t xml:space="preserve"> </w:t>
      </w:r>
      <w:r w:rsidR="003A2826">
        <w:t>G</w:t>
      </w:r>
      <w:r w:rsidR="00BC64B8">
        <w:t>iven the significant benefits</w:t>
      </w:r>
      <w:r w:rsidR="003C6275">
        <w:t xml:space="preserve"> of this approach</w:t>
      </w:r>
      <w:r w:rsidR="00C625B8">
        <w:t>—</w:t>
      </w:r>
      <w:r w:rsidR="00D51D85">
        <w:t>in promoting safety, upholding the dignity and wellbeing of people with lived experience</w:t>
      </w:r>
      <w:r w:rsidR="008E4E31">
        <w:t xml:space="preserve"> and the flow-on effects of reducing stigma</w:t>
      </w:r>
      <w:r w:rsidR="004A6076">
        <w:t>—</w:t>
      </w:r>
      <w:r w:rsidR="00176335">
        <w:t xml:space="preserve">CYDA </w:t>
      </w:r>
      <w:r w:rsidR="00DA5FD8">
        <w:t xml:space="preserve">recommends </w:t>
      </w:r>
      <w:bookmarkStart w:id="32" w:name="_Hlk125959521"/>
      <w:r w:rsidR="003C6275">
        <w:t>strengthening</w:t>
      </w:r>
      <w:r w:rsidR="006B1C57">
        <w:t xml:space="preserve"> The Strategy </w:t>
      </w:r>
      <w:r w:rsidR="00F25027">
        <w:t>by making</w:t>
      </w:r>
      <w:r w:rsidR="00323764">
        <w:t xml:space="preserve"> </w:t>
      </w:r>
      <w:r w:rsidR="006B1C57">
        <w:t xml:space="preserve">reference </w:t>
      </w:r>
      <w:r w:rsidR="00E320E5">
        <w:t xml:space="preserve">to </w:t>
      </w:r>
      <w:r w:rsidR="00323764">
        <w:t xml:space="preserve">the importance of </w:t>
      </w:r>
      <w:r w:rsidR="00B901E9" w:rsidRPr="00B901E9">
        <w:lastRenderedPageBreak/>
        <w:t xml:space="preserve">trauma-informed policy and </w:t>
      </w:r>
      <w:r w:rsidR="00BD2215">
        <w:t xml:space="preserve">training </w:t>
      </w:r>
      <w:r w:rsidR="00B901E9" w:rsidRPr="00B901E9">
        <w:t>practice</w:t>
      </w:r>
      <w:r w:rsidR="00323764">
        <w:t xml:space="preserve"> </w:t>
      </w:r>
      <w:r w:rsidR="00FD47D2">
        <w:t xml:space="preserve">across </w:t>
      </w:r>
      <w:r w:rsidR="00D86B09">
        <w:t xml:space="preserve">all </w:t>
      </w:r>
      <w:r w:rsidR="00FD47D2">
        <w:t xml:space="preserve">sectors, </w:t>
      </w:r>
      <w:r w:rsidR="00323764">
        <w:t xml:space="preserve">for all </w:t>
      </w:r>
      <w:r w:rsidR="006B0705">
        <w:t>professional</w:t>
      </w:r>
      <w:r w:rsidR="00F25027">
        <w:t>s</w:t>
      </w:r>
      <w:r w:rsidR="006B0705">
        <w:t xml:space="preserve"> who </w:t>
      </w:r>
      <w:r w:rsidR="00F25027">
        <w:t xml:space="preserve">engage with </w:t>
      </w:r>
      <w:r w:rsidR="00CC73F4">
        <w:t>people with lived experience of mental ill-health</w:t>
      </w:r>
      <w:bookmarkEnd w:id="32"/>
      <w:r w:rsidR="00CC73F4">
        <w:t>.</w:t>
      </w:r>
      <w:r w:rsidR="00D86B09">
        <w:t xml:space="preserve"> This should also be made explicit in </w:t>
      </w:r>
      <w:r w:rsidR="00E670AB">
        <w:t>t</w:t>
      </w:r>
      <w:r w:rsidR="00885038">
        <w:t>he p</w:t>
      </w:r>
      <w:r w:rsidR="00885038" w:rsidRPr="00885038">
        <w:t>riorities and actions of the Strategy</w:t>
      </w:r>
      <w:r w:rsidR="00885038">
        <w:t>.</w:t>
      </w:r>
    </w:p>
    <w:p w14:paraId="065C0A78" w14:textId="77777777" w:rsidR="00524383" w:rsidRDefault="00524383" w:rsidP="00B901E9">
      <w:pPr>
        <w:spacing w:line="276" w:lineRule="auto"/>
      </w:pPr>
    </w:p>
    <w:p w14:paraId="20B64D4C" w14:textId="77777777" w:rsidR="00524383" w:rsidRDefault="00524383" w:rsidP="00B901E9">
      <w:pPr>
        <w:spacing w:line="276" w:lineRule="auto"/>
      </w:pPr>
    </w:p>
    <w:p w14:paraId="0FBCC711" w14:textId="77777777" w:rsidR="00384B86" w:rsidRDefault="00384B86">
      <w:pPr>
        <w:spacing w:before="0" w:line="259" w:lineRule="auto"/>
      </w:pPr>
      <w:r>
        <w:br w:type="page"/>
      </w:r>
    </w:p>
    <w:p w14:paraId="6EF4F06D" w14:textId="2F44B608" w:rsidR="00551E05" w:rsidRDefault="00551E05" w:rsidP="00E46162">
      <w:pPr>
        <w:pStyle w:val="Heading1"/>
        <w:spacing w:line="276" w:lineRule="auto"/>
      </w:pPr>
      <w:bookmarkStart w:id="33" w:name="_Toc126154688"/>
      <w:r>
        <w:lastRenderedPageBreak/>
        <w:t>References</w:t>
      </w:r>
      <w:bookmarkEnd w:id="33"/>
      <w:r>
        <w:t xml:space="preserve"> </w:t>
      </w:r>
    </w:p>
    <w:p w14:paraId="2FBA1F4D" w14:textId="3A98951D" w:rsidR="0003063E" w:rsidRPr="00A01184" w:rsidRDefault="0003063E" w:rsidP="00E46162">
      <w:pPr>
        <w:spacing w:line="276" w:lineRule="auto"/>
        <w:rPr>
          <w:rStyle w:val="normaltextrun"/>
          <w:rFonts w:cs="Arial"/>
        </w:rPr>
      </w:pPr>
      <w:r>
        <w:rPr>
          <w:rStyle w:val="normaltextrun"/>
          <w:rFonts w:cs="Arial"/>
        </w:rPr>
        <w:t>Amaze 2019</w:t>
      </w:r>
      <w:r w:rsidR="00447F66">
        <w:rPr>
          <w:rStyle w:val="normaltextrun"/>
          <w:rFonts w:cs="Arial"/>
        </w:rPr>
        <w:t xml:space="preserve">, </w:t>
      </w:r>
      <w:r w:rsidR="00447F66">
        <w:rPr>
          <w:rStyle w:val="normaltextrun"/>
          <w:rFonts w:cs="Arial"/>
          <w:i/>
          <w:iCs/>
        </w:rPr>
        <w:t>Autism and mental health,</w:t>
      </w:r>
      <w:r w:rsidR="00A01184">
        <w:rPr>
          <w:rStyle w:val="normaltextrun"/>
          <w:rFonts w:cs="Arial"/>
          <w:i/>
          <w:iCs/>
        </w:rPr>
        <w:t xml:space="preserve"> </w:t>
      </w:r>
      <w:r w:rsidR="00A01184">
        <w:rPr>
          <w:rStyle w:val="normaltextrun"/>
          <w:rFonts w:cs="Arial"/>
        </w:rPr>
        <w:t>Amaze, viewed 20 January 2023,</w:t>
      </w:r>
      <w:r w:rsidR="00447F66">
        <w:rPr>
          <w:rStyle w:val="normaltextrun"/>
          <w:rFonts w:cs="Arial"/>
          <w:i/>
          <w:iCs/>
        </w:rPr>
        <w:t xml:space="preserve"> </w:t>
      </w:r>
      <w:hyperlink r:id="rId23" w:history="1">
        <w:r w:rsidR="00A01184" w:rsidRPr="00A01184">
          <w:rPr>
            <w:rStyle w:val="Hyperlink"/>
            <w:rFonts w:cs="Arial"/>
          </w:rPr>
          <w:t>https://www.amaze.org.au/understand-autism/about-autism/mental-health/</w:t>
        </w:r>
      </w:hyperlink>
      <w:r w:rsidR="00A01184" w:rsidRPr="00A01184">
        <w:rPr>
          <w:rStyle w:val="normaltextrun"/>
          <w:rFonts w:cs="Arial"/>
        </w:rPr>
        <w:t>.</w:t>
      </w:r>
    </w:p>
    <w:p w14:paraId="7DD9CA48" w14:textId="16E6CFAF" w:rsidR="00AD2957" w:rsidRDefault="00E136D3" w:rsidP="00E46162">
      <w:pPr>
        <w:spacing w:line="276" w:lineRule="auto"/>
        <w:rPr>
          <w:rStyle w:val="normaltextrun"/>
          <w:rFonts w:cs="Arial"/>
        </w:rPr>
      </w:pPr>
      <w:r>
        <w:rPr>
          <w:rStyle w:val="normaltextrun"/>
          <w:rFonts w:cs="Arial"/>
        </w:rPr>
        <w:t xml:space="preserve">Australian Institute of Health and Welfare </w:t>
      </w:r>
      <w:r w:rsidR="00150076">
        <w:rPr>
          <w:rStyle w:val="normaltextrun"/>
          <w:rFonts w:cs="Arial"/>
        </w:rPr>
        <w:t xml:space="preserve">(AIHW) </w:t>
      </w:r>
      <w:r>
        <w:rPr>
          <w:rStyle w:val="normaltextrun"/>
          <w:rFonts w:cs="Arial"/>
        </w:rPr>
        <w:t xml:space="preserve">2022, </w:t>
      </w:r>
      <w:r w:rsidR="00150076">
        <w:rPr>
          <w:rStyle w:val="normaltextrun"/>
          <w:rFonts w:cs="Arial"/>
          <w:i/>
          <w:iCs/>
        </w:rPr>
        <w:t xml:space="preserve">Health of people with disability, </w:t>
      </w:r>
      <w:r w:rsidR="00150076">
        <w:rPr>
          <w:rStyle w:val="normaltextrun"/>
          <w:rFonts w:cs="Arial"/>
        </w:rPr>
        <w:t xml:space="preserve">AIHW, </w:t>
      </w:r>
      <w:r w:rsidR="00150076">
        <w:rPr>
          <w:rFonts w:cs="Arial"/>
        </w:rPr>
        <w:t>viewed 18 January 2023</w:t>
      </w:r>
      <w:r w:rsidR="00AD2957">
        <w:rPr>
          <w:rFonts w:cs="Arial"/>
        </w:rPr>
        <w:t xml:space="preserve">, </w:t>
      </w:r>
      <w:hyperlink r:id="rId24" w:history="1">
        <w:r w:rsidR="00AD2957" w:rsidRPr="00364B06">
          <w:rPr>
            <w:rStyle w:val="Hyperlink"/>
            <w:rFonts w:cs="Arial"/>
          </w:rPr>
          <w:t>https://www.aihw.gov.au/reports/australias-health/health-of-people-with-disability</w:t>
        </w:r>
      </w:hyperlink>
      <w:r w:rsidR="00AD2957">
        <w:rPr>
          <w:rFonts w:cs="Arial"/>
        </w:rPr>
        <w:t>.</w:t>
      </w:r>
    </w:p>
    <w:p w14:paraId="55CFF44A" w14:textId="609C40C0" w:rsidR="00551E05" w:rsidRDefault="00551E05" w:rsidP="00E46162">
      <w:pPr>
        <w:spacing w:line="276" w:lineRule="auto"/>
        <w:rPr>
          <w:rFonts w:cs="Arial"/>
        </w:rPr>
      </w:pPr>
      <w:r>
        <w:rPr>
          <w:rFonts w:cs="Arial"/>
        </w:rPr>
        <w:t xml:space="preserve">Beyond Blue 2022, </w:t>
      </w:r>
      <w:r>
        <w:rPr>
          <w:rFonts w:cs="Arial"/>
          <w:i/>
          <w:iCs/>
        </w:rPr>
        <w:t xml:space="preserve">Looking after your mental health while living with a disability, </w:t>
      </w:r>
      <w:r>
        <w:rPr>
          <w:rFonts w:cs="Arial"/>
        </w:rPr>
        <w:t xml:space="preserve">Beyond Blue, viewed 18 January 2023, </w:t>
      </w:r>
      <w:hyperlink r:id="rId25" w:history="1">
        <w:r w:rsidRPr="00364B06">
          <w:rPr>
            <w:rStyle w:val="Hyperlink"/>
            <w:rFonts w:cs="Arial"/>
          </w:rPr>
          <w:t>https://www.beyondblue.org.au/personal-best/pillar/looking-after-your-mental-health-while-living-with-a-disability</w:t>
        </w:r>
      </w:hyperlink>
      <w:r>
        <w:rPr>
          <w:rFonts w:cs="Arial"/>
        </w:rPr>
        <w:t>.</w:t>
      </w:r>
    </w:p>
    <w:p w14:paraId="0D50D4F3" w14:textId="6F4EEEDD" w:rsidR="007A7A02" w:rsidRDefault="007A7A02" w:rsidP="00E46162">
      <w:pPr>
        <w:spacing w:line="276" w:lineRule="auto"/>
        <w:rPr>
          <w:rFonts w:cs="Arial"/>
          <w:i/>
          <w:iCs/>
        </w:rPr>
      </w:pPr>
      <w:r>
        <w:rPr>
          <w:rFonts w:cs="Arial"/>
        </w:rPr>
        <w:t>Blue Knot nd,</w:t>
      </w:r>
      <w:r>
        <w:rPr>
          <w:rFonts w:cs="Arial"/>
          <w:i/>
          <w:iCs/>
        </w:rPr>
        <w:t xml:space="preserve"> Building a trauma-informed world</w:t>
      </w:r>
      <w:r w:rsidR="0092491B">
        <w:rPr>
          <w:rFonts w:cs="Arial"/>
          <w:i/>
          <w:iCs/>
        </w:rPr>
        <w:t xml:space="preserve">, </w:t>
      </w:r>
      <w:r w:rsidR="0092491B">
        <w:rPr>
          <w:rFonts w:cs="Arial"/>
        </w:rPr>
        <w:t>Blue Knot, viewed 31 January 2023,</w:t>
      </w:r>
      <w:r>
        <w:rPr>
          <w:rFonts w:cs="Arial"/>
          <w:i/>
          <w:iCs/>
        </w:rPr>
        <w:t xml:space="preserve"> </w:t>
      </w:r>
      <w:hyperlink r:id="rId26" w:history="1">
        <w:r w:rsidR="0092491B" w:rsidRPr="00A34563">
          <w:rPr>
            <w:rStyle w:val="Hyperlink"/>
            <w:rFonts w:cs="Arial"/>
            <w:i/>
            <w:iCs/>
          </w:rPr>
          <w:t>https://blueknot.org.au/resources/building-a-trauma-informed-world/</w:t>
        </w:r>
      </w:hyperlink>
      <w:r w:rsidR="0092491B">
        <w:rPr>
          <w:rFonts w:cs="Arial"/>
          <w:i/>
          <w:iCs/>
        </w:rPr>
        <w:t>.</w:t>
      </w:r>
    </w:p>
    <w:p w14:paraId="4395AC3F" w14:textId="088BFFE7" w:rsidR="00577968" w:rsidRDefault="00577968" w:rsidP="00E46162">
      <w:pPr>
        <w:spacing w:line="276" w:lineRule="auto"/>
        <w:rPr>
          <w:lang w:val="en-NZ"/>
        </w:rPr>
      </w:pPr>
      <w:r>
        <w:rPr>
          <w:lang w:val="en-NZ"/>
        </w:rPr>
        <w:t xml:space="preserve">Dickinson, H, Smith C, Yates, S &amp; Faulkner, A 2022, </w:t>
      </w:r>
      <w:r w:rsidR="008355BC">
        <w:rPr>
          <w:lang w:val="en-NZ"/>
        </w:rPr>
        <w:t>‘</w:t>
      </w:r>
      <w:r>
        <w:rPr>
          <w:lang w:val="en-NZ"/>
        </w:rPr>
        <w:t>Report: Taking the first step in an inclusive life Experiences of Australia early childhood education and care</w:t>
      </w:r>
      <w:r w:rsidR="008355BC">
        <w:rPr>
          <w:lang w:val="en-NZ"/>
        </w:rPr>
        <w:t>’</w:t>
      </w:r>
      <w:r>
        <w:rPr>
          <w:lang w:val="en-NZ"/>
        </w:rPr>
        <w:t xml:space="preserve">, Children and Young People with Disability Australia (CYDA), viewed 31 January 2023, </w:t>
      </w:r>
      <w:hyperlink r:id="rId27" w:history="1">
        <w:r w:rsidRPr="00A34563">
          <w:rPr>
            <w:rStyle w:val="Hyperlink"/>
            <w:lang w:val="en-NZ"/>
          </w:rPr>
          <w:t>https://cyda.org.au/search/details/352/report-taking-the-first-step-in-an-inclusive-life-experiences-of-australian-early-childhood-education-and-care</w:t>
        </w:r>
      </w:hyperlink>
      <w:r>
        <w:rPr>
          <w:lang w:val="en-NZ"/>
        </w:rPr>
        <w:t>.</w:t>
      </w:r>
    </w:p>
    <w:p w14:paraId="47748949" w14:textId="327F7E32" w:rsidR="0003063E" w:rsidRDefault="0003063E" w:rsidP="00E46162">
      <w:pPr>
        <w:spacing w:line="276" w:lineRule="auto"/>
        <w:rPr>
          <w:rFonts w:cs="Arial"/>
        </w:rPr>
      </w:pPr>
      <w:r>
        <w:rPr>
          <w:rFonts w:cs="Arial"/>
        </w:rPr>
        <w:t>Emerson</w:t>
      </w:r>
      <w:r w:rsidR="00E14125">
        <w:rPr>
          <w:rFonts w:cs="Arial"/>
        </w:rPr>
        <w:t xml:space="preserve">, E &amp; Hatton, C 2018, </w:t>
      </w:r>
      <w:r w:rsidR="008355BC">
        <w:rPr>
          <w:rFonts w:cs="Arial"/>
        </w:rPr>
        <w:t>‘</w:t>
      </w:r>
      <w:r w:rsidR="00005104">
        <w:rPr>
          <w:rFonts w:cs="Arial"/>
        </w:rPr>
        <w:t>Mental health of children and adolescents with intellectual disabilities in Britain</w:t>
      </w:r>
      <w:r w:rsidR="008355BC">
        <w:rPr>
          <w:rFonts w:cs="Arial"/>
        </w:rPr>
        <w:t>’</w:t>
      </w:r>
      <w:r w:rsidR="00005104">
        <w:rPr>
          <w:rFonts w:cs="Arial"/>
        </w:rPr>
        <w:t xml:space="preserve">, </w:t>
      </w:r>
      <w:r w:rsidR="00E13D09">
        <w:rPr>
          <w:rFonts w:cs="Arial"/>
          <w:i/>
          <w:iCs/>
        </w:rPr>
        <w:t xml:space="preserve">British Journal of Psychiatry, </w:t>
      </w:r>
      <w:r w:rsidR="00E13D09">
        <w:rPr>
          <w:rFonts w:cs="Arial"/>
        </w:rPr>
        <w:t>vol. 191, no. 6, pp</w:t>
      </w:r>
      <w:r w:rsidR="001F0EE9">
        <w:rPr>
          <w:rFonts w:cs="Arial"/>
        </w:rPr>
        <w:t xml:space="preserve">. 493-499, </w:t>
      </w:r>
      <w:r w:rsidR="00CF44D6">
        <w:rPr>
          <w:rStyle w:val="normaltextrun"/>
          <w:rFonts w:cs="Arial"/>
        </w:rPr>
        <w:t>viewed 20 January 2023,</w:t>
      </w:r>
      <w:r w:rsidR="00CF44D6">
        <w:rPr>
          <w:rStyle w:val="normaltextrun"/>
          <w:rFonts w:cs="Arial"/>
          <w:i/>
          <w:iCs/>
        </w:rPr>
        <w:t xml:space="preserve"> </w:t>
      </w:r>
      <w:hyperlink r:id="rId28" w:history="1">
        <w:r w:rsidR="00CF44D6" w:rsidRPr="0067389A">
          <w:rPr>
            <w:rStyle w:val="Hyperlink"/>
            <w:rFonts w:cs="Arial"/>
          </w:rPr>
          <w:t>https://www.cambridge.org/core/journals/the-british-journal-of-psychiatry/article/mental-health-of-children-and-adolescents-with-intellectual-disabilities-in-britain/55DE6D72FFD74CDE99F438C538751DB5</w:t>
        </w:r>
      </w:hyperlink>
      <w:r w:rsidR="00CF44D6">
        <w:rPr>
          <w:rFonts w:cs="Arial"/>
        </w:rPr>
        <w:t>.</w:t>
      </w:r>
    </w:p>
    <w:p w14:paraId="087AFE0B" w14:textId="54D93C60" w:rsidR="00A143A4" w:rsidRDefault="007C1DB8" w:rsidP="00E46162">
      <w:pPr>
        <w:spacing w:line="276" w:lineRule="auto"/>
        <w:rPr>
          <w:rFonts w:cs="Arial"/>
        </w:rPr>
      </w:pPr>
      <w:r>
        <w:rPr>
          <w:rFonts w:cs="Arial"/>
        </w:rPr>
        <w:t xml:space="preserve">King, </w:t>
      </w:r>
      <w:r w:rsidR="00B85ACB">
        <w:rPr>
          <w:rFonts w:cs="Arial"/>
        </w:rPr>
        <w:t>T, Aitken, Z, Milner, A, Emerson, E, Priest, N, Karahalios, A</w:t>
      </w:r>
      <w:r w:rsidR="008F1FE6">
        <w:rPr>
          <w:rFonts w:cs="Arial"/>
        </w:rPr>
        <w:t xml:space="preserve">, Kavanagh, A &amp; Blakely, T 2018, </w:t>
      </w:r>
      <w:r w:rsidR="008355BC">
        <w:rPr>
          <w:rFonts w:cs="Arial"/>
        </w:rPr>
        <w:t>‘</w:t>
      </w:r>
      <w:r w:rsidR="008F1FE6">
        <w:rPr>
          <w:rFonts w:cs="Arial"/>
        </w:rPr>
        <w:t>To what extent is the association between disability and mental health in adolescents mediated by bullying?  A casual mediation analysis</w:t>
      </w:r>
      <w:r w:rsidR="008355BC">
        <w:rPr>
          <w:rFonts w:cs="Arial"/>
        </w:rPr>
        <w:t>’</w:t>
      </w:r>
      <w:r w:rsidR="007C57F9">
        <w:rPr>
          <w:rFonts w:cs="Arial"/>
        </w:rPr>
        <w:t xml:space="preserve">, </w:t>
      </w:r>
      <w:r w:rsidR="00A143A4">
        <w:rPr>
          <w:rFonts w:cs="Arial"/>
          <w:i/>
          <w:iCs/>
        </w:rPr>
        <w:t xml:space="preserve">International Journal of Epidemiology, </w:t>
      </w:r>
      <w:r w:rsidR="00A143A4">
        <w:rPr>
          <w:rFonts w:cs="Arial"/>
        </w:rPr>
        <w:t xml:space="preserve">vol. 47, no. 5, pp. 1402-1413, viewed 20 January 2023, </w:t>
      </w:r>
      <w:hyperlink r:id="rId29" w:history="1">
        <w:r w:rsidR="00A143A4" w:rsidRPr="0067389A">
          <w:rPr>
            <w:rStyle w:val="Hyperlink"/>
            <w:rFonts w:cs="Arial"/>
          </w:rPr>
          <w:t>https://academic.oup.com/ije/article/47/5/1402/5066450?guestAccessKey=92b80704-1fbd-4548-b41b-1fdcc02acbaa&amp;login=false</w:t>
        </w:r>
      </w:hyperlink>
      <w:r w:rsidR="00A143A4">
        <w:rPr>
          <w:rFonts w:cs="Arial"/>
        </w:rPr>
        <w:t>.</w:t>
      </w:r>
    </w:p>
    <w:p w14:paraId="6A8042C4" w14:textId="558E5702" w:rsidR="0022062C" w:rsidRDefault="0022062C" w:rsidP="00E46162">
      <w:pPr>
        <w:spacing w:line="276" w:lineRule="auto"/>
        <w:rPr>
          <w:lang w:val="en-NZ"/>
        </w:rPr>
      </w:pPr>
      <w:r>
        <w:rPr>
          <w:lang w:val="en-NZ"/>
        </w:rPr>
        <w:t xml:space="preserve">Mental Health Australia 2023, </w:t>
      </w:r>
      <w:r>
        <w:rPr>
          <w:i/>
          <w:iCs/>
          <w:lang w:val="en-NZ"/>
        </w:rPr>
        <w:t xml:space="preserve">Advice to the National Mental Health Commission on the National Stigma and Discrimination Reduction Strategy, </w:t>
      </w:r>
      <w:r>
        <w:rPr>
          <w:lang w:val="en-NZ"/>
        </w:rPr>
        <w:t xml:space="preserve">Mental Health Australia, viewed 31 January 2023, </w:t>
      </w:r>
      <w:hyperlink r:id="rId30" w:history="1">
        <w:r w:rsidRPr="00A34563">
          <w:rPr>
            <w:rStyle w:val="Hyperlink"/>
            <w:lang w:val="en-NZ"/>
          </w:rPr>
          <w:t>https://mhaustralia.org/submission/Stigma-and-Discrimination-Reduction-Strategy</w:t>
        </w:r>
      </w:hyperlink>
      <w:r>
        <w:rPr>
          <w:lang w:val="en-NZ"/>
        </w:rPr>
        <w:t>.</w:t>
      </w:r>
    </w:p>
    <w:p w14:paraId="40734338" w14:textId="21D459A8" w:rsidR="00AF0468" w:rsidRDefault="00AF0468" w:rsidP="00E46162">
      <w:pPr>
        <w:spacing w:line="276" w:lineRule="auto"/>
        <w:rPr>
          <w:lang w:val="en-NZ"/>
        </w:rPr>
      </w:pPr>
      <w:r>
        <w:rPr>
          <w:lang w:val="en-NZ"/>
        </w:rPr>
        <w:t xml:space="preserve">NDIS 2023, </w:t>
      </w:r>
      <w:r>
        <w:rPr>
          <w:i/>
          <w:iCs/>
          <w:lang w:val="en-NZ"/>
        </w:rPr>
        <w:t xml:space="preserve">Quarterly reports, </w:t>
      </w:r>
      <w:r>
        <w:rPr>
          <w:lang w:val="en-NZ"/>
        </w:rPr>
        <w:t>NDIS</w:t>
      </w:r>
      <w:r>
        <w:rPr>
          <w:i/>
          <w:iCs/>
          <w:lang w:val="en-NZ"/>
        </w:rPr>
        <w:t xml:space="preserve">, </w:t>
      </w:r>
      <w:r w:rsidRPr="006B2137">
        <w:rPr>
          <w:lang w:val="en-NZ"/>
        </w:rPr>
        <w:t xml:space="preserve">viewed 31 January 2023, </w:t>
      </w:r>
      <w:hyperlink r:id="rId31" w:history="1">
        <w:r w:rsidRPr="006B2137">
          <w:rPr>
            <w:rStyle w:val="Hyperlink"/>
            <w:lang w:val="en-NZ"/>
          </w:rPr>
          <w:t>https://www.ndis.gov.au/about-us/publications/quarterly-reports</w:t>
        </w:r>
      </w:hyperlink>
      <w:r>
        <w:rPr>
          <w:lang w:val="en-NZ"/>
        </w:rPr>
        <w:t>.</w:t>
      </w:r>
    </w:p>
    <w:p w14:paraId="695D01F2" w14:textId="77777777" w:rsidR="00983180" w:rsidRDefault="00983180" w:rsidP="00E46162">
      <w:pPr>
        <w:spacing w:line="276" w:lineRule="auto"/>
        <w:rPr>
          <w:lang w:val="en-NZ"/>
        </w:rPr>
      </w:pPr>
      <w:r>
        <w:rPr>
          <w:lang w:val="en-NZ"/>
        </w:rPr>
        <w:t xml:space="preserve">National Office for Child Safety nd, </w:t>
      </w:r>
      <w:r>
        <w:rPr>
          <w:i/>
          <w:iCs/>
          <w:lang w:val="en-NZ"/>
        </w:rPr>
        <w:t xml:space="preserve">National Principles for Child Safe Organisations, </w:t>
      </w:r>
      <w:r>
        <w:rPr>
          <w:lang w:val="en-NZ"/>
        </w:rPr>
        <w:t xml:space="preserve">National Office for Child Safety, viewed 31 January 2023, </w:t>
      </w:r>
      <w:hyperlink r:id="rId32" w:history="1">
        <w:r w:rsidRPr="00A34563">
          <w:rPr>
            <w:rStyle w:val="Hyperlink"/>
            <w:lang w:val="en-NZ"/>
          </w:rPr>
          <w:t>https://www.childsafety.gov.au/resources/national-principles-child-safe-organisations</w:t>
        </w:r>
      </w:hyperlink>
    </w:p>
    <w:p w14:paraId="2A819F31" w14:textId="58525393" w:rsidR="007426D0" w:rsidRDefault="007426D0" w:rsidP="00E46162">
      <w:pPr>
        <w:spacing w:line="276" w:lineRule="auto"/>
        <w:rPr>
          <w:rStyle w:val="normaltextrun"/>
          <w:rFonts w:cs="Arial"/>
        </w:rPr>
      </w:pPr>
      <w:r>
        <w:rPr>
          <w:rFonts w:cs="Arial"/>
        </w:rPr>
        <w:t xml:space="preserve">Purple </w:t>
      </w:r>
      <w:r w:rsidR="001031FB">
        <w:rPr>
          <w:rFonts w:cs="Arial"/>
        </w:rPr>
        <w:t>Orange 2021,</w:t>
      </w:r>
      <w:r w:rsidR="00184EBE">
        <w:rPr>
          <w:rFonts w:cs="Arial"/>
        </w:rPr>
        <w:t xml:space="preserve"> </w:t>
      </w:r>
      <w:r w:rsidR="003C03F7">
        <w:rPr>
          <w:rFonts w:cs="Arial"/>
          <w:i/>
          <w:iCs/>
        </w:rPr>
        <w:t xml:space="preserve">Guide to co-design with people living with disability, </w:t>
      </w:r>
      <w:r w:rsidR="003C03F7">
        <w:rPr>
          <w:rFonts w:cs="Arial"/>
        </w:rPr>
        <w:t xml:space="preserve">Purple Orange </w:t>
      </w:r>
      <w:r w:rsidR="00184EBE">
        <w:rPr>
          <w:rFonts w:cs="Arial"/>
        </w:rPr>
        <w:t xml:space="preserve">Unley, </w:t>
      </w:r>
      <w:r w:rsidR="006172DB">
        <w:rPr>
          <w:rStyle w:val="normaltextrun"/>
          <w:rFonts w:cs="Arial"/>
        </w:rPr>
        <w:t xml:space="preserve">viewed 20 January 2023, </w:t>
      </w:r>
      <w:hyperlink r:id="rId33" w:history="1">
        <w:r w:rsidR="006172DB" w:rsidRPr="0067389A">
          <w:rPr>
            <w:rStyle w:val="Hyperlink"/>
            <w:rFonts w:cs="Arial"/>
          </w:rPr>
          <w:t>https://purpleorange.org.au/application/files/7416/2510/1861/PO-CoDesign_Guide-Web-Accessible.pdf</w:t>
        </w:r>
      </w:hyperlink>
      <w:r w:rsidR="006172DB">
        <w:rPr>
          <w:rStyle w:val="normaltextrun"/>
          <w:rFonts w:cs="Arial"/>
        </w:rPr>
        <w:t>.</w:t>
      </w:r>
    </w:p>
    <w:p w14:paraId="3B0D4181" w14:textId="6C1F8B55" w:rsidR="00D30238" w:rsidRDefault="001031FB" w:rsidP="00E46162">
      <w:pPr>
        <w:spacing w:line="276" w:lineRule="auto"/>
        <w:rPr>
          <w:rFonts w:cs="Arial"/>
        </w:rPr>
      </w:pPr>
      <w:r>
        <w:rPr>
          <w:rStyle w:val="normaltextrun"/>
          <w:rFonts w:cs="Arial"/>
        </w:rPr>
        <w:lastRenderedPageBreak/>
        <w:t>Simmons</w:t>
      </w:r>
      <w:r w:rsidR="00544049">
        <w:rPr>
          <w:rStyle w:val="normaltextrun"/>
          <w:rFonts w:cs="Arial"/>
        </w:rPr>
        <w:t>, C</w:t>
      </w:r>
      <w:r>
        <w:rPr>
          <w:rStyle w:val="normaltextrun"/>
          <w:rFonts w:cs="Arial"/>
        </w:rPr>
        <w:t xml:space="preserve"> &amp; Robinson</w:t>
      </w:r>
      <w:r w:rsidR="00544049">
        <w:rPr>
          <w:rStyle w:val="normaltextrun"/>
          <w:rFonts w:cs="Arial"/>
        </w:rPr>
        <w:t xml:space="preserve">, S </w:t>
      </w:r>
      <w:r>
        <w:rPr>
          <w:rStyle w:val="normaltextrun"/>
          <w:rFonts w:cs="Arial"/>
        </w:rPr>
        <w:t>2014</w:t>
      </w:r>
      <w:r w:rsidR="00544049">
        <w:rPr>
          <w:rStyle w:val="normaltextrun"/>
          <w:rFonts w:cs="Arial"/>
        </w:rPr>
        <w:t xml:space="preserve">, </w:t>
      </w:r>
      <w:r w:rsidR="00F2559E" w:rsidRPr="00F2559E">
        <w:rPr>
          <w:i/>
          <w:iCs/>
        </w:rPr>
        <w:t xml:space="preserve">Strengthening </w:t>
      </w:r>
      <w:r w:rsidR="001B6006">
        <w:rPr>
          <w:i/>
          <w:iCs/>
        </w:rPr>
        <w:t>p</w:t>
      </w:r>
      <w:r w:rsidR="00F2559E" w:rsidRPr="00F2559E">
        <w:rPr>
          <w:i/>
          <w:iCs/>
        </w:rPr>
        <w:t xml:space="preserve">articipation of </w:t>
      </w:r>
      <w:r w:rsidR="001B6006">
        <w:rPr>
          <w:i/>
          <w:iCs/>
        </w:rPr>
        <w:t>c</w:t>
      </w:r>
      <w:r w:rsidR="00F2559E" w:rsidRPr="00F2559E">
        <w:rPr>
          <w:i/>
          <w:iCs/>
        </w:rPr>
        <w:t xml:space="preserve">hildren and </w:t>
      </w:r>
      <w:r w:rsidR="001B6006">
        <w:rPr>
          <w:i/>
          <w:iCs/>
        </w:rPr>
        <w:t>y</w:t>
      </w:r>
      <w:r w:rsidR="00F2559E" w:rsidRPr="00F2559E">
        <w:rPr>
          <w:i/>
          <w:iCs/>
        </w:rPr>
        <w:t xml:space="preserve">oung </w:t>
      </w:r>
      <w:r w:rsidR="001B6006">
        <w:rPr>
          <w:i/>
          <w:iCs/>
        </w:rPr>
        <w:t>p</w:t>
      </w:r>
      <w:r w:rsidR="00F2559E" w:rsidRPr="00F2559E">
        <w:rPr>
          <w:i/>
          <w:iCs/>
        </w:rPr>
        <w:t xml:space="preserve">eople with </w:t>
      </w:r>
      <w:r w:rsidR="001B6006">
        <w:rPr>
          <w:i/>
          <w:iCs/>
        </w:rPr>
        <w:t>d</w:t>
      </w:r>
      <w:r w:rsidR="00F2559E" w:rsidRPr="00F2559E">
        <w:rPr>
          <w:i/>
          <w:iCs/>
        </w:rPr>
        <w:t xml:space="preserve">isability in </w:t>
      </w:r>
      <w:r w:rsidR="001B6006">
        <w:rPr>
          <w:i/>
          <w:iCs/>
        </w:rPr>
        <w:t>a</w:t>
      </w:r>
      <w:r w:rsidR="00F2559E" w:rsidRPr="00F2559E">
        <w:rPr>
          <w:i/>
          <w:iCs/>
        </w:rPr>
        <w:t>dvocacy</w:t>
      </w:r>
      <w:r w:rsidR="00F2559E">
        <w:rPr>
          <w:i/>
          <w:iCs/>
        </w:rPr>
        <w:t xml:space="preserve">, </w:t>
      </w:r>
      <w:r w:rsidR="001B6006">
        <w:t xml:space="preserve">CYDA, </w:t>
      </w:r>
      <w:r w:rsidR="00D30238">
        <w:t xml:space="preserve">Clifton Hill, </w:t>
      </w:r>
      <w:r w:rsidR="00D30238">
        <w:rPr>
          <w:rStyle w:val="normaltextrun"/>
          <w:rFonts w:cs="Arial"/>
        </w:rPr>
        <w:t xml:space="preserve">viewed 20 January 2023, </w:t>
      </w:r>
      <w:hyperlink r:id="rId34" w:history="1">
        <w:r w:rsidR="00D30238" w:rsidRPr="0067389A">
          <w:rPr>
            <w:rStyle w:val="Hyperlink"/>
            <w:rFonts w:cs="Arial"/>
          </w:rPr>
          <w:t>https://www.cyda.org.au/images/pdf/strengthening_participation.pdf</w:t>
        </w:r>
      </w:hyperlink>
      <w:r w:rsidR="00D30238">
        <w:rPr>
          <w:rFonts w:cs="Arial"/>
        </w:rPr>
        <w:t>.</w:t>
      </w:r>
      <w:bookmarkEnd w:id="24"/>
    </w:p>
    <w:p w14:paraId="2A8DA6AC" w14:textId="5F053C0F" w:rsidR="00ED45DB" w:rsidRDefault="00ED45DB" w:rsidP="00E46162">
      <w:pPr>
        <w:spacing w:line="276" w:lineRule="auto"/>
        <w:rPr>
          <w:rFonts w:cs="Arial"/>
        </w:rPr>
      </w:pPr>
      <w:r>
        <w:rPr>
          <w:rFonts w:cs="Arial"/>
        </w:rPr>
        <w:t>World Health Organisation (</w:t>
      </w:r>
      <w:r w:rsidR="0015401E">
        <w:rPr>
          <w:rFonts w:cs="Arial"/>
        </w:rPr>
        <w:t>WHO</w:t>
      </w:r>
      <w:r>
        <w:rPr>
          <w:rFonts w:cs="Arial"/>
        </w:rPr>
        <w:t xml:space="preserve">) 2022, </w:t>
      </w:r>
      <w:r>
        <w:rPr>
          <w:rFonts w:cs="Arial"/>
          <w:i/>
          <w:iCs/>
        </w:rPr>
        <w:t xml:space="preserve">Mental health: strengthening our response, </w:t>
      </w:r>
      <w:r>
        <w:rPr>
          <w:rFonts w:cs="Arial"/>
        </w:rPr>
        <w:t xml:space="preserve">WHO, </w:t>
      </w:r>
      <w:r>
        <w:rPr>
          <w:rStyle w:val="normaltextrun"/>
          <w:rFonts w:cs="Arial"/>
        </w:rPr>
        <w:t xml:space="preserve">viewed </w:t>
      </w:r>
      <w:r w:rsidR="00196813">
        <w:rPr>
          <w:rStyle w:val="normaltextrun"/>
          <w:rFonts w:cs="Arial"/>
        </w:rPr>
        <w:t>31</w:t>
      </w:r>
      <w:r>
        <w:rPr>
          <w:rStyle w:val="normaltextrun"/>
          <w:rFonts w:cs="Arial"/>
        </w:rPr>
        <w:t xml:space="preserve"> January 2023,</w:t>
      </w:r>
      <w:r w:rsidR="00196813">
        <w:rPr>
          <w:rStyle w:val="normaltextrun"/>
          <w:rFonts w:cs="Arial"/>
        </w:rPr>
        <w:t xml:space="preserve"> </w:t>
      </w:r>
      <w:hyperlink r:id="rId35" w:history="1">
        <w:r w:rsidR="00196813" w:rsidRPr="00A34563">
          <w:rPr>
            <w:rStyle w:val="Hyperlink"/>
            <w:rFonts w:cs="Arial"/>
          </w:rPr>
          <w:t>https://www.who.int/news-room/fact-sheets/detail/mental-health-strengthening-our-response</w:t>
        </w:r>
      </w:hyperlink>
      <w:r w:rsidR="00196813">
        <w:rPr>
          <w:rStyle w:val="normaltextrun"/>
          <w:rFonts w:cs="Arial"/>
        </w:rPr>
        <w:t>.</w:t>
      </w:r>
    </w:p>
    <w:sectPr w:rsidR="00ED45DB">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E986" w14:textId="77777777" w:rsidR="00ED7289" w:rsidRDefault="00ED7289" w:rsidP="00C715B2">
      <w:pPr>
        <w:spacing w:before="0" w:after="0" w:line="240" w:lineRule="auto"/>
      </w:pPr>
      <w:r>
        <w:separator/>
      </w:r>
    </w:p>
  </w:endnote>
  <w:endnote w:type="continuationSeparator" w:id="0">
    <w:p w14:paraId="439820F8" w14:textId="77777777" w:rsidR="00ED7289" w:rsidRDefault="00ED7289" w:rsidP="00C715B2">
      <w:pPr>
        <w:spacing w:before="0" w:after="0" w:line="240" w:lineRule="auto"/>
      </w:pPr>
      <w:r>
        <w:continuationSeparator/>
      </w:r>
    </w:p>
  </w:endnote>
  <w:endnote w:type="continuationNotice" w:id="1">
    <w:p w14:paraId="2A913CFD" w14:textId="77777777" w:rsidR="00ED7289" w:rsidRDefault="00ED72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3821" w14:textId="77777777" w:rsidR="00905C00" w:rsidRDefault="00905C00" w:rsidP="00A170F0">
    <w:pPr>
      <w:pStyle w:val="Footer"/>
      <w:jc w:val="center"/>
    </w:pPr>
    <w:r w:rsidRPr="006D5539">
      <w:rPr>
        <w:noProof/>
        <w:lang w:eastAsia="en-AU"/>
      </w:rPr>
      <w:drawing>
        <wp:anchor distT="0" distB="0" distL="114300" distR="114300" simplePos="0" relativeHeight="251658241" behindDoc="1" locked="0" layoutInCell="1" allowOverlap="1" wp14:anchorId="216987D6" wp14:editId="688CECFD">
          <wp:simplePos x="0" y="0"/>
          <wp:positionH relativeFrom="margin">
            <wp:align>right</wp:align>
          </wp:positionH>
          <wp:positionV relativeFrom="paragraph">
            <wp:posOffset>-183543</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E2DFC" w14:textId="77777777" w:rsidR="00905C00" w:rsidRDefault="00905C00" w:rsidP="00A17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725270"/>
      <w:docPartObj>
        <w:docPartGallery w:val="Page Numbers (Bottom of Page)"/>
        <w:docPartUnique/>
      </w:docPartObj>
    </w:sdtPr>
    <w:sdtEndPr>
      <w:rPr>
        <w:noProof/>
      </w:rPr>
    </w:sdtEndPr>
    <w:sdtContent>
      <w:p w14:paraId="047E5195" w14:textId="77777777" w:rsidR="005E74B0" w:rsidRDefault="005E74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C7D25" w14:textId="530F5318" w:rsidR="00905C00" w:rsidRPr="007550C9" w:rsidRDefault="005E74B0" w:rsidP="005E74B0">
    <w:pPr>
      <w:pStyle w:val="Footer"/>
      <w:rPr>
        <w:sz w:val="20"/>
        <w:szCs w:val="20"/>
      </w:rPr>
    </w:pPr>
    <w:r w:rsidRPr="007550C9">
      <w:rPr>
        <w:sz w:val="20"/>
        <w:szCs w:val="20"/>
      </w:rPr>
      <w:t xml:space="preserve">CYDA’s submission </w:t>
    </w:r>
    <w:r w:rsidR="00050271" w:rsidRPr="007550C9">
      <w:rPr>
        <w:sz w:val="20"/>
        <w:szCs w:val="20"/>
      </w:rPr>
      <w:t xml:space="preserve">to the National Mental Health Commission’s </w:t>
    </w:r>
    <w:r w:rsidR="00D11454" w:rsidRPr="007550C9">
      <w:rPr>
        <w:sz w:val="20"/>
        <w:szCs w:val="20"/>
      </w:rPr>
      <w:t>Draft National Stigma and Discrimination Reduction Strategy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CA2E" w14:textId="77777777" w:rsidR="00ED7289" w:rsidRDefault="00ED7289" w:rsidP="00C715B2">
      <w:pPr>
        <w:spacing w:before="0" w:after="0" w:line="240" w:lineRule="auto"/>
      </w:pPr>
      <w:r>
        <w:separator/>
      </w:r>
    </w:p>
  </w:footnote>
  <w:footnote w:type="continuationSeparator" w:id="0">
    <w:p w14:paraId="64029B2B" w14:textId="77777777" w:rsidR="00ED7289" w:rsidRDefault="00ED7289" w:rsidP="00C715B2">
      <w:pPr>
        <w:spacing w:before="0" w:after="0" w:line="240" w:lineRule="auto"/>
      </w:pPr>
      <w:r>
        <w:continuationSeparator/>
      </w:r>
    </w:p>
  </w:footnote>
  <w:footnote w:type="continuationNotice" w:id="1">
    <w:p w14:paraId="6AB3F960" w14:textId="77777777" w:rsidR="00ED7289" w:rsidRDefault="00ED7289">
      <w:pPr>
        <w:spacing w:before="0" w:after="0" w:line="240" w:lineRule="auto"/>
      </w:pPr>
    </w:p>
  </w:footnote>
  <w:footnote w:id="2">
    <w:p w14:paraId="71F0B174" w14:textId="0D922444" w:rsidR="00AB0DBB" w:rsidRPr="00AB0DBB" w:rsidRDefault="00AB0DBB">
      <w:pPr>
        <w:pStyle w:val="FootnoteText"/>
        <w:rPr>
          <w:lang w:val="en-US"/>
        </w:rPr>
      </w:pPr>
      <w:r>
        <w:rPr>
          <w:rStyle w:val="FootnoteReference"/>
        </w:rPr>
        <w:footnoteRef/>
      </w:r>
      <w:r>
        <w:t xml:space="preserve"> </w:t>
      </w:r>
      <w:r w:rsidR="00196B95" w:rsidRPr="005E4AAE">
        <w:rPr>
          <w:sz w:val="18"/>
          <w:szCs w:val="18"/>
          <w:lang w:val="en-NZ"/>
        </w:rPr>
        <w:t xml:space="preserve">Mental Health Australia 2023, </w:t>
      </w:r>
      <w:r w:rsidR="00196B95" w:rsidRPr="005E4AAE">
        <w:rPr>
          <w:i/>
          <w:iCs/>
          <w:sz w:val="18"/>
          <w:szCs w:val="18"/>
          <w:lang w:val="en-NZ"/>
        </w:rPr>
        <w:t xml:space="preserve">Advice to the National Mental Health Commission on the National Stigma and Discrimination Reduction Strategy, </w:t>
      </w:r>
      <w:r w:rsidR="00196B95" w:rsidRPr="005E4AAE">
        <w:rPr>
          <w:sz w:val="18"/>
          <w:szCs w:val="18"/>
          <w:lang w:val="en-NZ"/>
        </w:rPr>
        <w:t xml:space="preserve">Mental Health Australia, viewed 31 January 2023, </w:t>
      </w:r>
      <w:hyperlink r:id="rId1" w:history="1">
        <w:r w:rsidR="00196B95" w:rsidRPr="005E4AAE">
          <w:rPr>
            <w:rStyle w:val="Hyperlink"/>
            <w:sz w:val="18"/>
            <w:szCs w:val="18"/>
            <w:lang w:val="en-NZ"/>
          </w:rPr>
          <w:t>https://mhaustralia.org/submission/Stigma-and-Discrimination-Reduction-Strategy</w:t>
        </w:r>
      </w:hyperlink>
      <w:r w:rsidR="00196B95">
        <w:rPr>
          <w:lang w:val="en-NZ"/>
        </w:rPr>
        <w:t>.</w:t>
      </w:r>
    </w:p>
  </w:footnote>
  <w:footnote w:id="3">
    <w:p w14:paraId="4E91A09A" w14:textId="77777777" w:rsidR="00E95815" w:rsidRPr="009A1785" w:rsidRDefault="00E95815" w:rsidP="00E95815">
      <w:pPr>
        <w:pStyle w:val="FootnoteText"/>
        <w:rPr>
          <w:lang w:val="en-US"/>
        </w:rPr>
      </w:pPr>
      <w:r>
        <w:rPr>
          <w:rStyle w:val="FootnoteReference"/>
        </w:rPr>
        <w:footnoteRef/>
      </w:r>
      <w:r>
        <w:t xml:space="preserve"> </w:t>
      </w:r>
      <w:r w:rsidRPr="00983180">
        <w:rPr>
          <w:sz w:val="18"/>
          <w:szCs w:val="18"/>
          <w:lang w:val="en-NZ"/>
        </w:rPr>
        <w:t xml:space="preserve">National Office for Child Safety nd, </w:t>
      </w:r>
      <w:r w:rsidRPr="00983180">
        <w:rPr>
          <w:i/>
          <w:iCs/>
          <w:sz w:val="18"/>
          <w:szCs w:val="18"/>
          <w:lang w:val="en-NZ"/>
        </w:rPr>
        <w:t xml:space="preserve">National Principles for Child Safe Organisations, </w:t>
      </w:r>
      <w:r w:rsidRPr="00983180">
        <w:rPr>
          <w:sz w:val="18"/>
          <w:szCs w:val="18"/>
          <w:lang w:val="en-NZ"/>
        </w:rPr>
        <w:t xml:space="preserve">National Office for Child Safety, viewed 31 January 2023, </w:t>
      </w:r>
      <w:hyperlink r:id="rId2" w:history="1">
        <w:r w:rsidRPr="00983180">
          <w:rPr>
            <w:rStyle w:val="Hyperlink"/>
            <w:sz w:val="18"/>
            <w:szCs w:val="18"/>
            <w:lang w:val="en-NZ"/>
          </w:rPr>
          <w:t>https://www.childsafety.gov.au/resources/national-principles-child-safe-organisations</w:t>
        </w:r>
      </w:hyperlink>
      <w:r>
        <w:rPr>
          <w:lang w:val="en-NZ"/>
        </w:rPr>
        <w:t>.</w:t>
      </w:r>
      <w:r>
        <w:rPr>
          <w:sz w:val="16"/>
          <w:szCs w:val="16"/>
        </w:rPr>
        <w:t xml:space="preserve"> </w:t>
      </w:r>
    </w:p>
  </w:footnote>
  <w:footnote w:id="4">
    <w:p w14:paraId="2C8FE84D" w14:textId="10287D04" w:rsidR="00EC3109" w:rsidRPr="00EC3109" w:rsidRDefault="00EC3109" w:rsidP="00EC3109">
      <w:pPr>
        <w:pStyle w:val="FootnoteText"/>
        <w:rPr>
          <w:sz w:val="18"/>
          <w:szCs w:val="18"/>
        </w:rPr>
      </w:pPr>
      <w:r>
        <w:rPr>
          <w:rStyle w:val="FootnoteReference"/>
        </w:rPr>
        <w:footnoteRef/>
      </w:r>
      <w:r>
        <w:t xml:space="preserve"> </w:t>
      </w:r>
      <w:r w:rsidR="00577968" w:rsidRPr="00577968">
        <w:rPr>
          <w:sz w:val="18"/>
          <w:szCs w:val="18"/>
          <w:lang w:val="en-NZ"/>
        </w:rPr>
        <w:t xml:space="preserve">Dickinson, H, Smith C, Yates, S &amp; Faulkner, A 2022, </w:t>
      </w:r>
      <w:r w:rsidR="008355BC">
        <w:rPr>
          <w:sz w:val="18"/>
          <w:szCs w:val="18"/>
          <w:lang w:val="en-NZ"/>
        </w:rPr>
        <w:t>‘</w:t>
      </w:r>
      <w:r w:rsidR="00577968" w:rsidRPr="00577968">
        <w:rPr>
          <w:sz w:val="18"/>
          <w:szCs w:val="18"/>
          <w:lang w:val="en-NZ"/>
        </w:rPr>
        <w:t>Report: Taking the first step in an inclusive life Experiences of Australia early childhood education and care</w:t>
      </w:r>
      <w:r w:rsidR="008355BC">
        <w:rPr>
          <w:sz w:val="18"/>
          <w:szCs w:val="18"/>
          <w:lang w:val="en-NZ"/>
        </w:rPr>
        <w:t>’</w:t>
      </w:r>
      <w:r w:rsidR="00577968" w:rsidRPr="00577968">
        <w:rPr>
          <w:sz w:val="18"/>
          <w:szCs w:val="18"/>
          <w:lang w:val="en-NZ"/>
        </w:rPr>
        <w:t xml:space="preserve">, Children and Young People with Disability Australia (CYDA), viewed 31 January 2023, </w:t>
      </w:r>
      <w:hyperlink r:id="rId3" w:history="1">
        <w:r w:rsidR="00577968" w:rsidRPr="00577968">
          <w:rPr>
            <w:rStyle w:val="Hyperlink"/>
            <w:sz w:val="18"/>
            <w:szCs w:val="18"/>
            <w:lang w:val="en-NZ"/>
          </w:rPr>
          <w:t>https://cyda.org.au/search/details/352/report-taking-the-first-step-in-an-inclusive-life-experiences-of-australian-early-childhood-education-and-care</w:t>
        </w:r>
      </w:hyperlink>
      <w:r w:rsidR="00577968">
        <w:rPr>
          <w:sz w:val="18"/>
          <w:szCs w:val="18"/>
          <w:lang w:val="en-NZ"/>
        </w:rPr>
        <w:t>.</w:t>
      </w:r>
    </w:p>
    <w:p w14:paraId="282A809A" w14:textId="27CF9453" w:rsidR="00EC3109" w:rsidRPr="00EC3109" w:rsidRDefault="00EC3109">
      <w:pPr>
        <w:pStyle w:val="FootnoteText"/>
        <w:rPr>
          <w:lang w:val="en-US"/>
        </w:rPr>
      </w:pPr>
    </w:p>
  </w:footnote>
  <w:footnote w:id="5">
    <w:p w14:paraId="7D445509" w14:textId="6C46385F" w:rsidR="00DB34B2" w:rsidRPr="005E4AAE" w:rsidRDefault="00DB34B2" w:rsidP="00BF4AD9">
      <w:pPr>
        <w:pStyle w:val="FootnoteText"/>
        <w:rPr>
          <w:sz w:val="18"/>
          <w:szCs w:val="18"/>
          <w:lang w:val="en-NZ"/>
        </w:rPr>
      </w:pPr>
      <w:r>
        <w:rPr>
          <w:rStyle w:val="FootnoteReference"/>
        </w:rPr>
        <w:footnoteRef/>
      </w:r>
      <w:r>
        <w:t xml:space="preserve"> </w:t>
      </w:r>
      <w:r w:rsidR="00FE1182" w:rsidRPr="005E4AAE">
        <w:rPr>
          <w:rFonts w:cs="Arial"/>
          <w:sz w:val="18"/>
          <w:szCs w:val="18"/>
        </w:rPr>
        <w:t xml:space="preserve">World Health Organisation (WHO) 2022, </w:t>
      </w:r>
      <w:r w:rsidR="00FE1182" w:rsidRPr="005E4AAE">
        <w:rPr>
          <w:rFonts w:cs="Arial"/>
          <w:i/>
          <w:iCs/>
          <w:sz w:val="18"/>
          <w:szCs w:val="18"/>
        </w:rPr>
        <w:t xml:space="preserve">Mental health: strengthening our response, </w:t>
      </w:r>
      <w:r w:rsidR="00FE1182" w:rsidRPr="005E4AAE">
        <w:rPr>
          <w:rFonts w:cs="Arial"/>
          <w:sz w:val="18"/>
          <w:szCs w:val="18"/>
        </w:rPr>
        <w:t xml:space="preserve">WHO, </w:t>
      </w:r>
      <w:r w:rsidR="00FE1182" w:rsidRPr="005E4AAE">
        <w:rPr>
          <w:rStyle w:val="normaltextrun"/>
          <w:rFonts w:cs="Arial"/>
          <w:sz w:val="18"/>
          <w:szCs w:val="18"/>
        </w:rPr>
        <w:t xml:space="preserve">viewed 31 January 2023, </w:t>
      </w:r>
      <w:hyperlink r:id="rId4" w:history="1">
        <w:r w:rsidR="00FE1182" w:rsidRPr="005E4AAE">
          <w:rPr>
            <w:rStyle w:val="Hyperlink"/>
            <w:rFonts w:cs="Arial"/>
            <w:sz w:val="18"/>
            <w:szCs w:val="18"/>
          </w:rPr>
          <w:t>https://www.who.int/news-room/fact-sheets/detail/mental-health-strengthening-our-response</w:t>
        </w:r>
      </w:hyperlink>
      <w:r w:rsidR="00FE1182" w:rsidRPr="005E4AAE">
        <w:rPr>
          <w:rStyle w:val="normaltextrun"/>
          <w:rFonts w:cs="Arial"/>
          <w:sz w:val="18"/>
          <w:szCs w:val="18"/>
        </w:rPr>
        <w:t>.</w:t>
      </w:r>
      <w:r w:rsidR="001D222F" w:rsidRPr="005E4AAE">
        <w:rPr>
          <w:rStyle w:val="normaltextrun"/>
          <w:rFonts w:cs="Arial"/>
          <w:sz w:val="18"/>
          <w:szCs w:val="18"/>
        </w:rPr>
        <w:t xml:space="preserve"> </w:t>
      </w:r>
    </w:p>
  </w:footnote>
  <w:footnote w:id="6">
    <w:p w14:paraId="206E5D4D" w14:textId="1F4D3E7C" w:rsidR="004E5691" w:rsidRPr="005E4AAE" w:rsidRDefault="004E5691">
      <w:pPr>
        <w:pStyle w:val="FootnoteText"/>
        <w:rPr>
          <w:sz w:val="18"/>
          <w:szCs w:val="18"/>
          <w:lang w:val="en-NZ"/>
        </w:rPr>
      </w:pPr>
      <w:r w:rsidRPr="005E4AAE">
        <w:rPr>
          <w:rStyle w:val="FootnoteReference"/>
          <w:sz w:val="18"/>
          <w:szCs w:val="18"/>
        </w:rPr>
        <w:footnoteRef/>
      </w:r>
      <w:r w:rsidRPr="005E4AAE">
        <w:rPr>
          <w:sz w:val="18"/>
          <w:szCs w:val="18"/>
        </w:rPr>
        <w:t xml:space="preserve"> </w:t>
      </w:r>
      <w:r w:rsidR="00C63958" w:rsidRPr="005E4AAE">
        <w:rPr>
          <w:rStyle w:val="normaltextrun"/>
          <w:rFonts w:cs="Arial"/>
          <w:sz w:val="18"/>
          <w:szCs w:val="18"/>
        </w:rPr>
        <w:t xml:space="preserve">Australian Institute of Health and Welfare (AIHW) 2022, </w:t>
      </w:r>
      <w:r w:rsidR="00C63958" w:rsidRPr="005E4AAE">
        <w:rPr>
          <w:rStyle w:val="normaltextrun"/>
          <w:rFonts w:cs="Arial"/>
          <w:i/>
          <w:iCs/>
          <w:sz w:val="18"/>
          <w:szCs w:val="18"/>
        </w:rPr>
        <w:t xml:space="preserve">Health of people with disability, </w:t>
      </w:r>
      <w:r w:rsidR="00C63958" w:rsidRPr="005E4AAE">
        <w:rPr>
          <w:rStyle w:val="normaltextrun"/>
          <w:rFonts w:cs="Arial"/>
          <w:sz w:val="18"/>
          <w:szCs w:val="18"/>
        </w:rPr>
        <w:t xml:space="preserve">AIHW, </w:t>
      </w:r>
      <w:r w:rsidR="00C63958" w:rsidRPr="005E4AAE">
        <w:rPr>
          <w:rFonts w:cs="Arial"/>
          <w:sz w:val="18"/>
          <w:szCs w:val="18"/>
        </w:rPr>
        <w:t xml:space="preserve">viewed 18 January 2023, </w:t>
      </w:r>
      <w:hyperlink r:id="rId5" w:history="1">
        <w:r w:rsidR="00C63958" w:rsidRPr="005E4AAE">
          <w:rPr>
            <w:rStyle w:val="Hyperlink"/>
            <w:rFonts w:cs="Arial"/>
            <w:sz w:val="18"/>
            <w:szCs w:val="18"/>
          </w:rPr>
          <w:t>https://www.aihw.gov.au/reports/australias-health/health-of-people-with-disability</w:t>
        </w:r>
      </w:hyperlink>
      <w:r w:rsidR="00C63958" w:rsidRPr="005E4AAE">
        <w:rPr>
          <w:rStyle w:val="Hyperlink"/>
          <w:rFonts w:cs="Arial"/>
          <w:sz w:val="18"/>
          <w:szCs w:val="18"/>
        </w:rPr>
        <w:t>.</w:t>
      </w:r>
    </w:p>
  </w:footnote>
  <w:footnote w:id="7">
    <w:p w14:paraId="76AC9CAF" w14:textId="48F9F4D9" w:rsidR="00C25818" w:rsidRPr="005E4AAE" w:rsidRDefault="00C25818">
      <w:pPr>
        <w:pStyle w:val="FootnoteText"/>
        <w:rPr>
          <w:sz w:val="18"/>
          <w:szCs w:val="18"/>
          <w:lang w:val="en-NZ"/>
        </w:rPr>
      </w:pPr>
      <w:r w:rsidRPr="005E4AAE">
        <w:rPr>
          <w:rStyle w:val="FootnoteReference"/>
          <w:sz w:val="18"/>
          <w:szCs w:val="18"/>
        </w:rPr>
        <w:footnoteRef/>
      </w:r>
      <w:r w:rsidRPr="005E4AAE">
        <w:rPr>
          <w:sz w:val="18"/>
          <w:szCs w:val="18"/>
        </w:rPr>
        <w:t xml:space="preserve"> </w:t>
      </w:r>
      <w:r w:rsidR="00C17BEC" w:rsidRPr="005E4AAE">
        <w:rPr>
          <w:rFonts w:cs="Arial"/>
          <w:sz w:val="18"/>
          <w:szCs w:val="18"/>
        </w:rPr>
        <w:t xml:space="preserve">Beyond Blue 2022, </w:t>
      </w:r>
      <w:r w:rsidR="00C17BEC" w:rsidRPr="005E4AAE">
        <w:rPr>
          <w:rFonts w:cs="Arial"/>
          <w:i/>
          <w:iCs/>
          <w:sz w:val="18"/>
          <w:szCs w:val="18"/>
        </w:rPr>
        <w:t xml:space="preserve">Looking after your mental health while living with a disability, </w:t>
      </w:r>
      <w:r w:rsidR="00C17BEC" w:rsidRPr="005E4AAE">
        <w:rPr>
          <w:rFonts w:cs="Arial"/>
          <w:sz w:val="18"/>
          <w:szCs w:val="18"/>
        </w:rPr>
        <w:t xml:space="preserve">Beyond Blue, viewed 18 January 2023, </w:t>
      </w:r>
      <w:hyperlink r:id="rId6" w:history="1">
        <w:r w:rsidR="00C17BEC" w:rsidRPr="005E4AAE">
          <w:rPr>
            <w:rStyle w:val="Hyperlink"/>
            <w:rFonts w:cs="Arial"/>
            <w:sz w:val="18"/>
            <w:szCs w:val="18"/>
          </w:rPr>
          <w:t>https://www.beyondblue.org.au/personal-best/pillar/looking-after-your-mental-health-while-living-with-a-disability</w:t>
        </w:r>
      </w:hyperlink>
      <w:r w:rsidR="00C17BEC" w:rsidRPr="005E4AAE">
        <w:rPr>
          <w:rStyle w:val="Hyperlink"/>
          <w:rFonts w:cs="Arial"/>
          <w:sz w:val="18"/>
          <w:szCs w:val="18"/>
        </w:rPr>
        <w:t>.</w:t>
      </w:r>
    </w:p>
  </w:footnote>
  <w:footnote w:id="8">
    <w:p w14:paraId="1D0C137B" w14:textId="3AB3BB09" w:rsidR="001D222F" w:rsidRPr="005E4AAE" w:rsidRDefault="001D222F">
      <w:pPr>
        <w:pStyle w:val="FootnoteText"/>
        <w:rPr>
          <w:sz w:val="18"/>
          <w:szCs w:val="18"/>
          <w:lang w:val="en-NZ"/>
        </w:rPr>
      </w:pPr>
      <w:r w:rsidRPr="005E4AAE">
        <w:rPr>
          <w:rStyle w:val="FootnoteReference"/>
          <w:sz w:val="18"/>
          <w:szCs w:val="18"/>
        </w:rPr>
        <w:footnoteRef/>
      </w:r>
      <w:r w:rsidRPr="005E4AAE">
        <w:rPr>
          <w:sz w:val="18"/>
          <w:szCs w:val="18"/>
        </w:rPr>
        <w:t xml:space="preserve"> </w:t>
      </w:r>
      <w:r w:rsidR="008D365F" w:rsidRPr="005E4AAE">
        <w:rPr>
          <w:rFonts w:cs="Arial"/>
          <w:sz w:val="18"/>
          <w:szCs w:val="18"/>
        </w:rPr>
        <w:t xml:space="preserve">King, T, Aitken, Z, Milner, A, Emerson, E, Priest, N, Karahalios, A, Kavanagh, A &amp; Blakely, T 2018, </w:t>
      </w:r>
      <w:r w:rsidR="00A9248C">
        <w:rPr>
          <w:rFonts w:cs="Arial"/>
          <w:sz w:val="18"/>
          <w:szCs w:val="18"/>
        </w:rPr>
        <w:t>‘</w:t>
      </w:r>
      <w:r w:rsidR="008D365F" w:rsidRPr="005E4AAE">
        <w:rPr>
          <w:rFonts w:cs="Arial"/>
          <w:sz w:val="18"/>
          <w:szCs w:val="18"/>
        </w:rPr>
        <w:t>To what extent is the association between disability and mental health in adolescents mediated by bullying?  A casual mediation analysis</w:t>
      </w:r>
      <w:r w:rsidR="00A9248C">
        <w:rPr>
          <w:rFonts w:cs="Arial"/>
          <w:sz w:val="18"/>
          <w:szCs w:val="18"/>
        </w:rPr>
        <w:t>’</w:t>
      </w:r>
      <w:r w:rsidR="008D365F" w:rsidRPr="005E4AAE">
        <w:rPr>
          <w:rFonts w:cs="Arial"/>
          <w:sz w:val="18"/>
          <w:szCs w:val="18"/>
        </w:rPr>
        <w:t xml:space="preserve">, </w:t>
      </w:r>
      <w:r w:rsidR="008D365F" w:rsidRPr="005E4AAE">
        <w:rPr>
          <w:rFonts w:cs="Arial"/>
          <w:i/>
          <w:iCs/>
          <w:sz w:val="18"/>
          <w:szCs w:val="18"/>
        </w:rPr>
        <w:t xml:space="preserve">International Journal of Epidemiology, </w:t>
      </w:r>
      <w:r w:rsidR="008D365F" w:rsidRPr="005E4AAE">
        <w:rPr>
          <w:rFonts w:cs="Arial"/>
          <w:sz w:val="18"/>
          <w:szCs w:val="18"/>
        </w:rPr>
        <w:t xml:space="preserve">vol. 47, no. 5, pp. 1402-1413, viewed 20 January 2023, </w:t>
      </w:r>
      <w:hyperlink r:id="rId7" w:history="1">
        <w:r w:rsidR="008D365F" w:rsidRPr="005E4AAE">
          <w:rPr>
            <w:rStyle w:val="Hyperlink"/>
            <w:rFonts w:cs="Arial"/>
            <w:sz w:val="18"/>
            <w:szCs w:val="18"/>
          </w:rPr>
          <w:t>https://academic.oup.com/ije/article/47/5/1402/5066450?guestAccessKey=92b80704-1fbd-4548-b41b-1fdcc02acbaa&amp;login=false</w:t>
        </w:r>
      </w:hyperlink>
      <w:r w:rsidR="008D365F" w:rsidRPr="005E4AAE">
        <w:rPr>
          <w:rStyle w:val="Hyperlink"/>
          <w:rFonts w:cs="Arial"/>
          <w:sz w:val="18"/>
          <w:szCs w:val="18"/>
        </w:rPr>
        <w:t>.</w:t>
      </w:r>
    </w:p>
  </w:footnote>
  <w:footnote w:id="9">
    <w:p w14:paraId="4CDB336A" w14:textId="5457ACF4" w:rsidR="00CB26CE" w:rsidRPr="005E4AAE" w:rsidRDefault="00CB26CE">
      <w:pPr>
        <w:pStyle w:val="FootnoteText"/>
        <w:rPr>
          <w:sz w:val="18"/>
          <w:szCs w:val="18"/>
          <w:lang w:val="en-NZ"/>
        </w:rPr>
      </w:pPr>
      <w:r w:rsidRPr="005E4AAE">
        <w:rPr>
          <w:rStyle w:val="FootnoteReference"/>
          <w:sz w:val="18"/>
          <w:szCs w:val="18"/>
        </w:rPr>
        <w:footnoteRef/>
      </w:r>
      <w:r w:rsidRPr="005E4AAE">
        <w:rPr>
          <w:sz w:val="18"/>
          <w:szCs w:val="18"/>
        </w:rPr>
        <w:t xml:space="preserve"> </w:t>
      </w:r>
      <w:r w:rsidRPr="005E4AAE">
        <w:rPr>
          <w:sz w:val="18"/>
          <w:szCs w:val="18"/>
          <w:lang w:val="en-NZ"/>
        </w:rPr>
        <w:t>Ibid</w:t>
      </w:r>
    </w:p>
  </w:footnote>
  <w:footnote w:id="10">
    <w:p w14:paraId="4BB25ECA" w14:textId="74BB221E" w:rsidR="003F5274" w:rsidRPr="005E4AAE" w:rsidRDefault="003F5274">
      <w:pPr>
        <w:pStyle w:val="FootnoteText"/>
        <w:rPr>
          <w:sz w:val="18"/>
          <w:szCs w:val="18"/>
          <w:lang w:val="en-NZ"/>
        </w:rPr>
      </w:pPr>
      <w:r>
        <w:rPr>
          <w:rStyle w:val="FootnoteReference"/>
        </w:rPr>
        <w:footnoteRef/>
      </w:r>
      <w:r>
        <w:t xml:space="preserve"> </w:t>
      </w:r>
      <w:r w:rsidRPr="005E4AAE">
        <w:rPr>
          <w:rFonts w:cs="Arial"/>
          <w:sz w:val="18"/>
          <w:szCs w:val="18"/>
        </w:rPr>
        <w:t xml:space="preserve">Emerson, E &amp; Hatton, C 2018, </w:t>
      </w:r>
      <w:r w:rsidR="00A9248C">
        <w:rPr>
          <w:rFonts w:cs="Arial"/>
          <w:sz w:val="18"/>
          <w:szCs w:val="18"/>
        </w:rPr>
        <w:t>‘</w:t>
      </w:r>
      <w:r w:rsidRPr="005E4AAE">
        <w:rPr>
          <w:rFonts w:cs="Arial"/>
          <w:sz w:val="18"/>
          <w:szCs w:val="18"/>
        </w:rPr>
        <w:t>Mental health of children and adolescents with intellectual disabilities in Britain</w:t>
      </w:r>
      <w:r w:rsidR="00A9248C">
        <w:rPr>
          <w:rFonts w:cs="Arial"/>
          <w:sz w:val="18"/>
          <w:szCs w:val="18"/>
        </w:rPr>
        <w:t>’</w:t>
      </w:r>
      <w:r w:rsidRPr="005E4AAE">
        <w:rPr>
          <w:rFonts w:cs="Arial"/>
          <w:sz w:val="18"/>
          <w:szCs w:val="18"/>
        </w:rPr>
        <w:t xml:space="preserve">, </w:t>
      </w:r>
      <w:r w:rsidRPr="005E4AAE">
        <w:rPr>
          <w:rFonts w:cs="Arial"/>
          <w:i/>
          <w:iCs/>
          <w:sz w:val="18"/>
          <w:szCs w:val="18"/>
        </w:rPr>
        <w:t xml:space="preserve">British Journal of Psychiatry, </w:t>
      </w:r>
      <w:r w:rsidRPr="005E4AAE">
        <w:rPr>
          <w:rFonts w:cs="Arial"/>
          <w:sz w:val="18"/>
          <w:szCs w:val="18"/>
        </w:rPr>
        <w:t xml:space="preserve">vol. 191, no. 6, pp. 493-499, </w:t>
      </w:r>
      <w:r w:rsidRPr="005E4AAE">
        <w:rPr>
          <w:rStyle w:val="normaltextrun"/>
          <w:rFonts w:cs="Arial"/>
          <w:sz w:val="18"/>
          <w:szCs w:val="18"/>
        </w:rPr>
        <w:t>viewed 20 January 2023,</w:t>
      </w:r>
      <w:r w:rsidRPr="005E4AAE">
        <w:rPr>
          <w:rStyle w:val="normaltextrun"/>
          <w:rFonts w:cs="Arial"/>
          <w:i/>
          <w:iCs/>
          <w:sz w:val="18"/>
          <w:szCs w:val="18"/>
        </w:rPr>
        <w:t xml:space="preserve"> </w:t>
      </w:r>
      <w:hyperlink r:id="rId8" w:history="1">
        <w:r w:rsidRPr="005E4AAE">
          <w:rPr>
            <w:rStyle w:val="Hyperlink"/>
            <w:rFonts w:cs="Arial"/>
            <w:sz w:val="18"/>
            <w:szCs w:val="18"/>
          </w:rPr>
          <w:t>https://www.cambridge.org/core/journals/the-british-journal-of-psychiatry/article/mental-health-of-children-and-adolescents-with-intellectual-disabilities-in-britain/55DE6D72FFD74CDE99F438C538751DB5</w:t>
        </w:r>
      </w:hyperlink>
      <w:r w:rsidRPr="005E4AAE">
        <w:rPr>
          <w:rStyle w:val="Hyperlink"/>
          <w:rFonts w:cs="Arial"/>
          <w:sz w:val="18"/>
          <w:szCs w:val="18"/>
        </w:rPr>
        <w:t>.</w:t>
      </w:r>
    </w:p>
  </w:footnote>
  <w:footnote w:id="11">
    <w:p w14:paraId="7E508EA6" w14:textId="61177334" w:rsidR="007A3C08" w:rsidRPr="005E4AAE" w:rsidRDefault="007A3C08">
      <w:pPr>
        <w:pStyle w:val="FootnoteText"/>
        <w:rPr>
          <w:sz w:val="18"/>
          <w:szCs w:val="18"/>
          <w:lang w:val="en-NZ"/>
        </w:rPr>
      </w:pPr>
      <w:r w:rsidRPr="005E4AAE">
        <w:rPr>
          <w:rStyle w:val="FootnoteReference"/>
          <w:sz w:val="18"/>
          <w:szCs w:val="18"/>
        </w:rPr>
        <w:footnoteRef/>
      </w:r>
      <w:r w:rsidRPr="005E4AAE">
        <w:rPr>
          <w:sz w:val="18"/>
          <w:szCs w:val="18"/>
        </w:rPr>
        <w:t xml:space="preserve"> </w:t>
      </w:r>
      <w:r w:rsidR="000247DB" w:rsidRPr="005E4AAE">
        <w:rPr>
          <w:rStyle w:val="normaltextrun"/>
          <w:rFonts w:cs="Arial"/>
          <w:sz w:val="18"/>
          <w:szCs w:val="18"/>
        </w:rPr>
        <w:t xml:space="preserve">Amaze 2019, </w:t>
      </w:r>
      <w:r w:rsidR="000247DB" w:rsidRPr="005E4AAE">
        <w:rPr>
          <w:rStyle w:val="normaltextrun"/>
          <w:rFonts w:cs="Arial"/>
          <w:i/>
          <w:iCs/>
          <w:sz w:val="18"/>
          <w:szCs w:val="18"/>
        </w:rPr>
        <w:t xml:space="preserve">Autism and mental health, </w:t>
      </w:r>
      <w:r w:rsidR="000247DB" w:rsidRPr="005E4AAE">
        <w:rPr>
          <w:rStyle w:val="normaltextrun"/>
          <w:rFonts w:cs="Arial"/>
          <w:sz w:val="18"/>
          <w:szCs w:val="18"/>
        </w:rPr>
        <w:t>Amaze, viewed 20 January 2023,</w:t>
      </w:r>
      <w:r w:rsidR="000247DB" w:rsidRPr="005E4AAE">
        <w:rPr>
          <w:rStyle w:val="normaltextrun"/>
          <w:rFonts w:cs="Arial"/>
          <w:i/>
          <w:iCs/>
          <w:sz w:val="18"/>
          <w:szCs w:val="18"/>
        </w:rPr>
        <w:t xml:space="preserve"> </w:t>
      </w:r>
      <w:hyperlink r:id="rId9" w:history="1">
        <w:r w:rsidR="000247DB" w:rsidRPr="005E4AAE">
          <w:rPr>
            <w:rStyle w:val="Hyperlink"/>
            <w:rFonts w:cs="Arial"/>
            <w:sz w:val="18"/>
            <w:szCs w:val="18"/>
          </w:rPr>
          <w:t>https://www.amaze.org.au/understand-autism/about-autism/mental-health/</w:t>
        </w:r>
      </w:hyperlink>
      <w:r w:rsidR="000247DB" w:rsidRPr="005E4AAE">
        <w:rPr>
          <w:rStyle w:val="Hyperlink"/>
          <w:rFonts w:cs="Arial"/>
          <w:sz w:val="18"/>
          <w:szCs w:val="18"/>
        </w:rPr>
        <w:t>.</w:t>
      </w:r>
    </w:p>
  </w:footnote>
  <w:footnote w:id="12">
    <w:p w14:paraId="3ACE2ABD" w14:textId="45DA6CDA" w:rsidR="006A1CE2" w:rsidRPr="005E4AAE" w:rsidRDefault="006A1CE2" w:rsidP="006A1CE2">
      <w:pPr>
        <w:pStyle w:val="FootnoteText"/>
        <w:rPr>
          <w:sz w:val="18"/>
          <w:szCs w:val="18"/>
          <w:lang w:val="en-US"/>
        </w:rPr>
      </w:pPr>
      <w:r>
        <w:rPr>
          <w:rStyle w:val="FootnoteReference"/>
        </w:rPr>
        <w:footnoteRef/>
      </w:r>
      <w:r>
        <w:t xml:space="preserve"> </w:t>
      </w:r>
      <w:r w:rsidR="00CD4559" w:rsidRPr="005E4AAE">
        <w:rPr>
          <w:sz w:val="18"/>
          <w:szCs w:val="18"/>
          <w:lang w:val="en-NZ"/>
        </w:rPr>
        <w:t xml:space="preserve">NDIS 2023, </w:t>
      </w:r>
      <w:r w:rsidR="00CD4559" w:rsidRPr="005E4AAE">
        <w:rPr>
          <w:i/>
          <w:iCs/>
          <w:sz w:val="18"/>
          <w:szCs w:val="18"/>
          <w:lang w:val="en-NZ"/>
        </w:rPr>
        <w:t xml:space="preserve">Quarterly reports, </w:t>
      </w:r>
      <w:r w:rsidR="00CD4559" w:rsidRPr="005E4AAE">
        <w:rPr>
          <w:sz w:val="18"/>
          <w:szCs w:val="18"/>
          <w:lang w:val="en-NZ"/>
        </w:rPr>
        <w:t>NDIS</w:t>
      </w:r>
      <w:r w:rsidR="00CD4559" w:rsidRPr="005E4AAE">
        <w:rPr>
          <w:i/>
          <w:iCs/>
          <w:sz w:val="18"/>
          <w:szCs w:val="18"/>
          <w:lang w:val="en-NZ"/>
        </w:rPr>
        <w:t xml:space="preserve">, </w:t>
      </w:r>
      <w:r w:rsidR="00CD4559" w:rsidRPr="005E4AAE">
        <w:rPr>
          <w:sz w:val="18"/>
          <w:szCs w:val="18"/>
          <w:lang w:val="en-NZ"/>
        </w:rPr>
        <w:t xml:space="preserve">viewed 31 January 2023, </w:t>
      </w:r>
      <w:hyperlink r:id="rId10" w:history="1">
        <w:r w:rsidR="00CD4559" w:rsidRPr="005E4AAE">
          <w:rPr>
            <w:rStyle w:val="Hyperlink"/>
            <w:sz w:val="18"/>
            <w:szCs w:val="18"/>
            <w:lang w:val="en-NZ"/>
          </w:rPr>
          <w:t>https://www.ndis.gov.au/about-us/publications/quarterly-reports</w:t>
        </w:r>
      </w:hyperlink>
      <w:r w:rsidR="00CD4559" w:rsidRPr="005E4AAE">
        <w:rPr>
          <w:sz w:val="18"/>
          <w:szCs w:val="18"/>
          <w:lang w:val="en-NZ"/>
        </w:rPr>
        <w:t>.</w:t>
      </w:r>
    </w:p>
  </w:footnote>
  <w:footnote w:id="13">
    <w:p w14:paraId="315F720C" w14:textId="619E57BA" w:rsidR="00FA64C4" w:rsidRPr="00FA64C4" w:rsidRDefault="00FA64C4">
      <w:pPr>
        <w:pStyle w:val="FootnoteText"/>
        <w:rPr>
          <w:lang w:val="en-US"/>
        </w:rPr>
      </w:pPr>
      <w:r w:rsidRPr="005E4AAE">
        <w:rPr>
          <w:rStyle w:val="FootnoteReference"/>
          <w:sz w:val="18"/>
          <w:szCs w:val="18"/>
        </w:rPr>
        <w:footnoteRef/>
      </w:r>
      <w:r w:rsidRPr="005E4AAE">
        <w:rPr>
          <w:sz w:val="18"/>
          <w:szCs w:val="18"/>
        </w:rPr>
        <w:t xml:space="preserve"> </w:t>
      </w:r>
      <w:r w:rsidRPr="005E4AAE">
        <w:rPr>
          <w:sz w:val="18"/>
          <w:szCs w:val="18"/>
          <w:lang w:val="en-US"/>
        </w:rPr>
        <w:t>Ibid</w:t>
      </w:r>
    </w:p>
  </w:footnote>
  <w:footnote w:id="14">
    <w:p w14:paraId="227C184B" w14:textId="41A6654B" w:rsidR="00A73FEA" w:rsidRPr="00A73FEA" w:rsidRDefault="00A73FEA">
      <w:pPr>
        <w:pStyle w:val="FootnoteText"/>
        <w:rPr>
          <w:lang w:val="en-NZ"/>
        </w:rPr>
      </w:pPr>
      <w:r>
        <w:rPr>
          <w:rStyle w:val="FootnoteReference"/>
        </w:rPr>
        <w:footnoteRef/>
      </w:r>
      <w:r>
        <w:t xml:space="preserve"> </w:t>
      </w:r>
      <w:r w:rsidRPr="00A73FEA">
        <w:rPr>
          <w:rStyle w:val="normaltextrun"/>
          <w:rFonts w:cs="Arial"/>
          <w:sz w:val="18"/>
          <w:szCs w:val="18"/>
        </w:rPr>
        <w:t xml:space="preserve">Amaze 2019, </w:t>
      </w:r>
      <w:r w:rsidRPr="00A73FEA">
        <w:rPr>
          <w:rStyle w:val="normaltextrun"/>
          <w:rFonts w:cs="Arial"/>
          <w:i/>
          <w:iCs/>
          <w:sz w:val="18"/>
          <w:szCs w:val="18"/>
        </w:rPr>
        <w:t xml:space="preserve">Autism and mental health, </w:t>
      </w:r>
      <w:r w:rsidRPr="00A73FEA">
        <w:rPr>
          <w:rStyle w:val="normaltextrun"/>
          <w:rFonts w:cs="Arial"/>
          <w:sz w:val="18"/>
          <w:szCs w:val="18"/>
        </w:rPr>
        <w:t>Amaze, viewed 20 January 2023,</w:t>
      </w:r>
      <w:r w:rsidRPr="00A73FEA">
        <w:rPr>
          <w:rStyle w:val="normaltextrun"/>
          <w:rFonts w:cs="Arial"/>
          <w:i/>
          <w:iCs/>
          <w:sz w:val="18"/>
          <w:szCs w:val="18"/>
        </w:rPr>
        <w:t xml:space="preserve"> </w:t>
      </w:r>
      <w:hyperlink r:id="rId11" w:history="1">
        <w:r w:rsidRPr="00A73FEA">
          <w:rPr>
            <w:rStyle w:val="Hyperlink"/>
            <w:rFonts w:cs="Arial"/>
            <w:sz w:val="18"/>
            <w:szCs w:val="18"/>
          </w:rPr>
          <w:t>https://www.amaze.org.au/understand-autism/about-autism/mental-health/</w:t>
        </w:r>
      </w:hyperlink>
      <w:r>
        <w:rPr>
          <w:rStyle w:val="Hyperlink"/>
          <w:rFonts w:cs="Arial"/>
          <w:sz w:val="18"/>
          <w:szCs w:val="18"/>
        </w:rPr>
        <w:t>.</w:t>
      </w:r>
    </w:p>
  </w:footnote>
  <w:footnote w:id="15">
    <w:p w14:paraId="31D5D0F1" w14:textId="4CB7FBF1" w:rsidR="008A1861" w:rsidRPr="008A1861" w:rsidRDefault="008A1861">
      <w:pPr>
        <w:pStyle w:val="FootnoteText"/>
        <w:rPr>
          <w:lang w:val="en-NZ"/>
        </w:rPr>
      </w:pPr>
      <w:r>
        <w:rPr>
          <w:rStyle w:val="FootnoteReference"/>
        </w:rPr>
        <w:footnoteRef/>
      </w:r>
      <w:r>
        <w:t xml:space="preserve"> </w:t>
      </w:r>
      <w:r w:rsidRPr="008A1861">
        <w:rPr>
          <w:rStyle w:val="normaltextrun"/>
          <w:rFonts w:cs="Arial"/>
          <w:sz w:val="18"/>
          <w:szCs w:val="18"/>
        </w:rPr>
        <w:t xml:space="preserve">Simmons, C &amp; Robinson, S 2014, </w:t>
      </w:r>
      <w:r w:rsidRPr="008A1861">
        <w:rPr>
          <w:i/>
          <w:iCs/>
          <w:sz w:val="18"/>
          <w:szCs w:val="18"/>
        </w:rPr>
        <w:t xml:space="preserve">Strengthening participation of children and young people with disability in advocacy, </w:t>
      </w:r>
      <w:r w:rsidRPr="008A1861">
        <w:rPr>
          <w:sz w:val="18"/>
          <w:szCs w:val="18"/>
        </w:rPr>
        <w:t xml:space="preserve">CYDA, Clifton Hill, </w:t>
      </w:r>
      <w:r w:rsidRPr="008A1861">
        <w:rPr>
          <w:rStyle w:val="normaltextrun"/>
          <w:rFonts w:cs="Arial"/>
          <w:sz w:val="18"/>
          <w:szCs w:val="18"/>
        </w:rPr>
        <w:t xml:space="preserve">viewed 20 January 2023, </w:t>
      </w:r>
      <w:hyperlink r:id="rId12" w:history="1">
        <w:r w:rsidRPr="008A1861">
          <w:rPr>
            <w:rStyle w:val="Hyperlink"/>
            <w:rFonts w:cs="Arial"/>
            <w:sz w:val="18"/>
            <w:szCs w:val="18"/>
          </w:rPr>
          <w:t>https://www.cyda.org.au/images/pdf/strengthening_participation.pdf</w:t>
        </w:r>
      </w:hyperlink>
      <w:r>
        <w:rPr>
          <w:rStyle w:val="Hyperlink"/>
          <w:rFonts w:cs="Arial"/>
          <w:sz w:val="18"/>
          <w:szCs w:val="18"/>
        </w:rPr>
        <w:t>.</w:t>
      </w:r>
    </w:p>
  </w:footnote>
  <w:footnote w:id="16">
    <w:p w14:paraId="774A900E" w14:textId="41F7F70D" w:rsidR="00A06FB5" w:rsidRPr="00A06FB5" w:rsidRDefault="00A06FB5">
      <w:pPr>
        <w:pStyle w:val="FootnoteText"/>
        <w:rPr>
          <w:lang w:val="en-NZ"/>
        </w:rPr>
      </w:pPr>
      <w:r>
        <w:rPr>
          <w:rStyle w:val="FootnoteReference"/>
        </w:rPr>
        <w:footnoteRef/>
      </w:r>
      <w:r>
        <w:t xml:space="preserve"> </w:t>
      </w:r>
      <w:r w:rsidRPr="00A06FB5">
        <w:rPr>
          <w:rFonts w:cs="Arial"/>
          <w:sz w:val="18"/>
          <w:szCs w:val="18"/>
        </w:rPr>
        <w:t xml:space="preserve">Purple Orange 2021, </w:t>
      </w:r>
      <w:r w:rsidRPr="00A06FB5">
        <w:rPr>
          <w:rFonts w:cs="Arial"/>
          <w:i/>
          <w:iCs/>
          <w:sz w:val="18"/>
          <w:szCs w:val="18"/>
        </w:rPr>
        <w:t xml:space="preserve">Guide to co-design with people living with disability, </w:t>
      </w:r>
      <w:r w:rsidRPr="00A06FB5">
        <w:rPr>
          <w:rFonts w:cs="Arial"/>
          <w:sz w:val="18"/>
          <w:szCs w:val="18"/>
        </w:rPr>
        <w:t xml:space="preserve">Purple Orange Unley, </w:t>
      </w:r>
      <w:r w:rsidRPr="00A06FB5">
        <w:rPr>
          <w:rStyle w:val="normaltextrun"/>
          <w:rFonts w:cs="Arial"/>
          <w:sz w:val="18"/>
          <w:szCs w:val="18"/>
        </w:rPr>
        <w:t xml:space="preserve">viewed 20 January 2023, </w:t>
      </w:r>
      <w:hyperlink r:id="rId13" w:history="1">
        <w:r w:rsidRPr="00A06FB5">
          <w:rPr>
            <w:rStyle w:val="Hyperlink"/>
            <w:rFonts w:cs="Arial"/>
            <w:sz w:val="18"/>
            <w:szCs w:val="18"/>
          </w:rPr>
          <w:t>https://purpleorange.org.au/application/files/7416/2510/1861/PO-CoDesign_Guide-Web-Accessible.pdf</w:t>
        </w:r>
      </w:hyperlink>
      <w:r>
        <w:rPr>
          <w:rStyle w:val="Hyperlink"/>
          <w:rFonts w:cs="Arial"/>
          <w:sz w:val="18"/>
          <w:szCs w:val="18"/>
        </w:rPr>
        <w:t>.</w:t>
      </w:r>
    </w:p>
  </w:footnote>
  <w:footnote w:id="17">
    <w:p w14:paraId="145227AD" w14:textId="21C3D42B" w:rsidR="006F3445" w:rsidRPr="005E4AAE" w:rsidRDefault="006F3445" w:rsidP="006F3445">
      <w:pPr>
        <w:pStyle w:val="FootnoteText"/>
        <w:rPr>
          <w:sz w:val="18"/>
          <w:szCs w:val="18"/>
        </w:rPr>
      </w:pPr>
      <w:r w:rsidRPr="00A222E1">
        <w:rPr>
          <w:rStyle w:val="FootnoteReference"/>
          <w:sz w:val="18"/>
          <w:szCs w:val="18"/>
        </w:rPr>
        <w:footnoteRef/>
      </w:r>
      <w:r w:rsidRPr="00A222E1">
        <w:rPr>
          <w:sz w:val="18"/>
          <w:szCs w:val="18"/>
        </w:rPr>
        <w:t xml:space="preserve"> </w:t>
      </w:r>
      <w:r w:rsidRPr="005E4AAE">
        <w:rPr>
          <w:sz w:val="18"/>
          <w:szCs w:val="18"/>
        </w:rPr>
        <w:t>Social Deck. (2019</w:t>
      </w:r>
      <w:r w:rsidRPr="005E4AAE">
        <w:rPr>
          <w:i/>
          <w:iCs/>
          <w:sz w:val="18"/>
          <w:szCs w:val="18"/>
        </w:rPr>
        <w:t>). Right to opportunity Consultation report to help shape the next national disability strategy</w:t>
      </w:r>
      <w:r w:rsidRPr="005E4AAE">
        <w:rPr>
          <w:sz w:val="18"/>
          <w:szCs w:val="18"/>
        </w:rPr>
        <w:t xml:space="preserve">. Available at </w:t>
      </w:r>
      <w:hyperlink r:id="rId14" w:history="1">
        <w:r w:rsidRPr="005E4AAE">
          <w:rPr>
            <w:rStyle w:val="Hyperlink"/>
            <w:sz w:val="18"/>
            <w:szCs w:val="18"/>
          </w:rPr>
          <w:t>https://www.dss.gov.au/sites/default/files/documents/12_2019/ndsbeyond2020-fullreport-161219_0.pdf</w:t>
        </w:r>
      </w:hyperlink>
      <w:r w:rsidRPr="005E4AAE">
        <w:rPr>
          <w:sz w:val="18"/>
          <w:szCs w:val="18"/>
        </w:rPr>
        <w:t>, p. 64</w:t>
      </w:r>
      <w:r w:rsidR="00B160D7">
        <w:rPr>
          <w:sz w:val="18"/>
          <w:szCs w:val="18"/>
        </w:rPr>
        <w:t>.</w:t>
      </w:r>
    </w:p>
  </w:footnote>
  <w:footnote w:id="18">
    <w:p w14:paraId="2EC8C110" w14:textId="72EF2731" w:rsidR="006F3445" w:rsidRPr="005E4AAE" w:rsidRDefault="006F3445" w:rsidP="006F3445">
      <w:pPr>
        <w:pStyle w:val="FootnoteText"/>
        <w:rPr>
          <w:sz w:val="18"/>
          <w:szCs w:val="18"/>
          <w:lang w:val="en-US"/>
        </w:rPr>
      </w:pPr>
      <w:r w:rsidRPr="005E4AAE">
        <w:rPr>
          <w:rStyle w:val="FootnoteReference"/>
          <w:rFonts w:cs="Arial"/>
          <w:sz w:val="18"/>
          <w:szCs w:val="18"/>
        </w:rPr>
        <w:footnoteRef/>
      </w:r>
      <w:r w:rsidRPr="005E4AAE">
        <w:rPr>
          <w:rFonts w:cs="Arial"/>
          <w:sz w:val="18"/>
          <w:szCs w:val="18"/>
        </w:rPr>
        <w:t xml:space="preserve"> </w:t>
      </w:r>
      <w:r w:rsidRPr="005E4AAE">
        <w:rPr>
          <w:rFonts w:cs="Arial"/>
          <w:spacing w:val="3"/>
          <w:sz w:val="18"/>
          <w:szCs w:val="18"/>
        </w:rPr>
        <w:t>Greer, A. M., Amlani, A., Burmeister, C., Scott, A., Newman, C., Lampkin, H., … &amp; Buxton, J. A. (2019). Peer engagement barriers and enablers: insights from people who use drugs in British Columbia, Canada. </w:t>
      </w:r>
      <w:r w:rsidRPr="005E4AAE">
        <w:rPr>
          <w:rFonts w:cs="Arial"/>
          <w:i/>
          <w:iCs/>
          <w:spacing w:val="3"/>
          <w:sz w:val="18"/>
          <w:szCs w:val="18"/>
          <w:bdr w:val="none" w:sz="0" w:space="0" w:color="auto" w:frame="1"/>
        </w:rPr>
        <w:t>Canadian Journal of Public Health: A Publication of The Canadian Public Health Association</w:t>
      </w:r>
      <w:r w:rsidRPr="005E4AAE">
        <w:rPr>
          <w:rFonts w:cs="Arial"/>
          <w:spacing w:val="3"/>
          <w:sz w:val="18"/>
          <w:szCs w:val="18"/>
        </w:rPr>
        <w:t>, </w:t>
      </w:r>
      <w:r w:rsidRPr="005E4AAE">
        <w:rPr>
          <w:rFonts w:cs="Arial"/>
          <w:i/>
          <w:iCs/>
          <w:spacing w:val="3"/>
          <w:sz w:val="18"/>
          <w:szCs w:val="18"/>
          <w:bdr w:val="none" w:sz="0" w:space="0" w:color="auto" w:frame="1"/>
        </w:rPr>
        <w:t>110</w:t>
      </w:r>
      <w:r w:rsidRPr="005E4AAE">
        <w:rPr>
          <w:rFonts w:cs="Arial"/>
          <w:spacing w:val="3"/>
          <w:sz w:val="18"/>
          <w:szCs w:val="18"/>
        </w:rPr>
        <w:t xml:space="preserve">(2), 227. </w:t>
      </w:r>
      <w:hyperlink r:id="rId15" w:history="1">
        <w:r w:rsidR="008B4733" w:rsidRPr="007032D8">
          <w:rPr>
            <w:rStyle w:val="Hyperlink"/>
            <w:rFonts w:cs="Arial"/>
            <w:spacing w:val="3"/>
            <w:sz w:val="18"/>
            <w:szCs w:val="18"/>
          </w:rPr>
          <w:t>https://doi.org/10.17269/s41997-018-0167-x</w:t>
        </w:r>
      </w:hyperlink>
      <w:r w:rsidR="008B4733">
        <w:rPr>
          <w:rFonts w:cs="Arial"/>
          <w:spacing w:val="3"/>
          <w:sz w:val="18"/>
          <w:szCs w:val="18"/>
        </w:rPr>
        <w:t xml:space="preserve">  </w:t>
      </w:r>
    </w:p>
  </w:footnote>
  <w:footnote w:id="19">
    <w:p w14:paraId="5D89D615" w14:textId="77777777" w:rsidR="0039642A" w:rsidRPr="005E4AAE" w:rsidRDefault="0039642A" w:rsidP="0039642A">
      <w:pPr>
        <w:pStyle w:val="FootnoteText"/>
        <w:rPr>
          <w:sz w:val="18"/>
          <w:szCs w:val="18"/>
          <w:lang w:val="en-US"/>
        </w:rPr>
      </w:pPr>
      <w:r w:rsidRPr="005E4AAE">
        <w:rPr>
          <w:rStyle w:val="FootnoteReference"/>
          <w:sz w:val="18"/>
          <w:szCs w:val="18"/>
        </w:rPr>
        <w:footnoteRef/>
      </w:r>
      <w:r w:rsidRPr="005E4AAE">
        <w:rPr>
          <w:sz w:val="18"/>
          <w:szCs w:val="18"/>
        </w:rPr>
        <w:t xml:space="preserve"> See Cheri Byrne-Haber’s nine steps to being anti-ableist </w:t>
      </w:r>
      <w:hyperlink r:id="rId16" w:history="1">
        <w:r w:rsidRPr="005E4AAE">
          <w:rPr>
            <w:rStyle w:val="Hyperlink"/>
            <w:sz w:val="18"/>
            <w:szCs w:val="18"/>
          </w:rPr>
          <w:t>https://sheribyrnehaber.medium.com/are-you-ready-to-be-anti-ableist-in-2021-239103637949</w:t>
        </w:r>
      </w:hyperlink>
      <w:r w:rsidRPr="005E4AAE">
        <w:rPr>
          <w:sz w:val="18"/>
          <w:szCs w:val="18"/>
        </w:rPr>
        <w:t xml:space="preserve"> </w:t>
      </w:r>
    </w:p>
  </w:footnote>
  <w:footnote w:id="20">
    <w:p w14:paraId="0BE6D932" w14:textId="27135CF4" w:rsidR="0039642A" w:rsidRPr="00420351" w:rsidRDefault="0039642A" w:rsidP="0039642A">
      <w:pPr>
        <w:pStyle w:val="FootnoteText"/>
        <w:rPr>
          <w:sz w:val="18"/>
          <w:szCs w:val="18"/>
          <w:lang w:val="en-US"/>
        </w:rPr>
      </w:pPr>
      <w:r w:rsidRPr="005E4AAE">
        <w:rPr>
          <w:rStyle w:val="FootnoteReference"/>
          <w:sz w:val="18"/>
          <w:szCs w:val="18"/>
        </w:rPr>
        <w:footnoteRef/>
      </w:r>
      <w:r w:rsidRPr="005E4AAE">
        <w:rPr>
          <w:sz w:val="18"/>
          <w:szCs w:val="18"/>
        </w:rPr>
        <w:t xml:space="preserve"> Campbell, F. (2001) </w:t>
      </w:r>
      <w:r w:rsidRPr="005E4AAE">
        <w:rPr>
          <w:i/>
          <w:iCs/>
          <w:sz w:val="18"/>
          <w:szCs w:val="18"/>
        </w:rPr>
        <w:t>Inciting legal fictions: ‘disability’s' date with ontology and the Ableist body of the law</w:t>
      </w:r>
      <w:r w:rsidRPr="005E4AAE">
        <w:rPr>
          <w:sz w:val="18"/>
          <w:szCs w:val="18"/>
        </w:rPr>
        <w:t xml:space="preserve">. Griffith Law Review 2: 42–62. Available at: </w:t>
      </w:r>
      <w:hyperlink r:id="rId17" w:history="1">
        <w:r w:rsidRPr="005E4AAE">
          <w:rPr>
            <w:rStyle w:val="Hyperlink"/>
            <w:sz w:val="18"/>
            <w:szCs w:val="18"/>
          </w:rPr>
          <w:t>https://research-repository.griffith.edu.au/handle/10072/3714</w:t>
        </w:r>
      </w:hyperlink>
      <w:r w:rsidR="005E4AAE">
        <w:t>.</w:t>
      </w:r>
    </w:p>
  </w:footnote>
  <w:footnote w:id="21">
    <w:p w14:paraId="03A8DA1F" w14:textId="06442738" w:rsidR="0072039B" w:rsidRPr="005E4AAE" w:rsidRDefault="0072039B" w:rsidP="0072039B">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w:t>
      </w:r>
      <w:r w:rsidRPr="005E4AAE">
        <w:rPr>
          <w:rFonts w:cs="Arial"/>
          <w:sz w:val="18"/>
          <w:szCs w:val="18"/>
        </w:rPr>
        <w:t xml:space="preserve">Sheppard, L., Harrington, R. &amp; Howard, K. (2017). Effective school to employment transitions. Research to Action Guide, Rapid Review. NDS Centre for Applied Disability Research. Available at </w:t>
      </w:r>
      <w:hyperlink r:id="rId18" w:history="1">
        <w:r w:rsidRPr="005E4AAE">
          <w:rPr>
            <w:rStyle w:val="Hyperlink"/>
            <w:rFonts w:cs="Arial"/>
            <w:sz w:val="18"/>
            <w:szCs w:val="18"/>
          </w:rPr>
          <w:t>https://tickettowork.org.au/media/uploads/2020/03/02/emprapidreview.pdf</w:t>
        </w:r>
      </w:hyperlink>
      <w:r w:rsidR="005E4AAE">
        <w:rPr>
          <w:rStyle w:val="Hyperlink"/>
          <w:rFonts w:cs="Arial"/>
          <w:sz w:val="18"/>
          <w:szCs w:val="18"/>
        </w:rPr>
        <w:t>.</w:t>
      </w:r>
    </w:p>
  </w:footnote>
  <w:footnote w:id="22">
    <w:p w14:paraId="4912CA67" w14:textId="7DB050A8" w:rsidR="00C01263" w:rsidRPr="005E4AAE" w:rsidRDefault="00C01263">
      <w:pPr>
        <w:pStyle w:val="FootnoteText"/>
        <w:rPr>
          <w:sz w:val="18"/>
          <w:szCs w:val="18"/>
          <w:lang w:val="en-US"/>
        </w:rPr>
      </w:pPr>
      <w:r>
        <w:rPr>
          <w:rStyle w:val="FootnoteReference"/>
        </w:rPr>
        <w:footnoteRef/>
      </w:r>
      <w:r>
        <w:t xml:space="preserve"> </w:t>
      </w:r>
      <w:r w:rsidRPr="005E4AAE">
        <w:rPr>
          <w:sz w:val="18"/>
          <w:szCs w:val="18"/>
        </w:rPr>
        <w:t>Hall, S., Fildes, J., Liyanarachchi, D., Plummer, J. and Reynolds, M. (2020). ‘Young, Willing and Able - Youth Survey Disability Report 2019’. Mission Australia: Sydney, NSW. pg 24</w:t>
      </w:r>
      <w:r w:rsidR="00CE440B">
        <w:rPr>
          <w:sz w:val="18"/>
          <w:szCs w:val="18"/>
        </w:rPr>
        <w:t>.</w:t>
      </w:r>
    </w:p>
  </w:footnote>
  <w:footnote w:id="23">
    <w:p w14:paraId="713395FA" w14:textId="0FD1C647" w:rsidR="009A6FE7" w:rsidRPr="005E4AAE" w:rsidRDefault="009A6FE7" w:rsidP="009A6FE7">
      <w:pPr>
        <w:pStyle w:val="FootnoteText"/>
        <w:rPr>
          <w:sz w:val="18"/>
          <w:szCs w:val="18"/>
        </w:rPr>
      </w:pPr>
      <w:r w:rsidRPr="005E4AAE">
        <w:rPr>
          <w:rStyle w:val="FootnoteReference"/>
          <w:sz w:val="18"/>
          <w:szCs w:val="18"/>
        </w:rPr>
        <w:footnoteRef/>
      </w:r>
      <w:r w:rsidRPr="005E4AAE">
        <w:rPr>
          <w:sz w:val="18"/>
          <w:szCs w:val="18"/>
        </w:rPr>
        <w:t xml:space="preserve"> ‘Neurodivergent’ is a non-medical umbrella term for people whose brain works differently. It typically refers to, but is not limited to, conditions such as autism, ADHD, epilepsy and Tourette’s syndrome</w:t>
      </w:r>
      <w:r w:rsidR="00CE440B">
        <w:rPr>
          <w:sz w:val="18"/>
          <w:szCs w:val="18"/>
        </w:rPr>
        <w:t>.</w:t>
      </w:r>
    </w:p>
  </w:footnote>
  <w:footnote w:id="24">
    <w:p w14:paraId="7D699EC5" w14:textId="3DBB1ACD" w:rsidR="00F308FB" w:rsidRPr="00F308FB" w:rsidRDefault="00F308FB">
      <w:pPr>
        <w:pStyle w:val="FootnoteText"/>
        <w:rPr>
          <w:lang w:val="en-US"/>
        </w:rPr>
      </w:pPr>
      <w:r w:rsidRPr="005E4AAE">
        <w:rPr>
          <w:rStyle w:val="FootnoteReference"/>
          <w:sz w:val="18"/>
          <w:szCs w:val="18"/>
        </w:rPr>
        <w:footnoteRef/>
      </w:r>
      <w:r w:rsidRPr="005E4AAE">
        <w:rPr>
          <w:sz w:val="18"/>
          <w:szCs w:val="18"/>
        </w:rPr>
        <w:t xml:space="preserve"> </w:t>
      </w:r>
      <w:hyperlink r:id="rId19" w:history="1">
        <w:r w:rsidR="00323BFC" w:rsidRPr="005E4AAE">
          <w:rPr>
            <w:rFonts w:cs="Arial"/>
            <w:sz w:val="18"/>
            <w:szCs w:val="18"/>
          </w:rPr>
          <w:t xml:space="preserve"> Blue Knot nd,</w:t>
        </w:r>
        <w:r w:rsidR="00323BFC" w:rsidRPr="005E4AAE">
          <w:rPr>
            <w:rFonts w:cs="Arial"/>
            <w:i/>
            <w:iCs/>
            <w:sz w:val="18"/>
            <w:szCs w:val="18"/>
          </w:rPr>
          <w:t xml:space="preserve"> Building a trauma-informed world, </w:t>
        </w:r>
        <w:r w:rsidR="00323BFC" w:rsidRPr="005E4AAE">
          <w:rPr>
            <w:rFonts w:cs="Arial"/>
            <w:sz w:val="18"/>
            <w:szCs w:val="18"/>
          </w:rPr>
          <w:t>Blue Knot, viewed 31 January 2023,</w:t>
        </w:r>
        <w:r w:rsidR="00323BFC" w:rsidRPr="005E4AAE">
          <w:rPr>
            <w:rFonts w:cs="Arial"/>
            <w:i/>
            <w:iCs/>
            <w:sz w:val="18"/>
            <w:szCs w:val="18"/>
          </w:rPr>
          <w:t xml:space="preserve"> </w:t>
        </w:r>
        <w:hyperlink r:id="rId20" w:history="1">
          <w:r w:rsidR="00323BFC" w:rsidRPr="005E4AAE">
            <w:rPr>
              <w:rStyle w:val="Hyperlink"/>
              <w:rFonts w:cs="Arial"/>
              <w:i/>
              <w:iCs/>
              <w:sz w:val="18"/>
              <w:szCs w:val="18"/>
            </w:rPr>
            <w:t>https://blueknot.org.au/resources/building-a-trauma-informed-world/</w:t>
          </w:r>
        </w:hyperlink>
        <w:r w:rsidR="00323BFC" w:rsidRPr="005E4AAE">
          <w:rPr>
            <w:rFonts w:cs="Arial"/>
            <w:i/>
            <w:iCs/>
            <w:sz w:val="18"/>
            <w:szCs w:val="18"/>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536C6A73" w14:textId="77777777" w:rsidR="00905C00" w:rsidRDefault="00905C00" w:rsidP="00FD6020">
        <w:pPr>
          <w:pStyle w:val="Header"/>
        </w:pPr>
        <w:r w:rsidRPr="00DC7281">
          <w:rPr>
            <w:rFonts w:eastAsia="Times New Roman"/>
            <w:noProof/>
            <w:sz w:val="2"/>
            <w:szCs w:val="2"/>
            <w:lang w:eastAsia="en-AU"/>
          </w:rPr>
          <w:drawing>
            <wp:anchor distT="0" distB="0" distL="114300" distR="114300" simplePos="0" relativeHeight="251658240" behindDoc="1" locked="0" layoutInCell="1" allowOverlap="1" wp14:anchorId="5A4151BE" wp14:editId="16E9C64F">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sdtContent>
  </w:sdt>
  <w:p w14:paraId="013C9200" w14:textId="77777777" w:rsidR="00905C00" w:rsidRDefault="0090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8E52" w14:textId="77777777" w:rsidR="00905C00" w:rsidRDefault="00905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7A8B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F321A"/>
    <w:multiLevelType w:val="hybridMultilevel"/>
    <w:tmpl w:val="998C1C24"/>
    <w:lvl w:ilvl="0" w:tplc="EA7AE598">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D53B7C"/>
    <w:multiLevelType w:val="hybridMultilevel"/>
    <w:tmpl w:val="7D5CD4D2"/>
    <w:lvl w:ilvl="0" w:tplc="D338C6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E02DF"/>
    <w:multiLevelType w:val="hybridMultilevel"/>
    <w:tmpl w:val="5966140C"/>
    <w:lvl w:ilvl="0" w:tplc="F7BEF8F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70266"/>
    <w:multiLevelType w:val="hybridMultilevel"/>
    <w:tmpl w:val="58CC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71D38"/>
    <w:multiLevelType w:val="hybridMultilevel"/>
    <w:tmpl w:val="6002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865227E"/>
    <w:multiLevelType w:val="hybridMultilevel"/>
    <w:tmpl w:val="0AB62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F7192"/>
    <w:multiLevelType w:val="hybridMultilevel"/>
    <w:tmpl w:val="67D2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0B5E48"/>
    <w:multiLevelType w:val="hybridMultilevel"/>
    <w:tmpl w:val="C8BEA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957016"/>
    <w:multiLevelType w:val="hybridMultilevel"/>
    <w:tmpl w:val="CCBA9648"/>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1497CF8"/>
    <w:multiLevelType w:val="hybridMultilevel"/>
    <w:tmpl w:val="1E32B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86347"/>
    <w:multiLevelType w:val="hybridMultilevel"/>
    <w:tmpl w:val="D57E014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F307F3"/>
    <w:multiLevelType w:val="hybridMultilevel"/>
    <w:tmpl w:val="4EC8B44A"/>
    <w:lvl w:ilvl="0" w:tplc="6790A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6155B9"/>
    <w:multiLevelType w:val="hybridMultilevel"/>
    <w:tmpl w:val="AE40742A"/>
    <w:lvl w:ilvl="0" w:tplc="EA7AE5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D176A4"/>
    <w:multiLevelType w:val="hybridMultilevel"/>
    <w:tmpl w:val="32B6E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9D53AF"/>
    <w:multiLevelType w:val="hybridMultilevel"/>
    <w:tmpl w:val="683C4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DE5A8E"/>
    <w:multiLevelType w:val="hybridMultilevel"/>
    <w:tmpl w:val="6AFA540C"/>
    <w:lvl w:ilvl="0" w:tplc="5D7860B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6A422F"/>
    <w:multiLevelType w:val="hybridMultilevel"/>
    <w:tmpl w:val="036E12C4"/>
    <w:lvl w:ilvl="0" w:tplc="7D28F502">
      <w:numFmt w:val="bullet"/>
      <w:lvlText w:val="-"/>
      <w:lvlJc w:val="left"/>
      <w:pPr>
        <w:ind w:left="720" w:hanging="360"/>
      </w:pPr>
      <w:rPr>
        <w:rFonts w:ascii="Arial" w:eastAsiaTheme="minorHAnsi"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3B297D"/>
    <w:multiLevelType w:val="hybridMultilevel"/>
    <w:tmpl w:val="10642BF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1825BCA"/>
    <w:multiLevelType w:val="multilevel"/>
    <w:tmpl w:val="327A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2C5567"/>
    <w:multiLevelType w:val="hybridMultilevel"/>
    <w:tmpl w:val="21E262E2"/>
    <w:lvl w:ilvl="0" w:tplc="EA7AE598">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DA6F8D"/>
    <w:multiLevelType w:val="hybridMultilevel"/>
    <w:tmpl w:val="D65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5F2DC1"/>
    <w:multiLevelType w:val="hybridMultilevel"/>
    <w:tmpl w:val="221AB8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74310790">
    <w:abstractNumId w:val="23"/>
  </w:num>
  <w:num w:numId="2" w16cid:durableId="1485202079">
    <w:abstractNumId w:val="13"/>
  </w:num>
  <w:num w:numId="3" w16cid:durableId="889807143">
    <w:abstractNumId w:val="8"/>
  </w:num>
  <w:num w:numId="4" w16cid:durableId="1708483782">
    <w:abstractNumId w:val="24"/>
  </w:num>
  <w:num w:numId="5" w16cid:durableId="1602643099">
    <w:abstractNumId w:val="5"/>
  </w:num>
  <w:num w:numId="6" w16cid:durableId="1710030918">
    <w:abstractNumId w:val="14"/>
  </w:num>
  <w:num w:numId="7" w16cid:durableId="330987112">
    <w:abstractNumId w:val="7"/>
  </w:num>
  <w:num w:numId="8" w16cid:durableId="1181166276">
    <w:abstractNumId w:val="4"/>
  </w:num>
  <w:num w:numId="9" w16cid:durableId="425619966">
    <w:abstractNumId w:val="12"/>
  </w:num>
  <w:num w:numId="10" w16cid:durableId="1569271001">
    <w:abstractNumId w:val="18"/>
  </w:num>
  <w:num w:numId="11" w16cid:durableId="121196572">
    <w:abstractNumId w:val="15"/>
  </w:num>
  <w:num w:numId="12" w16cid:durableId="275253379">
    <w:abstractNumId w:val="19"/>
  </w:num>
  <w:num w:numId="13" w16cid:durableId="242881472">
    <w:abstractNumId w:val="21"/>
  </w:num>
  <w:num w:numId="14" w16cid:durableId="666447341">
    <w:abstractNumId w:val="3"/>
  </w:num>
  <w:num w:numId="15" w16cid:durableId="1866216073">
    <w:abstractNumId w:val="9"/>
  </w:num>
  <w:num w:numId="16" w16cid:durableId="162480666">
    <w:abstractNumId w:val="20"/>
  </w:num>
  <w:num w:numId="17" w16cid:durableId="715006613">
    <w:abstractNumId w:val="0"/>
  </w:num>
  <w:num w:numId="18" w16cid:durableId="438332353">
    <w:abstractNumId w:val="1"/>
  </w:num>
  <w:num w:numId="19" w16cid:durableId="1692297280">
    <w:abstractNumId w:val="11"/>
  </w:num>
  <w:num w:numId="20" w16cid:durableId="1337462969">
    <w:abstractNumId w:val="16"/>
  </w:num>
  <w:num w:numId="21" w16cid:durableId="1827623772">
    <w:abstractNumId w:val="17"/>
  </w:num>
  <w:num w:numId="22" w16cid:durableId="1024674559">
    <w:abstractNumId w:val="2"/>
  </w:num>
  <w:num w:numId="23" w16cid:durableId="1880631880">
    <w:abstractNumId w:val="6"/>
  </w:num>
  <w:num w:numId="24" w16cid:durableId="457532175">
    <w:abstractNumId w:val="22"/>
  </w:num>
  <w:num w:numId="25" w16cid:durableId="1017124614">
    <w:abstractNumId w:val="10"/>
  </w:num>
  <w:num w:numId="26" w16cid:durableId="1435957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FB"/>
    <w:rsid w:val="00000300"/>
    <w:rsid w:val="00001737"/>
    <w:rsid w:val="00001810"/>
    <w:rsid w:val="00005104"/>
    <w:rsid w:val="00007A05"/>
    <w:rsid w:val="00007BCD"/>
    <w:rsid w:val="000137B7"/>
    <w:rsid w:val="000138F7"/>
    <w:rsid w:val="0001431C"/>
    <w:rsid w:val="000161DF"/>
    <w:rsid w:val="000169DD"/>
    <w:rsid w:val="000247DB"/>
    <w:rsid w:val="0003063E"/>
    <w:rsid w:val="00033371"/>
    <w:rsid w:val="00035473"/>
    <w:rsid w:val="00035D91"/>
    <w:rsid w:val="0003643C"/>
    <w:rsid w:val="00045AAD"/>
    <w:rsid w:val="00047090"/>
    <w:rsid w:val="00050271"/>
    <w:rsid w:val="00050CDE"/>
    <w:rsid w:val="0005388D"/>
    <w:rsid w:val="000548B3"/>
    <w:rsid w:val="0005572C"/>
    <w:rsid w:val="00062E4E"/>
    <w:rsid w:val="00065569"/>
    <w:rsid w:val="000657F2"/>
    <w:rsid w:val="000678A9"/>
    <w:rsid w:val="00072C40"/>
    <w:rsid w:val="0007350E"/>
    <w:rsid w:val="000757EA"/>
    <w:rsid w:val="00077716"/>
    <w:rsid w:val="00082206"/>
    <w:rsid w:val="00082E99"/>
    <w:rsid w:val="000838D0"/>
    <w:rsid w:val="00083B31"/>
    <w:rsid w:val="00084EA6"/>
    <w:rsid w:val="000860B0"/>
    <w:rsid w:val="00087950"/>
    <w:rsid w:val="0009306D"/>
    <w:rsid w:val="0009360E"/>
    <w:rsid w:val="000940B5"/>
    <w:rsid w:val="00095521"/>
    <w:rsid w:val="00096B99"/>
    <w:rsid w:val="00096CFF"/>
    <w:rsid w:val="00096F8A"/>
    <w:rsid w:val="00097847"/>
    <w:rsid w:val="000A0229"/>
    <w:rsid w:val="000A07DF"/>
    <w:rsid w:val="000A20B2"/>
    <w:rsid w:val="000A4747"/>
    <w:rsid w:val="000B1ED1"/>
    <w:rsid w:val="000B2E62"/>
    <w:rsid w:val="000B558B"/>
    <w:rsid w:val="000B6600"/>
    <w:rsid w:val="000C05F5"/>
    <w:rsid w:val="000C109F"/>
    <w:rsid w:val="000C3958"/>
    <w:rsid w:val="000C3B53"/>
    <w:rsid w:val="000D1E69"/>
    <w:rsid w:val="000D5146"/>
    <w:rsid w:val="000E655E"/>
    <w:rsid w:val="000E68F5"/>
    <w:rsid w:val="000F058E"/>
    <w:rsid w:val="000F2C07"/>
    <w:rsid w:val="000F3D85"/>
    <w:rsid w:val="000F6EA8"/>
    <w:rsid w:val="000F78E9"/>
    <w:rsid w:val="000F7989"/>
    <w:rsid w:val="001000E2"/>
    <w:rsid w:val="00102105"/>
    <w:rsid w:val="001031FB"/>
    <w:rsid w:val="0010380C"/>
    <w:rsid w:val="00104B5F"/>
    <w:rsid w:val="00105BA4"/>
    <w:rsid w:val="001115F2"/>
    <w:rsid w:val="00111B33"/>
    <w:rsid w:val="00111CC3"/>
    <w:rsid w:val="001147FD"/>
    <w:rsid w:val="00114B75"/>
    <w:rsid w:val="00114EF9"/>
    <w:rsid w:val="001154E0"/>
    <w:rsid w:val="00117752"/>
    <w:rsid w:val="00120F90"/>
    <w:rsid w:val="00121436"/>
    <w:rsid w:val="00125714"/>
    <w:rsid w:val="001262A8"/>
    <w:rsid w:val="001263B4"/>
    <w:rsid w:val="001279E9"/>
    <w:rsid w:val="00130378"/>
    <w:rsid w:val="00130B2C"/>
    <w:rsid w:val="00131FFF"/>
    <w:rsid w:val="001329C9"/>
    <w:rsid w:val="00133C04"/>
    <w:rsid w:val="0013600E"/>
    <w:rsid w:val="00137045"/>
    <w:rsid w:val="001431F1"/>
    <w:rsid w:val="00145640"/>
    <w:rsid w:val="00145E0B"/>
    <w:rsid w:val="001467FE"/>
    <w:rsid w:val="00150076"/>
    <w:rsid w:val="0015401E"/>
    <w:rsid w:val="0015706A"/>
    <w:rsid w:val="0016271B"/>
    <w:rsid w:val="00163BDE"/>
    <w:rsid w:val="001660D7"/>
    <w:rsid w:val="00166480"/>
    <w:rsid w:val="0016678A"/>
    <w:rsid w:val="00167928"/>
    <w:rsid w:val="00170D23"/>
    <w:rsid w:val="00170FE4"/>
    <w:rsid w:val="00176335"/>
    <w:rsid w:val="00176632"/>
    <w:rsid w:val="0018035A"/>
    <w:rsid w:val="00182C05"/>
    <w:rsid w:val="00184EBE"/>
    <w:rsid w:val="001865ED"/>
    <w:rsid w:val="0018682B"/>
    <w:rsid w:val="00187F63"/>
    <w:rsid w:val="0019491B"/>
    <w:rsid w:val="00195026"/>
    <w:rsid w:val="001964C2"/>
    <w:rsid w:val="00196813"/>
    <w:rsid w:val="00196B95"/>
    <w:rsid w:val="001977CE"/>
    <w:rsid w:val="001979E6"/>
    <w:rsid w:val="001A000F"/>
    <w:rsid w:val="001A131A"/>
    <w:rsid w:val="001A1B16"/>
    <w:rsid w:val="001A1BC6"/>
    <w:rsid w:val="001A3AEC"/>
    <w:rsid w:val="001A49A4"/>
    <w:rsid w:val="001A6320"/>
    <w:rsid w:val="001A6CC8"/>
    <w:rsid w:val="001B102E"/>
    <w:rsid w:val="001B13C1"/>
    <w:rsid w:val="001B4004"/>
    <w:rsid w:val="001B6006"/>
    <w:rsid w:val="001B6CE5"/>
    <w:rsid w:val="001B6CFB"/>
    <w:rsid w:val="001C2ACC"/>
    <w:rsid w:val="001D1317"/>
    <w:rsid w:val="001D1501"/>
    <w:rsid w:val="001D1980"/>
    <w:rsid w:val="001D222F"/>
    <w:rsid w:val="001D4FF5"/>
    <w:rsid w:val="001D5DE5"/>
    <w:rsid w:val="001D5FCF"/>
    <w:rsid w:val="001D60B8"/>
    <w:rsid w:val="001E436C"/>
    <w:rsid w:val="001F0EE9"/>
    <w:rsid w:val="001F2BEE"/>
    <w:rsid w:val="001F39EC"/>
    <w:rsid w:val="00202A0E"/>
    <w:rsid w:val="002114A5"/>
    <w:rsid w:val="002145B6"/>
    <w:rsid w:val="00214E03"/>
    <w:rsid w:val="002151F4"/>
    <w:rsid w:val="0021523E"/>
    <w:rsid w:val="00216640"/>
    <w:rsid w:val="00217298"/>
    <w:rsid w:val="0021778B"/>
    <w:rsid w:val="0022062C"/>
    <w:rsid w:val="002251F1"/>
    <w:rsid w:val="0023086E"/>
    <w:rsid w:val="002317D5"/>
    <w:rsid w:val="00231CDF"/>
    <w:rsid w:val="0023704F"/>
    <w:rsid w:val="00240E0C"/>
    <w:rsid w:val="002435DD"/>
    <w:rsid w:val="00243A5E"/>
    <w:rsid w:val="002460D9"/>
    <w:rsid w:val="0024688F"/>
    <w:rsid w:val="00254EDC"/>
    <w:rsid w:val="0025555E"/>
    <w:rsid w:val="00260D1F"/>
    <w:rsid w:val="00263CD4"/>
    <w:rsid w:val="00264A23"/>
    <w:rsid w:val="00266711"/>
    <w:rsid w:val="00273C22"/>
    <w:rsid w:val="0028613E"/>
    <w:rsid w:val="002861E6"/>
    <w:rsid w:val="0028628A"/>
    <w:rsid w:val="002909E3"/>
    <w:rsid w:val="002914D1"/>
    <w:rsid w:val="0029321F"/>
    <w:rsid w:val="0029631F"/>
    <w:rsid w:val="00297966"/>
    <w:rsid w:val="002A113F"/>
    <w:rsid w:val="002A3AE8"/>
    <w:rsid w:val="002A494B"/>
    <w:rsid w:val="002A4E53"/>
    <w:rsid w:val="002A58ED"/>
    <w:rsid w:val="002A68D9"/>
    <w:rsid w:val="002B017B"/>
    <w:rsid w:val="002B07CE"/>
    <w:rsid w:val="002B2AE7"/>
    <w:rsid w:val="002B38DC"/>
    <w:rsid w:val="002B734C"/>
    <w:rsid w:val="002C07F4"/>
    <w:rsid w:val="002C0BA9"/>
    <w:rsid w:val="002D0CC4"/>
    <w:rsid w:val="002D335F"/>
    <w:rsid w:val="002D3DFF"/>
    <w:rsid w:val="002D4B03"/>
    <w:rsid w:val="002D4F38"/>
    <w:rsid w:val="002D5D02"/>
    <w:rsid w:val="002E0CB9"/>
    <w:rsid w:val="002E2177"/>
    <w:rsid w:val="002E35E8"/>
    <w:rsid w:val="002E3731"/>
    <w:rsid w:val="002E4D12"/>
    <w:rsid w:val="002E57CF"/>
    <w:rsid w:val="002E6A07"/>
    <w:rsid w:val="002E7B3A"/>
    <w:rsid w:val="002E7D23"/>
    <w:rsid w:val="002F1518"/>
    <w:rsid w:val="002F558B"/>
    <w:rsid w:val="002F55F1"/>
    <w:rsid w:val="002F5984"/>
    <w:rsid w:val="002F7177"/>
    <w:rsid w:val="00300102"/>
    <w:rsid w:val="0030023A"/>
    <w:rsid w:val="00303420"/>
    <w:rsid w:val="00304395"/>
    <w:rsid w:val="00313878"/>
    <w:rsid w:val="00316789"/>
    <w:rsid w:val="003170A5"/>
    <w:rsid w:val="0032030A"/>
    <w:rsid w:val="0032266E"/>
    <w:rsid w:val="00323735"/>
    <w:rsid w:val="00323764"/>
    <w:rsid w:val="00323BFC"/>
    <w:rsid w:val="00324209"/>
    <w:rsid w:val="00324ADC"/>
    <w:rsid w:val="003255ED"/>
    <w:rsid w:val="00330AC6"/>
    <w:rsid w:val="00334FC7"/>
    <w:rsid w:val="00336B83"/>
    <w:rsid w:val="00340176"/>
    <w:rsid w:val="003425EB"/>
    <w:rsid w:val="00344097"/>
    <w:rsid w:val="00344A27"/>
    <w:rsid w:val="00344D91"/>
    <w:rsid w:val="00347DA4"/>
    <w:rsid w:val="00347F83"/>
    <w:rsid w:val="00352DE0"/>
    <w:rsid w:val="00354390"/>
    <w:rsid w:val="00356ED9"/>
    <w:rsid w:val="00357D05"/>
    <w:rsid w:val="00366324"/>
    <w:rsid w:val="0037301E"/>
    <w:rsid w:val="00374CAC"/>
    <w:rsid w:val="00374F4B"/>
    <w:rsid w:val="00376E23"/>
    <w:rsid w:val="0038336F"/>
    <w:rsid w:val="00383BD3"/>
    <w:rsid w:val="00383DFE"/>
    <w:rsid w:val="00384746"/>
    <w:rsid w:val="00384B86"/>
    <w:rsid w:val="003875E7"/>
    <w:rsid w:val="0038769B"/>
    <w:rsid w:val="00387E57"/>
    <w:rsid w:val="00390DEA"/>
    <w:rsid w:val="00391C5E"/>
    <w:rsid w:val="00393533"/>
    <w:rsid w:val="00394DCD"/>
    <w:rsid w:val="0039642A"/>
    <w:rsid w:val="003A1CA5"/>
    <w:rsid w:val="003A2826"/>
    <w:rsid w:val="003A4198"/>
    <w:rsid w:val="003A43D8"/>
    <w:rsid w:val="003A6074"/>
    <w:rsid w:val="003A65EA"/>
    <w:rsid w:val="003B24F1"/>
    <w:rsid w:val="003C005D"/>
    <w:rsid w:val="003C03F7"/>
    <w:rsid w:val="003C5F81"/>
    <w:rsid w:val="003C6275"/>
    <w:rsid w:val="003C7617"/>
    <w:rsid w:val="003C761D"/>
    <w:rsid w:val="003C7C91"/>
    <w:rsid w:val="003D132F"/>
    <w:rsid w:val="003D1681"/>
    <w:rsid w:val="003D1A2C"/>
    <w:rsid w:val="003D7A1A"/>
    <w:rsid w:val="003E3267"/>
    <w:rsid w:val="003E4D3C"/>
    <w:rsid w:val="003E6106"/>
    <w:rsid w:val="003E74F0"/>
    <w:rsid w:val="003E790B"/>
    <w:rsid w:val="003F12F5"/>
    <w:rsid w:val="003F4C9B"/>
    <w:rsid w:val="003F4DD1"/>
    <w:rsid w:val="003F5274"/>
    <w:rsid w:val="003F77D3"/>
    <w:rsid w:val="003F7B03"/>
    <w:rsid w:val="00400477"/>
    <w:rsid w:val="00400540"/>
    <w:rsid w:val="004060A8"/>
    <w:rsid w:val="00406940"/>
    <w:rsid w:val="00410760"/>
    <w:rsid w:val="00414494"/>
    <w:rsid w:val="004214CB"/>
    <w:rsid w:val="00426EB8"/>
    <w:rsid w:val="00432238"/>
    <w:rsid w:val="00436C57"/>
    <w:rsid w:val="004425C8"/>
    <w:rsid w:val="00442E6E"/>
    <w:rsid w:val="0044336D"/>
    <w:rsid w:val="00444EDF"/>
    <w:rsid w:val="00445C23"/>
    <w:rsid w:val="00446B09"/>
    <w:rsid w:val="00447F66"/>
    <w:rsid w:val="0046310F"/>
    <w:rsid w:val="0047064C"/>
    <w:rsid w:val="00474212"/>
    <w:rsid w:val="00476C69"/>
    <w:rsid w:val="00476E37"/>
    <w:rsid w:val="00480157"/>
    <w:rsid w:val="00481F71"/>
    <w:rsid w:val="004847EB"/>
    <w:rsid w:val="00485F57"/>
    <w:rsid w:val="00486073"/>
    <w:rsid w:val="00487353"/>
    <w:rsid w:val="00495A84"/>
    <w:rsid w:val="00495F74"/>
    <w:rsid w:val="004A2BC6"/>
    <w:rsid w:val="004A3425"/>
    <w:rsid w:val="004A34F6"/>
    <w:rsid w:val="004A6076"/>
    <w:rsid w:val="004A690D"/>
    <w:rsid w:val="004A6BD4"/>
    <w:rsid w:val="004A7ED4"/>
    <w:rsid w:val="004B0551"/>
    <w:rsid w:val="004B3CC3"/>
    <w:rsid w:val="004B4669"/>
    <w:rsid w:val="004B7278"/>
    <w:rsid w:val="004C04A7"/>
    <w:rsid w:val="004C1A46"/>
    <w:rsid w:val="004C245E"/>
    <w:rsid w:val="004C24A6"/>
    <w:rsid w:val="004C2C24"/>
    <w:rsid w:val="004C4EC2"/>
    <w:rsid w:val="004C4F7B"/>
    <w:rsid w:val="004C51F3"/>
    <w:rsid w:val="004C7C60"/>
    <w:rsid w:val="004D0F47"/>
    <w:rsid w:val="004D2621"/>
    <w:rsid w:val="004D2E15"/>
    <w:rsid w:val="004E0123"/>
    <w:rsid w:val="004E0D7F"/>
    <w:rsid w:val="004E2457"/>
    <w:rsid w:val="004E5691"/>
    <w:rsid w:val="004F1F90"/>
    <w:rsid w:val="004F2E1B"/>
    <w:rsid w:val="004F41DC"/>
    <w:rsid w:val="004F55A3"/>
    <w:rsid w:val="00503061"/>
    <w:rsid w:val="00504571"/>
    <w:rsid w:val="00504938"/>
    <w:rsid w:val="00505DDE"/>
    <w:rsid w:val="00507C2C"/>
    <w:rsid w:val="00511E84"/>
    <w:rsid w:val="00513C79"/>
    <w:rsid w:val="00515905"/>
    <w:rsid w:val="0052061E"/>
    <w:rsid w:val="00524383"/>
    <w:rsid w:val="0052453B"/>
    <w:rsid w:val="005250BB"/>
    <w:rsid w:val="005267DD"/>
    <w:rsid w:val="00534250"/>
    <w:rsid w:val="00535C55"/>
    <w:rsid w:val="005365A5"/>
    <w:rsid w:val="005367A4"/>
    <w:rsid w:val="00536AE9"/>
    <w:rsid w:val="00536EB7"/>
    <w:rsid w:val="00537887"/>
    <w:rsid w:val="0054142A"/>
    <w:rsid w:val="00541DC7"/>
    <w:rsid w:val="0054279D"/>
    <w:rsid w:val="00544049"/>
    <w:rsid w:val="00545408"/>
    <w:rsid w:val="005515C8"/>
    <w:rsid w:val="0055193F"/>
    <w:rsid w:val="00551E05"/>
    <w:rsid w:val="0055295B"/>
    <w:rsid w:val="0055454A"/>
    <w:rsid w:val="0056009E"/>
    <w:rsid w:val="00560419"/>
    <w:rsid w:val="0056080A"/>
    <w:rsid w:val="005610B4"/>
    <w:rsid w:val="00564668"/>
    <w:rsid w:val="00565356"/>
    <w:rsid w:val="00566138"/>
    <w:rsid w:val="00570E0F"/>
    <w:rsid w:val="0057328E"/>
    <w:rsid w:val="00575298"/>
    <w:rsid w:val="0057557B"/>
    <w:rsid w:val="00577517"/>
    <w:rsid w:val="00577968"/>
    <w:rsid w:val="00580306"/>
    <w:rsid w:val="005822F8"/>
    <w:rsid w:val="0058576B"/>
    <w:rsid w:val="005859A6"/>
    <w:rsid w:val="0059248F"/>
    <w:rsid w:val="005934E4"/>
    <w:rsid w:val="00594863"/>
    <w:rsid w:val="00597EF1"/>
    <w:rsid w:val="005A40E2"/>
    <w:rsid w:val="005A6274"/>
    <w:rsid w:val="005A6927"/>
    <w:rsid w:val="005B13D3"/>
    <w:rsid w:val="005B18AE"/>
    <w:rsid w:val="005B1C79"/>
    <w:rsid w:val="005B38B4"/>
    <w:rsid w:val="005B4FB8"/>
    <w:rsid w:val="005B7EBC"/>
    <w:rsid w:val="005C2B0E"/>
    <w:rsid w:val="005C5628"/>
    <w:rsid w:val="005C59CA"/>
    <w:rsid w:val="005D04D5"/>
    <w:rsid w:val="005D3FE9"/>
    <w:rsid w:val="005D4FBC"/>
    <w:rsid w:val="005E0320"/>
    <w:rsid w:val="005E4AAE"/>
    <w:rsid w:val="005E5EE5"/>
    <w:rsid w:val="005E6107"/>
    <w:rsid w:val="005E686F"/>
    <w:rsid w:val="005E74B0"/>
    <w:rsid w:val="005F0D6E"/>
    <w:rsid w:val="005F1988"/>
    <w:rsid w:val="005F2420"/>
    <w:rsid w:val="005F6BF0"/>
    <w:rsid w:val="00603D4D"/>
    <w:rsid w:val="00606053"/>
    <w:rsid w:val="00607CA9"/>
    <w:rsid w:val="00610080"/>
    <w:rsid w:val="006123E4"/>
    <w:rsid w:val="00615021"/>
    <w:rsid w:val="00615CDB"/>
    <w:rsid w:val="00616222"/>
    <w:rsid w:val="00616729"/>
    <w:rsid w:val="00616A46"/>
    <w:rsid w:val="006172DB"/>
    <w:rsid w:val="00621266"/>
    <w:rsid w:val="006223AF"/>
    <w:rsid w:val="00622996"/>
    <w:rsid w:val="006261F3"/>
    <w:rsid w:val="006328A8"/>
    <w:rsid w:val="00632D2E"/>
    <w:rsid w:val="00633B13"/>
    <w:rsid w:val="00634815"/>
    <w:rsid w:val="00635573"/>
    <w:rsid w:val="00635930"/>
    <w:rsid w:val="00642496"/>
    <w:rsid w:val="00642A85"/>
    <w:rsid w:val="00645C1F"/>
    <w:rsid w:val="00645C3C"/>
    <w:rsid w:val="00646B01"/>
    <w:rsid w:val="00646CF0"/>
    <w:rsid w:val="0064772B"/>
    <w:rsid w:val="00647E64"/>
    <w:rsid w:val="00650597"/>
    <w:rsid w:val="006535A6"/>
    <w:rsid w:val="0065480D"/>
    <w:rsid w:val="00654A67"/>
    <w:rsid w:val="00654E07"/>
    <w:rsid w:val="00663143"/>
    <w:rsid w:val="0066458F"/>
    <w:rsid w:val="00665A34"/>
    <w:rsid w:val="0066698F"/>
    <w:rsid w:val="006718B7"/>
    <w:rsid w:val="00671A6D"/>
    <w:rsid w:val="0067681F"/>
    <w:rsid w:val="00677233"/>
    <w:rsid w:val="0067740D"/>
    <w:rsid w:val="00681720"/>
    <w:rsid w:val="0068246F"/>
    <w:rsid w:val="006833CD"/>
    <w:rsid w:val="006857E7"/>
    <w:rsid w:val="00690784"/>
    <w:rsid w:val="00691C65"/>
    <w:rsid w:val="00693627"/>
    <w:rsid w:val="00694227"/>
    <w:rsid w:val="00694E55"/>
    <w:rsid w:val="006A02CE"/>
    <w:rsid w:val="006A1B4A"/>
    <w:rsid w:val="006A1CE2"/>
    <w:rsid w:val="006A4E1C"/>
    <w:rsid w:val="006A64A2"/>
    <w:rsid w:val="006A7E21"/>
    <w:rsid w:val="006B0705"/>
    <w:rsid w:val="006B1C57"/>
    <w:rsid w:val="006B3661"/>
    <w:rsid w:val="006B4FFB"/>
    <w:rsid w:val="006B526A"/>
    <w:rsid w:val="006B5A1C"/>
    <w:rsid w:val="006B5B51"/>
    <w:rsid w:val="006B79F1"/>
    <w:rsid w:val="006C11C3"/>
    <w:rsid w:val="006C23D6"/>
    <w:rsid w:val="006C5F69"/>
    <w:rsid w:val="006C6B64"/>
    <w:rsid w:val="006D2E52"/>
    <w:rsid w:val="006D54CD"/>
    <w:rsid w:val="006D56FC"/>
    <w:rsid w:val="006D69DF"/>
    <w:rsid w:val="006E1194"/>
    <w:rsid w:val="006E487A"/>
    <w:rsid w:val="006E6A52"/>
    <w:rsid w:val="006E73D2"/>
    <w:rsid w:val="006F1D8B"/>
    <w:rsid w:val="006F2A08"/>
    <w:rsid w:val="006F30A2"/>
    <w:rsid w:val="006F3198"/>
    <w:rsid w:val="006F3445"/>
    <w:rsid w:val="006F7E7D"/>
    <w:rsid w:val="007006D5"/>
    <w:rsid w:val="007023F8"/>
    <w:rsid w:val="00705657"/>
    <w:rsid w:val="00707F49"/>
    <w:rsid w:val="00710BC2"/>
    <w:rsid w:val="0071370C"/>
    <w:rsid w:val="00717A87"/>
    <w:rsid w:val="0072039B"/>
    <w:rsid w:val="007209EF"/>
    <w:rsid w:val="00720D4D"/>
    <w:rsid w:val="007242BA"/>
    <w:rsid w:val="00724622"/>
    <w:rsid w:val="007278FB"/>
    <w:rsid w:val="007314B0"/>
    <w:rsid w:val="00732396"/>
    <w:rsid w:val="00734E72"/>
    <w:rsid w:val="007356BE"/>
    <w:rsid w:val="007357FF"/>
    <w:rsid w:val="007362F2"/>
    <w:rsid w:val="007413EA"/>
    <w:rsid w:val="007419DC"/>
    <w:rsid w:val="007426D0"/>
    <w:rsid w:val="0074363F"/>
    <w:rsid w:val="00743D84"/>
    <w:rsid w:val="007471C5"/>
    <w:rsid w:val="00751284"/>
    <w:rsid w:val="00752074"/>
    <w:rsid w:val="007550C9"/>
    <w:rsid w:val="0075625D"/>
    <w:rsid w:val="00756F73"/>
    <w:rsid w:val="007605EA"/>
    <w:rsid w:val="00760609"/>
    <w:rsid w:val="00761E16"/>
    <w:rsid w:val="00763B8B"/>
    <w:rsid w:val="00764C3D"/>
    <w:rsid w:val="00766578"/>
    <w:rsid w:val="00766DC4"/>
    <w:rsid w:val="007713EB"/>
    <w:rsid w:val="00773329"/>
    <w:rsid w:val="00773C5E"/>
    <w:rsid w:val="00774159"/>
    <w:rsid w:val="0077645C"/>
    <w:rsid w:val="0078073F"/>
    <w:rsid w:val="00780898"/>
    <w:rsid w:val="00783A17"/>
    <w:rsid w:val="00785398"/>
    <w:rsid w:val="007857D6"/>
    <w:rsid w:val="00787C8A"/>
    <w:rsid w:val="00792001"/>
    <w:rsid w:val="0079279D"/>
    <w:rsid w:val="00793F26"/>
    <w:rsid w:val="00794672"/>
    <w:rsid w:val="0079499F"/>
    <w:rsid w:val="007949E6"/>
    <w:rsid w:val="00795B7A"/>
    <w:rsid w:val="00797AD7"/>
    <w:rsid w:val="007A3C08"/>
    <w:rsid w:val="007A590C"/>
    <w:rsid w:val="007A7A02"/>
    <w:rsid w:val="007B0295"/>
    <w:rsid w:val="007B553A"/>
    <w:rsid w:val="007B5B63"/>
    <w:rsid w:val="007B5F2D"/>
    <w:rsid w:val="007C1DB8"/>
    <w:rsid w:val="007C35A4"/>
    <w:rsid w:val="007C4D96"/>
    <w:rsid w:val="007C57F9"/>
    <w:rsid w:val="007C5DE1"/>
    <w:rsid w:val="007D0C44"/>
    <w:rsid w:val="007D0F67"/>
    <w:rsid w:val="007D3A1E"/>
    <w:rsid w:val="007D6914"/>
    <w:rsid w:val="007D7278"/>
    <w:rsid w:val="007E00E1"/>
    <w:rsid w:val="007E0C98"/>
    <w:rsid w:val="007E2165"/>
    <w:rsid w:val="007E4591"/>
    <w:rsid w:val="007E7F44"/>
    <w:rsid w:val="007F1C10"/>
    <w:rsid w:val="007F447A"/>
    <w:rsid w:val="00800F84"/>
    <w:rsid w:val="00801F17"/>
    <w:rsid w:val="00802CC1"/>
    <w:rsid w:val="00804B98"/>
    <w:rsid w:val="008102B7"/>
    <w:rsid w:val="00814E5F"/>
    <w:rsid w:val="00816F3D"/>
    <w:rsid w:val="008226E3"/>
    <w:rsid w:val="00823B2E"/>
    <w:rsid w:val="00827168"/>
    <w:rsid w:val="00831F17"/>
    <w:rsid w:val="00834CFE"/>
    <w:rsid w:val="008355BC"/>
    <w:rsid w:val="008375D8"/>
    <w:rsid w:val="00845E0A"/>
    <w:rsid w:val="008513A4"/>
    <w:rsid w:val="00851D9F"/>
    <w:rsid w:val="00853E99"/>
    <w:rsid w:val="0085605D"/>
    <w:rsid w:val="008618E2"/>
    <w:rsid w:val="008623D8"/>
    <w:rsid w:val="00862DF0"/>
    <w:rsid w:val="0086629B"/>
    <w:rsid w:val="0087309A"/>
    <w:rsid w:val="0087386A"/>
    <w:rsid w:val="00873FE1"/>
    <w:rsid w:val="00874F03"/>
    <w:rsid w:val="0087534E"/>
    <w:rsid w:val="00875A7B"/>
    <w:rsid w:val="0087785F"/>
    <w:rsid w:val="00880280"/>
    <w:rsid w:val="00882D0D"/>
    <w:rsid w:val="0088413E"/>
    <w:rsid w:val="00885038"/>
    <w:rsid w:val="00891570"/>
    <w:rsid w:val="00891854"/>
    <w:rsid w:val="00891B05"/>
    <w:rsid w:val="008927D6"/>
    <w:rsid w:val="00893017"/>
    <w:rsid w:val="00894D6B"/>
    <w:rsid w:val="00897C3C"/>
    <w:rsid w:val="008A1861"/>
    <w:rsid w:val="008A1B0C"/>
    <w:rsid w:val="008A3F64"/>
    <w:rsid w:val="008A4B12"/>
    <w:rsid w:val="008A4B2B"/>
    <w:rsid w:val="008A6BD2"/>
    <w:rsid w:val="008A7073"/>
    <w:rsid w:val="008A7DFD"/>
    <w:rsid w:val="008B0BDC"/>
    <w:rsid w:val="008B1D68"/>
    <w:rsid w:val="008B33D9"/>
    <w:rsid w:val="008B4733"/>
    <w:rsid w:val="008C1738"/>
    <w:rsid w:val="008C4CFC"/>
    <w:rsid w:val="008C4DC6"/>
    <w:rsid w:val="008C5F3C"/>
    <w:rsid w:val="008C712D"/>
    <w:rsid w:val="008D037A"/>
    <w:rsid w:val="008D05C4"/>
    <w:rsid w:val="008D2CDA"/>
    <w:rsid w:val="008D365F"/>
    <w:rsid w:val="008D39A1"/>
    <w:rsid w:val="008D3D1C"/>
    <w:rsid w:val="008D413A"/>
    <w:rsid w:val="008D6332"/>
    <w:rsid w:val="008E212F"/>
    <w:rsid w:val="008E48DD"/>
    <w:rsid w:val="008E4E31"/>
    <w:rsid w:val="008E554D"/>
    <w:rsid w:val="008E6BA3"/>
    <w:rsid w:val="008E7F09"/>
    <w:rsid w:val="008F1FE6"/>
    <w:rsid w:val="008F26D4"/>
    <w:rsid w:val="008F379D"/>
    <w:rsid w:val="008F4771"/>
    <w:rsid w:val="008F5448"/>
    <w:rsid w:val="008F673B"/>
    <w:rsid w:val="008F70D1"/>
    <w:rsid w:val="00900DAC"/>
    <w:rsid w:val="009016C2"/>
    <w:rsid w:val="009019AC"/>
    <w:rsid w:val="00905C00"/>
    <w:rsid w:val="00905C9C"/>
    <w:rsid w:val="009167C8"/>
    <w:rsid w:val="00916902"/>
    <w:rsid w:val="00916967"/>
    <w:rsid w:val="00916C24"/>
    <w:rsid w:val="00917D0A"/>
    <w:rsid w:val="00917D43"/>
    <w:rsid w:val="00917D8E"/>
    <w:rsid w:val="00920AB0"/>
    <w:rsid w:val="00920FF1"/>
    <w:rsid w:val="0092224E"/>
    <w:rsid w:val="00922928"/>
    <w:rsid w:val="00923945"/>
    <w:rsid w:val="00923A20"/>
    <w:rsid w:val="0092491B"/>
    <w:rsid w:val="00926878"/>
    <w:rsid w:val="00926C27"/>
    <w:rsid w:val="009328AF"/>
    <w:rsid w:val="0093357C"/>
    <w:rsid w:val="009341DB"/>
    <w:rsid w:val="0093472C"/>
    <w:rsid w:val="0093695E"/>
    <w:rsid w:val="00942E60"/>
    <w:rsid w:val="00947444"/>
    <w:rsid w:val="009474B3"/>
    <w:rsid w:val="00951C3C"/>
    <w:rsid w:val="00952999"/>
    <w:rsid w:val="009558D0"/>
    <w:rsid w:val="009627C6"/>
    <w:rsid w:val="009733BE"/>
    <w:rsid w:val="00974537"/>
    <w:rsid w:val="009748D7"/>
    <w:rsid w:val="0097689B"/>
    <w:rsid w:val="009818BE"/>
    <w:rsid w:val="0098267C"/>
    <w:rsid w:val="00983180"/>
    <w:rsid w:val="00983EF8"/>
    <w:rsid w:val="00984BBB"/>
    <w:rsid w:val="00986339"/>
    <w:rsid w:val="00986DBB"/>
    <w:rsid w:val="00992D07"/>
    <w:rsid w:val="00993BA6"/>
    <w:rsid w:val="0099598B"/>
    <w:rsid w:val="009A05DE"/>
    <w:rsid w:val="009A0E3D"/>
    <w:rsid w:val="009A1785"/>
    <w:rsid w:val="009A5554"/>
    <w:rsid w:val="009A5990"/>
    <w:rsid w:val="009A6BFD"/>
    <w:rsid w:val="009A6FE7"/>
    <w:rsid w:val="009B3A39"/>
    <w:rsid w:val="009C1433"/>
    <w:rsid w:val="009C7482"/>
    <w:rsid w:val="009D1DF7"/>
    <w:rsid w:val="009D1FC6"/>
    <w:rsid w:val="009D74DA"/>
    <w:rsid w:val="009E254A"/>
    <w:rsid w:val="009E2A97"/>
    <w:rsid w:val="009E557B"/>
    <w:rsid w:val="009E627E"/>
    <w:rsid w:val="009F0BD0"/>
    <w:rsid w:val="009F0EB5"/>
    <w:rsid w:val="009F3C0C"/>
    <w:rsid w:val="00A01184"/>
    <w:rsid w:val="00A0256C"/>
    <w:rsid w:val="00A03FBE"/>
    <w:rsid w:val="00A05F2D"/>
    <w:rsid w:val="00A06FB5"/>
    <w:rsid w:val="00A07E1A"/>
    <w:rsid w:val="00A143A4"/>
    <w:rsid w:val="00A170F0"/>
    <w:rsid w:val="00A17FDF"/>
    <w:rsid w:val="00A206D3"/>
    <w:rsid w:val="00A22078"/>
    <w:rsid w:val="00A22649"/>
    <w:rsid w:val="00A25877"/>
    <w:rsid w:val="00A30046"/>
    <w:rsid w:val="00A32E40"/>
    <w:rsid w:val="00A4240A"/>
    <w:rsid w:val="00A4482D"/>
    <w:rsid w:val="00A50384"/>
    <w:rsid w:val="00A64638"/>
    <w:rsid w:val="00A65F59"/>
    <w:rsid w:val="00A67628"/>
    <w:rsid w:val="00A73FEA"/>
    <w:rsid w:val="00A748DF"/>
    <w:rsid w:val="00A7505B"/>
    <w:rsid w:val="00A779FC"/>
    <w:rsid w:val="00A806E6"/>
    <w:rsid w:val="00A81D26"/>
    <w:rsid w:val="00A8280E"/>
    <w:rsid w:val="00A82A1B"/>
    <w:rsid w:val="00A84515"/>
    <w:rsid w:val="00A9012B"/>
    <w:rsid w:val="00A90C87"/>
    <w:rsid w:val="00A9248C"/>
    <w:rsid w:val="00A9606D"/>
    <w:rsid w:val="00AA0EF9"/>
    <w:rsid w:val="00AA15B4"/>
    <w:rsid w:val="00AA3E7E"/>
    <w:rsid w:val="00AA5402"/>
    <w:rsid w:val="00AA635C"/>
    <w:rsid w:val="00AB0DBB"/>
    <w:rsid w:val="00AB2C23"/>
    <w:rsid w:val="00AB3821"/>
    <w:rsid w:val="00AB405F"/>
    <w:rsid w:val="00AB45BC"/>
    <w:rsid w:val="00AC2C8F"/>
    <w:rsid w:val="00AC41D4"/>
    <w:rsid w:val="00AC47E8"/>
    <w:rsid w:val="00AC7A0C"/>
    <w:rsid w:val="00AD2957"/>
    <w:rsid w:val="00AD41FC"/>
    <w:rsid w:val="00AE054F"/>
    <w:rsid w:val="00AE0966"/>
    <w:rsid w:val="00AE1D08"/>
    <w:rsid w:val="00AE2A20"/>
    <w:rsid w:val="00AE560A"/>
    <w:rsid w:val="00AE77BD"/>
    <w:rsid w:val="00AF0158"/>
    <w:rsid w:val="00AF0468"/>
    <w:rsid w:val="00AF04DE"/>
    <w:rsid w:val="00AF1C39"/>
    <w:rsid w:val="00AF5900"/>
    <w:rsid w:val="00AF5966"/>
    <w:rsid w:val="00AF7FE7"/>
    <w:rsid w:val="00B0053E"/>
    <w:rsid w:val="00B023A2"/>
    <w:rsid w:val="00B0794E"/>
    <w:rsid w:val="00B07C69"/>
    <w:rsid w:val="00B1331E"/>
    <w:rsid w:val="00B160D7"/>
    <w:rsid w:val="00B16CE2"/>
    <w:rsid w:val="00B216E7"/>
    <w:rsid w:val="00B23805"/>
    <w:rsid w:val="00B26095"/>
    <w:rsid w:val="00B32137"/>
    <w:rsid w:val="00B33A58"/>
    <w:rsid w:val="00B36EF8"/>
    <w:rsid w:val="00B374AA"/>
    <w:rsid w:val="00B42BE3"/>
    <w:rsid w:val="00B43AA2"/>
    <w:rsid w:val="00B442C0"/>
    <w:rsid w:val="00B449DA"/>
    <w:rsid w:val="00B451A2"/>
    <w:rsid w:val="00B50C51"/>
    <w:rsid w:val="00B51C2D"/>
    <w:rsid w:val="00B5223E"/>
    <w:rsid w:val="00B55410"/>
    <w:rsid w:val="00B62BF7"/>
    <w:rsid w:val="00B63AC2"/>
    <w:rsid w:val="00B667A0"/>
    <w:rsid w:val="00B7237D"/>
    <w:rsid w:val="00B72D24"/>
    <w:rsid w:val="00B73E39"/>
    <w:rsid w:val="00B7440D"/>
    <w:rsid w:val="00B74578"/>
    <w:rsid w:val="00B7790D"/>
    <w:rsid w:val="00B80882"/>
    <w:rsid w:val="00B8198C"/>
    <w:rsid w:val="00B84C8C"/>
    <w:rsid w:val="00B85ACB"/>
    <w:rsid w:val="00B87962"/>
    <w:rsid w:val="00B901E9"/>
    <w:rsid w:val="00B90E01"/>
    <w:rsid w:val="00B910AE"/>
    <w:rsid w:val="00B9333E"/>
    <w:rsid w:val="00B93D59"/>
    <w:rsid w:val="00B94857"/>
    <w:rsid w:val="00B94955"/>
    <w:rsid w:val="00B95D74"/>
    <w:rsid w:val="00B96763"/>
    <w:rsid w:val="00B975CD"/>
    <w:rsid w:val="00B97B66"/>
    <w:rsid w:val="00BA0592"/>
    <w:rsid w:val="00BA21AA"/>
    <w:rsid w:val="00BA38BD"/>
    <w:rsid w:val="00BA4C48"/>
    <w:rsid w:val="00BB06F9"/>
    <w:rsid w:val="00BB1928"/>
    <w:rsid w:val="00BB1ADB"/>
    <w:rsid w:val="00BB1C7D"/>
    <w:rsid w:val="00BB3ABA"/>
    <w:rsid w:val="00BC3056"/>
    <w:rsid w:val="00BC4421"/>
    <w:rsid w:val="00BC4854"/>
    <w:rsid w:val="00BC4F27"/>
    <w:rsid w:val="00BC64B8"/>
    <w:rsid w:val="00BC6875"/>
    <w:rsid w:val="00BC74C4"/>
    <w:rsid w:val="00BD2215"/>
    <w:rsid w:val="00BD40C8"/>
    <w:rsid w:val="00BD4763"/>
    <w:rsid w:val="00BD5793"/>
    <w:rsid w:val="00BD6693"/>
    <w:rsid w:val="00BE04FC"/>
    <w:rsid w:val="00BE2474"/>
    <w:rsid w:val="00BE3333"/>
    <w:rsid w:val="00BE4401"/>
    <w:rsid w:val="00BF0342"/>
    <w:rsid w:val="00BF4AD9"/>
    <w:rsid w:val="00BF4B21"/>
    <w:rsid w:val="00BF5699"/>
    <w:rsid w:val="00C01263"/>
    <w:rsid w:val="00C01771"/>
    <w:rsid w:val="00C0370B"/>
    <w:rsid w:val="00C05E8A"/>
    <w:rsid w:val="00C0781F"/>
    <w:rsid w:val="00C13DF5"/>
    <w:rsid w:val="00C14D49"/>
    <w:rsid w:val="00C15929"/>
    <w:rsid w:val="00C16E29"/>
    <w:rsid w:val="00C17BEC"/>
    <w:rsid w:val="00C201D3"/>
    <w:rsid w:val="00C22F51"/>
    <w:rsid w:val="00C23A58"/>
    <w:rsid w:val="00C25578"/>
    <w:rsid w:val="00C25818"/>
    <w:rsid w:val="00C27A1D"/>
    <w:rsid w:val="00C31B81"/>
    <w:rsid w:val="00C31E05"/>
    <w:rsid w:val="00C3245A"/>
    <w:rsid w:val="00C34DA7"/>
    <w:rsid w:val="00C41358"/>
    <w:rsid w:val="00C45F6F"/>
    <w:rsid w:val="00C46FDE"/>
    <w:rsid w:val="00C47538"/>
    <w:rsid w:val="00C52F61"/>
    <w:rsid w:val="00C60285"/>
    <w:rsid w:val="00C622D4"/>
    <w:rsid w:val="00C625B8"/>
    <w:rsid w:val="00C63958"/>
    <w:rsid w:val="00C677F6"/>
    <w:rsid w:val="00C67F3A"/>
    <w:rsid w:val="00C70DFE"/>
    <w:rsid w:val="00C715B2"/>
    <w:rsid w:val="00C732E9"/>
    <w:rsid w:val="00C762E4"/>
    <w:rsid w:val="00C817B5"/>
    <w:rsid w:val="00C82255"/>
    <w:rsid w:val="00C83FBC"/>
    <w:rsid w:val="00C9125C"/>
    <w:rsid w:val="00C94B9C"/>
    <w:rsid w:val="00C96372"/>
    <w:rsid w:val="00C973F9"/>
    <w:rsid w:val="00C97AFD"/>
    <w:rsid w:val="00CA13D4"/>
    <w:rsid w:val="00CA31C0"/>
    <w:rsid w:val="00CA31F4"/>
    <w:rsid w:val="00CA3743"/>
    <w:rsid w:val="00CA4CE4"/>
    <w:rsid w:val="00CA75F1"/>
    <w:rsid w:val="00CA76D6"/>
    <w:rsid w:val="00CB02B7"/>
    <w:rsid w:val="00CB1591"/>
    <w:rsid w:val="00CB26CE"/>
    <w:rsid w:val="00CB4D84"/>
    <w:rsid w:val="00CB57AE"/>
    <w:rsid w:val="00CB595A"/>
    <w:rsid w:val="00CC2680"/>
    <w:rsid w:val="00CC40DF"/>
    <w:rsid w:val="00CC432A"/>
    <w:rsid w:val="00CC4E2E"/>
    <w:rsid w:val="00CC5C6E"/>
    <w:rsid w:val="00CC61D3"/>
    <w:rsid w:val="00CC73F4"/>
    <w:rsid w:val="00CD3AD2"/>
    <w:rsid w:val="00CD4559"/>
    <w:rsid w:val="00CE019D"/>
    <w:rsid w:val="00CE440B"/>
    <w:rsid w:val="00CE4652"/>
    <w:rsid w:val="00CE6E01"/>
    <w:rsid w:val="00CE7798"/>
    <w:rsid w:val="00CF3790"/>
    <w:rsid w:val="00CF3F8F"/>
    <w:rsid w:val="00CF44D6"/>
    <w:rsid w:val="00CF47B8"/>
    <w:rsid w:val="00CF7429"/>
    <w:rsid w:val="00CF753D"/>
    <w:rsid w:val="00D0000C"/>
    <w:rsid w:val="00D0170A"/>
    <w:rsid w:val="00D01D99"/>
    <w:rsid w:val="00D0442D"/>
    <w:rsid w:val="00D0744B"/>
    <w:rsid w:val="00D100B0"/>
    <w:rsid w:val="00D11454"/>
    <w:rsid w:val="00D12369"/>
    <w:rsid w:val="00D12B1E"/>
    <w:rsid w:val="00D13194"/>
    <w:rsid w:val="00D145AE"/>
    <w:rsid w:val="00D15A26"/>
    <w:rsid w:val="00D15B36"/>
    <w:rsid w:val="00D15C7E"/>
    <w:rsid w:val="00D1632D"/>
    <w:rsid w:val="00D16BB7"/>
    <w:rsid w:val="00D16E70"/>
    <w:rsid w:val="00D24BC1"/>
    <w:rsid w:val="00D24C48"/>
    <w:rsid w:val="00D255EB"/>
    <w:rsid w:val="00D26875"/>
    <w:rsid w:val="00D30238"/>
    <w:rsid w:val="00D31B5B"/>
    <w:rsid w:val="00D31E09"/>
    <w:rsid w:val="00D3490D"/>
    <w:rsid w:val="00D36DAD"/>
    <w:rsid w:val="00D402D7"/>
    <w:rsid w:val="00D40753"/>
    <w:rsid w:val="00D4432C"/>
    <w:rsid w:val="00D46B81"/>
    <w:rsid w:val="00D47B31"/>
    <w:rsid w:val="00D47C39"/>
    <w:rsid w:val="00D51D85"/>
    <w:rsid w:val="00D542C7"/>
    <w:rsid w:val="00D56DE5"/>
    <w:rsid w:val="00D609FD"/>
    <w:rsid w:val="00D61027"/>
    <w:rsid w:val="00D62A98"/>
    <w:rsid w:val="00D62CEF"/>
    <w:rsid w:val="00D6324C"/>
    <w:rsid w:val="00D63A5C"/>
    <w:rsid w:val="00D64AA1"/>
    <w:rsid w:val="00D66313"/>
    <w:rsid w:val="00D6631D"/>
    <w:rsid w:val="00D67121"/>
    <w:rsid w:val="00D71083"/>
    <w:rsid w:val="00D7171D"/>
    <w:rsid w:val="00D71FB3"/>
    <w:rsid w:val="00D72345"/>
    <w:rsid w:val="00D7364A"/>
    <w:rsid w:val="00D73A37"/>
    <w:rsid w:val="00D75BCC"/>
    <w:rsid w:val="00D81B70"/>
    <w:rsid w:val="00D81FFE"/>
    <w:rsid w:val="00D82203"/>
    <w:rsid w:val="00D82F0A"/>
    <w:rsid w:val="00D85AB4"/>
    <w:rsid w:val="00D85D8F"/>
    <w:rsid w:val="00D86B09"/>
    <w:rsid w:val="00D87020"/>
    <w:rsid w:val="00D87151"/>
    <w:rsid w:val="00D93845"/>
    <w:rsid w:val="00DA3033"/>
    <w:rsid w:val="00DA3E53"/>
    <w:rsid w:val="00DA508A"/>
    <w:rsid w:val="00DA5FD8"/>
    <w:rsid w:val="00DB166C"/>
    <w:rsid w:val="00DB28F4"/>
    <w:rsid w:val="00DB34B2"/>
    <w:rsid w:val="00DB4D5D"/>
    <w:rsid w:val="00DB5356"/>
    <w:rsid w:val="00DB779C"/>
    <w:rsid w:val="00DB7BE2"/>
    <w:rsid w:val="00DC60BE"/>
    <w:rsid w:val="00DC67F8"/>
    <w:rsid w:val="00DD2BC1"/>
    <w:rsid w:val="00DD60CE"/>
    <w:rsid w:val="00DD767F"/>
    <w:rsid w:val="00DE08F2"/>
    <w:rsid w:val="00DE0F05"/>
    <w:rsid w:val="00DE537A"/>
    <w:rsid w:val="00DE6240"/>
    <w:rsid w:val="00DE64BC"/>
    <w:rsid w:val="00DE7CD6"/>
    <w:rsid w:val="00DF29E0"/>
    <w:rsid w:val="00DF3105"/>
    <w:rsid w:val="00DF600D"/>
    <w:rsid w:val="00E00C71"/>
    <w:rsid w:val="00E00CBB"/>
    <w:rsid w:val="00E012E1"/>
    <w:rsid w:val="00E0158B"/>
    <w:rsid w:val="00E04110"/>
    <w:rsid w:val="00E07379"/>
    <w:rsid w:val="00E11A5D"/>
    <w:rsid w:val="00E1250F"/>
    <w:rsid w:val="00E133CC"/>
    <w:rsid w:val="00E136D3"/>
    <w:rsid w:val="00E13D09"/>
    <w:rsid w:val="00E14125"/>
    <w:rsid w:val="00E14F84"/>
    <w:rsid w:val="00E1623C"/>
    <w:rsid w:val="00E21E44"/>
    <w:rsid w:val="00E2220B"/>
    <w:rsid w:val="00E23764"/>
    <w:rsid w:val="00E255E1"/>
    <w:rsid w:val="00E320E5"/>
    <w:rsid w:val="00E3213B"/>
    <w:rsid w:val="00E326EC"/>
    <w:rsid w:val="00E34200"/>
    <w:rsid w:val="00E37892"/>
    <w:rsid w:val="00E37EFD"/>
    <w:rsid w:val="00E400D3"/>
    <w:rsid w:val="00E43190"/>
    <w:rsid w:val="00E44DAB"/>
    <w:rsid w:val="00E46162"/>
    <w:rsid w:val="00E465A0"/>
    <w:rsid w:val="00E47DD8"/>
    <w:rsid w:val="00E47E12"/>
    <w:rsid w:val="00E539EB"/>
    <w:rsid w:val="00E55274"/>
    <w:rsid w:val="00E57246"/>
    <w:rsid w:val="00E61F21"/>
    <w:rsid w:val="00E63169"/>
    <w:rsid w:val="00E64E82"/>
    <w:rsid w:val="00E66423"/>
    <w:rsid w:val="00E670AB"/>
    <w:rsid w:val="00E718A0"/>
    <w:rsid w:val="00E72849"/>
    <w:rsid w:val="00E821B3"/>
    <w:rsid w:val="00E84176"/>
    <w:rsid w:val="00E8655C"/>
    <w:rsid w:val="00E91615"/>
    <w:rsid w:val="00E93379"/>
    <w:rsid w:val="00E955AB"/>
    <w:rsid w:val="00E95815"/>
    <w:rsid w:val="00E95B0F"/>
    <w:rsid w:val="00EA1786"/>
    <w:rsid w:val="00EA3581"/>
    <w:rsid w:val="00EB0A22"/>
    <w:rsid w:val="00EB1FBB"/>
    <w:rsid w:val="00EB4760"/>
    <w:rsid w:val="00EB62D2"/>
    <w:rsid w:val="00EB6D52"/>
    <w:rsid w:val="00EB79EE"/>
    <w:rsid w:val="00EC0D1A"/>
    <w:rsid w:val="00EC1094"/>
    <w:rsid w:val="00EC15BF"/>
    <w:rsid w:val="00EC17A5"/>
    <w:rsid w:val="00EC3109"/>
    <w:rsid w:val="00ED2EFB"/>
    <w:rsid w:val="00ED45DB"/>
    <w:rsid w:val="00ED4BB1"/>
    <w:rsid w:val="00ED7289"/>
    <w:rsid w:val="00EE30C7"/>
    <w:rsid w:val="00EE5A4D"/>
    <w:rsid w:val="00EE748B"/>
    <w:rsid w:val="00EE7A7B"/>
    <w:rsid w:val="00EE7BE5"/>
    <w:rsid w:val="00EF0118"/>
    <w:rsid w:val="00EF28EB"/>
    <w:rsid w:val="00EF2B87"/>
    <w:rsid w:val="00EF4536"/>
    <w:rsid w:val="00EF46B1"/>
    <w:rsid w:val="00EF5BEB"/>
    <w:rsid w:val="00EF7CE4"/>
    <w:rsid w:val="00F0216E"/>
    <w:rsid w:val="00F040F7"/>
    <w:rsid w:val="00F04F6D"/>
    <w:rsid w:val="00F06CD6"/>
    <w:rsid w:val="00F07467"/>
    <w:rsid w:val="00F07E06"/>
    <w:rsid w:val="00F1478E"/>
    <w:rsid w:val="00F15056"/>
    <w:rsid w:val="00F16201"/>
    <w:rsid w:val="00F21EED"/>
    <w:rsid w:val="00F2360C"/>
    <w:rsid w:val="00F23FA9"/>
    <w:rsid w:val="00F24FFB"/>
    <w:rsid w:val="00F25027"/>
    <w:rsid w:val="00F2543F"/>
    <w:rsid w:val="00F2559E"/>
    <w:rsid w:val="00F308FB"/>
    <w:rsid w:val="00F348D3"/>
    <w:rsid w:val="00F35BE0"/>
    <w:rsid w:val="00F363FA"/>
    <w:rsid w:val="00F4019B"/>
    <w:rsid w:val="00F4311C"/>
    <w:rsid w:val="00F433A1"/>
    <w:rsid w:val="00F54A1C"/>
    <w:rsid w:val="00F54DA3"/>
    <w:rsid w:val="00F607FD"/>
    <w:rsid w:val="00F610BC"/>
    <w:rsid w:val="00F6174E"/>
    <w:rsid w:val="00F62529"/>
    <w:rsid w:val="00F62AE1"/>
    <w:rsid w:val="00F64C2E"/>
    <w:rsid w:val="00F65F72"/>
    <w:rsid w:val="00F661D5"/>
    <w:rsid w:val="00F70FC4"/>
    <w:rsid w:val="00F7142C"/>
    <w:rsid w:val="00F71552"/>
    <w:rsid w:val="00F72D75"/>
    <w:rsid w:val="00F74DD4"/>
    <w:rsid w:val="00F7767A"/>
    <w:rsid w:val="00F77B14"/>
    <w:rsid w:val="00F81322"/>
    <w:rsid w:val="00F8151D"/>
    <w:rsid w:val="00F81BD8"/>
    <w:rsid w:val="00F82453"/>
    <w:rsid w:val="00F8263C"/>
    <w:rsid w:val="00F82A22"/>
    <w:rsid w:val="00F837F1"/>
    <w:rsid w:val="00F86C87"/>
    <w:rsid w:val="00F9044C"/>
    <w:rsid w:val="00F91AEE"/>
    <w:rsid w:val="00F94787"/>
    <w:rsid w:val="00F96377"/>
    <w:rsid w:val="00F96AFF"/>
    <w:rsid w:val="00F96C3C"/>
    <w:rsid w:val="00FA3090"/>
    <w:rsid w:val="00FA3852"/>
    <w:rsid w:val="00FA3853"/>
    <w:rsid w:val="00FA3E33"/>
    <w:rsid w:val="00FA44D6"/>
    <w:rsid w:val="00FA4F2D"/>
    <w:rsid w:val="00FA619E"/>
    <w:rsid w:val="00FA64C4"/>
    <w:rsid w:val="00FB2BB0"/>
    <w:rsid w:val="00FB3E57"/>
    <w:rsid w:val="00FB742A"/>
    <w:rsid w:val="00FB7D2F"/>
    <w:rsid w:val="00FC60BD"/>
    <w:rsid w:val="00FC7533"/>
    <w:rsid w:val="00FD04B7"/>
    <w:rsid w:val="00FD0952"/>
    <w:rsid w:val="00FD18DE"/>
    <w:rsid w:val="00FD1F7D"/>
    <w:rsid w:val="00FD47D2"/>
    <w:rsid w:val="00FD6020"/>
    <w:rsid w:val="00FD7B87"/>
    <w:rsid w:val="00FD7E18"/>
    <w:rsid w:val="00FE1182"/>
    <w:rsid w:val="00FE1652"/>
    <w:rsid w:val="00FE1C60"/>
    <w:rsid w:val="00FE31F7"/>
    <w:rsid w:val="00FE38C5"/>
    <w:rsid w:val="00FF0F89"/>
    <w:rsid w:val="00FF5BAC"/>
    <w:rsid w:val="00FF6842"/>
    <w:rsid w:val="00FF6D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0180"/>
  <w15:chartTrackingRefBased/>
  <w15:docId w15:val="{97B66524-C25E-4DF1-A955-25C9202A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17"/>
    <w:pPr>
      <w:spacing w:before="120" w:line="280" w:lineRule="atLeast"/>
    </w:pPr>
    <w:rPr>
      <w:rFonts w:ascii="Arial" w:hAnsi="Arial"/>
    </w:rPr>
  </w:style>
  <w:style w:type="paragraph" w:styleId="Heading1">
    <w:name w:val="heading 1"/>
    <w:basedOn w:val="Normal"/>
    <w:next w:val="Normal"/>
    <w:link w:val="Heading1Char"/>
    <w:uiPriority w:val="9"/>
    <w:qFormat/>
    <w:rsid w:val="00905C00"/>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905C00"/>
    <w:pPr>
      <w:keepNext/>
      <w:keepLines/>
      <w:spacing w:before="240" w:after="0"/>
      <w:outlineLvl w:val="1"/>
    </w:pPr>
    <w:rPr>
      <w:rFonts w:ascii="Helvetica" w:eastAsiaTheme="majorEastAsia" w:hAnsi="Helvetic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B2"/>
  </w:style>
  <w:style w:type="paragraph" w:styleId="Footer">
    <w:name w:val="footer"/>
    <w:basedOn w:val="Normal"/>
    <w:link w:val="FooterChar"/>
    <w:uiPriority w:val="99"/>
    <w:unhideWhenUsed/>
    <w:rsid w:val="00C7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B2"/>
  </w:style>
  <w:style w:type="paragraph" w:customStyle="1" w:styleId="Default">
    <w:name w:val="Default"/>
    <w:rsid w:val="00905C0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05C00"/>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905C00"/>
    <w:rPr>
      <w:rFonts w:ascii="Helvetica" w:eastAsiaTheme="majorEastAsia" w:hAnsi="Helvetica" w:cstheme="majorBidi"/>
      <w:b/>
      <w:sz w:val="24"/>
      <w:szCs w:val="26"/>
    </w:rPr>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Bullet Point,Bullet point"/>
    <w:basedOn w:val="Normal"/>
    <w:link w:val="ListParagraphChar"/>
    <w:uiPriority w:val="34"/>
    <w:qFormat/>
    <w:rsid w:val="00905C00"/>
    <w:pPr>
      <w:ind w:left="720"/>
      <w:contextualSpacing/>
    </w:pPr>
  </w:style>
  <w:style w:type="paragraph" w:styleId="FootnoteText">
    <w:name w:val="footnote text"/>
    <w:basedOn w:val="Normal"/>
    <w:link w:val="FootnoteTextChar"/>
    <w:uiPriority w:val="99"/>
    <w:unhideWhenUsed/>
    <w:rsid w:val="00905C0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05C00"/>
    <w:rPr>
      <w:rFonts w:ascii="Arial" w:hAnsi="Arial"/>
      <w:sz w:val="20"/>
      <w:szCs w:val="20"/>
    </w:rPr>
  </w:style>
  <w:style w:type="character" w:styleId="FootnoteReference">
    <w:name w:val="footnote reference"/>
    <w:basedOn w:val="DefaultParagraphFont"/>
    <w:uiPriority w:val="99"/>
    <w:unhideWhenUsed/>
    <w:rsid w:val="00905C00"/>
    <w:rPr>
      <w:vertAlign w:val="superscript"/>
    </w:rPr>
  </w:style>
  <w:style w:type="character" w:styleId="Hyperlink">
    <w:name w:val="Hyperlink"/>
    <w:basedOn w:val="DefaultParagraphFont"/>
    <w:uiPriority w:val="99"/>
    <w:unhideWhenUsed/>
    <w:rsid w:val="00905C00"/>
    <w:rPr>
      <w:color w:val="0563C1" w:themeColor="hyperlink"/>
      <w:u w:val="single"/>
    </w:rPr>
  </w:style>
  <w:style w:type="paragraph" w:styleId="TOCHeading">
    <w:name w:val="TOC Heading"/>
    <w:basedOn w:val="Heading1"/>
    <w:next w:val="Normal"/>
    <w:uiPriority w:val="39"/>
    <w:unhideWhenUsed/>
    <w:qFormat/>
    <w:rsid w:val="00905C00"/>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905C00"/>
    <w:pPr>
      <w:tabs>
        <w:tab w:val="right" w:leader="dot" w:pos="9736"/>
      </w:tabs>
      <w:spacing w:before="240" w:after="100"/>
    </w:pPr>
    <w:rPr>
      <w:noProof/>
    </w:rPr>
  </w:style>
  <w:style w:type="paragraph" w:styleId="TOC2">
    <w:name w:val="toc 2"/>
    <w:basedOn w:val="Normal"/>
    <w:next w:val="Normal"/>
    <w:autoRedefine/>
    <w:uiPriority w:val="39"/>
    <w:unhideWhenUsed/>
    <w:rsid w:val="00905C00"/>
    <w:pPr>
      <w:spacing w:after="100"/>
      <w:ind w:left="220"/>
    </w:pPr>
  </w:style>
  <w:style w:type="paragraph" w:styleId="NormalWeb">
    <w:name w:val="Normal (Web)"/>
    <w:basedOn w:val="Normal"/>
    <w:uiPriority w:val="99"/>
    <w:unhideWhenUsed/>
    <w:rsid w:val="00905C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FD6020"/>
    <w:rPr>
      <w:color w:val="808080"/>
    </w:rPr>
  </w:style>
  <w:style w:type="paragraph" w:customStyle="1" w:styleId="BodytextRPC">
    <w:name w:val="Body text RPC"/>
    <w:basedOn w:val="Normal"/>
    <w:link w:val="BodytextRPCChar"/>
    <w:qFormat/>
    <w:rsid w:val="003170A5"/>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3170A5"/>
    <w:rPr>
      <w:rFonts w:ascii="Calibri" w:eastAsia="Calibri" w:hAnsi="Calibri" w:cs="Times New Roman"/>
      <w:szCs w:val="20"/>
      <w:lang w:bidi="en-US"/>
    </w:rPr>
  </w:style>
  <w:style w:type="character" w:styleId="UnresolvedMention">
    <w:name w:val="Unresolved Mention"/>
    <w:basedOn w:val="DefaultParagraphFont"/>
    <w:uiPriority w:val="99"/>
    <w:semiHidden/>
    <w:unhideWhenUsed/>
    <w:rsid w:val="009733BE"/>
    <w:rPr>
      <w:color w:val="605E5C"/>
      <w:shd w:val="clear" w:color="auto" w:fill="E1DFDD"/>
    </w:rPr>
  </w:style>
  <w:style w:type="table" w:styleId="TableGrid">
    <w:name w:val="Table Grid"/>
    <w:basedOn w:val="TableNormal"/>
    <w:uiPriority w:val="39"/>
    <w:rsid w:val="006F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0Bullet Char,L Char,List Paragraph1 Char,List Paragraph11 Char,NFP GP Bulleted List Char,FooterText Char,numbered Char,Paragraphe de liste1 Char,Bulletr List Paragraph Char,1 Char,List Paragraph2 Char,List Paragraph21 Char"/>
    <w:basedOn w:val="DefaultParagraphFont"/>
    <w:link w:val="ListParagraph"/>
    <w:uiPriority w:val="34"/>
    <w:locked/>
    <w:rsid w:val="005F2420"/>
    <w:rPr>
      <w:rFonts w:ascii="Arial" w:hAnsi="Arial"/>
    </w:rPr>
  </w:style>
  <w:style w:type="paragraph" w:customStyle="1" w:styleId="paragraph">
    <w:name w:val="paragraph"/>
    <w:basedOn w:val="Normal"/>
    <w:rsid w:val="006359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35930"/>
  </w:style>
  <w:style w:type="character" w:customStyle="1" w:styleId="eop">
    <w:name w:val="eop"/>
    <w:basedOn w:val="DefaultParagraphFont"/>
    <w:rsid w:val="00635930"/>
  </w:style>
  <w:style w:type="character" w:customStyle="1" w:styleId="findhit">
    <w:name w:val="findhit"/>
    <w:basedOn w:val="DefaultParagraphFont"/>
    <w:rsid w:val="00635930"/>
  </w:style>
  <w:style w:type="character" w:customStyle="1" w:styleId="superscript">
    <w:name w:val="superscript"/>
    <w:basedOn w:val="DefaultParagraphFont"/>
    <w:rsid w:val="00635930"/>
  </w:style>
  <w:style w:type="character" w:styleId="CommentReference">
    <w:name w:val="annotation reference"/>
    <w:basedOn w:val="DefaultParagraphFont"/>
    <w:uiPriority w:val="99"/>
    <w:semiHidden/>
    <w:unhideWhenUsed/>
    <w:rsid w:val="007B5B63"/>
    <w:rPr>
      <w:sz w:val="16"/>
      <w:szCs w:val="16"/>
    </w:rPr>
  </w:style>
  <w:style w:type="paragraph" w:styleId="CommentText">
    <w:name w:val="annotation text"/>
    <w:basedOn w:val="Normal"/>
    <w:link w:val="CommentTextChar"/>
    <w:uiPriority w:val="99"/>
    <w:unhideWhenUsed/>
    <w:rsid w:val="007B5B63"/>
    <w:pPr>
      <w:spacing w:line="240" w:lineRule="auto"/>
    </w:pPr>
    <w:rPr>
      <w:sz w:val="20"/>
      <w:szCs w:val="20"/>
    </w:rPr>
  </w:style>
  <w:style w:type="character" w:customStyle="1" w:styleId="CommentTextChar">
    <w:name w:val="Comment Text Char"/>
    <w:basedOn w:val="DefaultParagraphFont"/>
    <w:link w:val="CommentText"/>
    <w:uiPriority w:val="99"/>
    <w:rsid w:val="007B5B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5B63"/>
    <w:rPr>
      <w:b/>
      <w:bCs/>
    </w:rPr>
  </w:style>
  <w:style w:type="character" w:customStyle="1" w:styleId="CommentSubjectChar">
    <w:name w:val="Comment Subject Char"/>
    <w:basedOn w:val="CommentTextChar"/>
    <w:link w:val="CommentSubject"/>
    <w:uiPriority w:val="99"/>
    <w:semiHidden/>
    <w:rsid w:val="007B5B63"/>
    <w:rPr>
      <w:rFonts w:ascii="Arial" w:hAnsi="Arial"/>
      <w:b/>
      <w:bCs/>
      <w:sz w:val="20"/>
      <w:szCs w:val="20"/>
    </w:rPr>
  </w:style>
  <w:style w:type="character" w:customStyle="1" w:styleId="al-author-name-more">
    <w:name w:val="al-author-name-more"/>
    <w:basedOn w:val="DefaultParagraphFont"/>
    <w:rsid w:val="00B85ACB"/>
  </w:style>
  <w:style w:type="character" w:customStyle="1" w:styleId="delimiter">
    <w:name w:val="delimiter"/>
    <w:basedOn w:val="DefaultParagraphFont"/>
    <w:rsid w:val="00B85ACB"/>
  </w:style>
  <w:style w:type="character" w:styleId="Emphasis">
    <w:name w:val="Emphasis"/>
    <w:basedOn w:val="DefaultParagraphFont"/>
    <w:uiPriority w:val="20"/>
    <w:qFormat/>
    <w:rsid w:val="00A143A4"/>
    <w:rPr>
      <w:i/>
      <w:iCs/>
    </w:rPr>
  </w:style>
  <w:style w:type="paragraph" w:customStyle="1" w:styleId="page-breadcrumbsitem">
    <w:name w:val="page-breadcrumbs__item"/>
    <w:basedOn w:val="Normal"/>
    <w:rsid w:val="00E13D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readcrumbs-wrapperarrow">
    <w:name w:val="breadcrumbs-wrapper__arrow"/>
    <w:basedOn w:val="DefaultParagraphFont"/>
    <w:rsid w:val="00E13D09"/>
  </w:style>
  <w:style w:type="paragraph" w:styleId="IntenseQuote">
    <w:name w:val="Intense Quote"/>
    <w:basedOn w:val="Normal"/>
    <w:next w:val="Normal"/>
    <w:link w:val="IntenseQuoteChar"/>
    <w:uiPriority w:val="30"/>
    <w:qFormat/>
    <w:rsid w:val="00AA15B4"/>
    <w:pPr>
      <w:keepLines/>
      <w:pBdr>
        <w:left w:val="single" w:sz="24" w:space="10" w:color="FFC000" w:themeColor="accent4"/>
      </w:pBdr>
      <w:spacing w:after="0" w:line="276" w:lineRule="auto"/>
      <w:ind w:left="284"/>
    </w:pPr>
    <w:rPr>
      <w:rFonts w:ascii="Helvetica Neue Light" w:hAnsi="Helvetica Neue Light"/>
      <w:i/>
      <w:iCs/>
      <w:sz w:val="24"/>
      <w:szCs w:val="24"/>
    </w:rPr>
  </w:style>
  <w:style w:type="character" w:customStyle="1" w:styleId="IntenseQuoteChar">
    <w:name w:val="Intense Quote Char"/>
    <w:basedOn w:val="DefaultParagraphFont"/>
    <w:link w:val="IntenseQuote"/>
    <w:uiPriority w:val="30"/>
    <w:rsid w:val="00AA15B4"/>
    <w:rPr>
      <w:rFonts w:ascii="Helvetica Neue Light" w:hAnsi="Helvetica Neue Light"/>
      <w:i/>
      <w:iCs/>
      <w:sz w:val="24"/>
      <w:szCs w:val="24"/>
    </w:rPr>
  </w:style>
  <w:style w:type="paragraph" w:customStyle="1" w:styleId="BreakBtwnQuotes">
    <w:name w:val="BreakBtwnQuotes"/>
    <w:basedOn w:val="Normal"/>
    <w:qFormat/>
    <w:rsid w:val="00AA15B4"/>
    <w:pPr>
      <w:spacing w:before="0" w:after="120" w:line="240" w:lineRule="auto"/>
    </w:pPr>
    <w:rPr>
      <w:rFonts w:ascii="Helvetica Neue Light" w:hAnsi="Helvetica Neue Light"/>
      <w:sz w:val="2"/>
      <w:szCs w:val="2"/>
    </w:rPr>
  </w:style>
  <w:style w:type="character" w:customStyle="1" w:styleId="tabchar">
    <w:name w:val="tabchar"/>
    <w:basedOn w:val="DefaultParagraphFont"/>
    <w:rsid w:val="00766578"/>
  </w:style>
  <w:style w:type="character" w:styleId="FollowedHyperlink">
    <w:name w:val="FollowedHyperlink"/>
    <w:basedOn w:val="DefaultParagraphFont"/>
    <w:uiPriority w:val="99"/>
    <w:semiHidden/>
    <w:unhideWhenUsed/>
    <w:rsid w:val="001A000F"/>
    <w:rPr>
      <w:color w:val="954F72" w:themeColor="followedHyperlink"/>
      <w:u w:val="single"/>
    </w:rPr>
  </w:style>
  <w:style w:type="paragraph" w:styleId="Revision">
    <w:name w:val="Revision"/>
    <w:hidden/>
    <w:uiPriority w:val="99"/>
    <w:semiHidden/>
    <w:rsid w:val="009C748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391">
      <w:bodyDiv w:val="1"/>
      <w:marLeft w:val="0"/>
      <w:marRight w:val="0"/>
      <w:marTop w:val="0"/>
      <w:marBottom w:val="0"/>
      <w:divBdr>
        <w:top w:val="none" w:sz="0" w:space="0" w:color="auto"/>
        <w:left w:val="none" w:sz="0" w:space="0" w:color="auto"/>
        <w:bottom w:val="none" w:sz="0" w:space="0" w:color="auto"/>
        <w:right w:val="none" w:sz="0" w:space="0" w:color="auto"/>
      </w:divBdr>
    </w:div>
    <w:div w:id="1087535452">
      <w:bodyDiv w:val="1"/>
      <w:marLeft w:val="0"/>
      <w:marRight w:val="0"/>
      <w:marTop w:val="0"/>
      <w:marBottom w:val="0"/>
      <w:divBdr>
        <w:top w:val="none" w:sz="0" w:space="0" w:color="auto"/>
        <w:left w:val="none" w:sz="0" w:space="0" w:color="auto"/>
        <w:bottom w:val="none" w:sz="0" w:space="0" w:color="auto"/>
        <w:right w:val="none" w:sz="0" w:space="0" w:color="auto"/>
      </w:divBdr>
      <w:divsChild>
        <w:div w:id="83187806">
          <w:marLeft w:val="0"/>
          <w:marRight w:val="0"/>
          <w:marTop w:val="0"/>
          <w:marBottom w:val="0"/>
          <w:divBdr>
            <w:top w:val="none" w:sz="0" w:space="0" w:color="auto"/>
            <w:left w:val="none" w:sz="0" w:space="0" w:color="auto"/>
            <w:bottom w:val="none" w:sz="0" w:space="0" w:color="auto"/>
            <w:right w:val="none" w:sz="0" w:space="0" w:color="auto"/>
          </w:divBdr>
        </w:div>
        <w:div w:id="295721595">
          <w:marLeft w:val="0"/>
          <w:marRight w:val="0"/>
          <w:marTop w:val="0"/>
          <w:marBottom w:val="0"/>
          <w:divBdr>
            <w:top w:val="none" w:sz="0" w:space="0" w:color="auto"/>
            <w:left w:val="none" w:sz="0" w:space="0" w:color="auto"/>
            <w:bottom w:val="none" w:sz="0" w:space="0" w:color="auto"/>
            <w:right w:val="none" w:sz="0" w:space="0" w:color="auto"/>
          </w:divBdr>
          <w:divsChild>
            <w:div w:id="81364484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216432716">
      <w:bodyDiv w:val="1"/>
      <w:marLeft w:val="0"/>
      <w:marRight w:val="0"/>
      <w:marTop w:val="0"/>
      <w:marBottom w:val="0"/>
      <w:divBdr>
        <w:top w:val="none" w:sz="0" w:space="0" w:color="auto"/>
        <w:left w:val="none" w:sz="0" w:space="0" w:color="auto"/>
        <w:bottom w:val="none" w:sz="0" w:space="0" w:color="auto"/>
        <w:right w:val="none" w:sz="0" w:space="0" w:color="auto"/>
      </w:divBdr>
    </w:div>
    <w:div w:id="1673993044">
      <w:bodyDiv w:val="1"/>
      <w:marLeft w:val="0"/>
      <w:marRight w:val="0"/>
      <w:marTop w:val="0"/>
      <w:marBottom w:val="0"/>
      <w:divBdr>
        <w:top w:val="none" w:sz="0" w:space="0" w:color="auto"/>
        <w:left w:val="none" w:sz="0" w:space="0" w:color="auto"/>
        <w:bottom w:val="none" w:sz="0" w:space="0" w:color="auto"/>
        <w:right w:val="none" w:sz="0" w:space="0" w:color="auto"/>
      </w:divBdr>
    </w:div>
    <w:div w:id="2076197885">
      <w:bodyDiv w:val="1"/>
      <w:marLeft w:val="0"/>
      <w:marRight w:val="0"/>
      <w:marTop w:val="0"/>
      <w:marBottom w:val="0"/>
      <w:divBdr>
        <w:top w:val="none" w:sz="0" w:space="0" w:color="auto"/>
        <w:left w:val="none" w:sz="0" w:space="0" w:color="auto"/>
        <w:bottom w:val="none" w:sz="0" w:space="0" w:color="auto"/>
        <w:right w:val="none" w:sz="0" w:space="0" w:color="auto"/>
      </w:divBdr>
      <w:divsChild>
        <w:div w:id="175538043">
          <w:marLeft w:val="0"/>
          <w:marRight w:val="0"/>
          <w:marTop w:val="0"/>
          <w:marBottom w:val="0"/>
          <w:divBdr>
            <w:top w:val="none" w:sz="0" w:space="0" w:color="auto"/>
            <w:left w:val="none" w:sz="0" w:space="0" w:color="auto"/>
            <w:bottom w:val="none" w:sz="0" w:space="0" w:color="auto"/>
            <w:right w:val="none" w:sz="0" w:space="0" w:color="auto"/>
          </w:divBdr>
        </w:div>
        <w:div w:id="270668998">
          <w:marLeft w:val="0"/>
          <w:marRight w:val="0"/>
          <w:marTop w:val="0"/>
          <w:marBottom w:val="0"/>
          <w:divBdr>
            <w:top w:val="none" w:sz="0" w:space="0" w:color="auto"/>
            <w:left w:val="none" w:sz="0" w:space="0" w:color="auto"/>
            <w:bottom w:val="none" w:sz="0" w:space="0" w:color="auto"/>
            <w:right w:val="none" w:sz="0" w:space="0" w:color="auto"/>
          </w:divBdr>
        </w:div>
        <w:div w:id="350376011">
          <w:marLeft w:val="0"/>
          <w:marRight w:val="0"/>
          <w:marTop w:val="0"/>
          <w:marBottom w:val="0"/>
          <w:divBdr>
            <w:top w:val="none" w:sz="0" w:space="0" w:color="auto"/>
            <w:left w:val="none" w:sz="0" w:space="0" w:color="auto"/>
            <w:bottom w:val="none" w:sz="0" w:space="0" w:color="auto"/>
            <w:right w:val="none" w:sz="0" w:space="0" w:color="auto"/>
          </w:divBdr>
        </w:div>
        <w:div w:id="935291765">
          <w:marLeft w:val="0"/>
          <w:marRight w:val="0"/>
          <w:marTop w:val="0"/>
          <w:marBottom w:val="0"/>
          <w:divBdr>
            <w:top w:val="none" w:sz="0" w:space="0" w:color="auto"/>
            <w:left w:val="none" w:sz="0" w:space="0" w:color="auto"/>
            <w:bottom w:val="none" w:sz="0" w:space="0" w:color="auto"/>
            <w:right w:val="none" w:sz="0" w:space="0" w:color="auto"/>
          </w:divBdr>
        </w:div>
        <w:div w:id="125897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yda.org.au/search/details/357/livedx-2022-series-full-policy-paper-inclusion-and-decision-making" TargetMode="External"/><Relationship Id="rId26" Type="http://schemas.openxmlformats.org/officeDocument/2006/relationships/hyperlink" Target="https://blueknot.org.au/resources/building-a-trauma-informed-world/" TargetMode="External"/><Relationship Id="rId39" Type="http://schemas.openxmlformats.org/officeDocument/2006/relationships/theme" Target="theme/theme1.xml"/><Relationship Id="rId21" Type="http://schemas.openxmlformats.org/officeDocument/2006/relationships/hyperlink" Target="https://cyda.org.au/resources/details/355/livedx-2022-series-full-policy-paper-healthcare-settings-for-lgbtqia-youth-with-disability" TargetMode="External"/><Relationship Id="rId34" Type="http://schemas.openxmlformats.org/officeDocument/2006/relationships/hyperlink" Target="https://www.cyda.org.au/images/pdf/strengthening_participation.pdf" TargetMode="External"/><Relationship Id="rId7" Type="http://schemas.openxmlformats.org/officeDocument/2006/relationships/settings" Target="settings.xml"/><Relationship Id="rId12" Type="http://schemas.openxmlformats.org/officeDocument/2006/relationships/image" Target="cid:image008.png@01D8B30E.83816900" TargetMode="External"/><Relationship Id="rId17" Type="http://schemas.openxmlformats.org/officeDocument/2006/relationships/header" Target="header2.xml"/><Relationship Id="rId25" Type="http://schemas.openxmlformats.org/officeDocument/2006/relationships/hyperlink" Target="https://www.beyondblue.org.au/personal-best/pillar/looking-after-your-mental-health-while-living-with-a-disability" TargetMode="External"/><Relationship Id="rId33" Type="http://schemas.openxmlformats.org/officeDocument/2006/relationships/hyperlink" Target="https://purpleorange.org.au/application/files/7416/2510/1861/PO-CoDesign_Guide-Web-Accessible.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yda.org.au" TargetMode="External"/><Relationship Id="rId20" Type="http://schemas.openxmlformats.org/officeDocument/2006/relationships/hyperlink" Target="https://cyda.org.au/resources/details/354/livedx-2022-series-full-policy-paper-financial-security-and-employment" TargetMode="External"/><Relationship Id="rId29" Type="http://schemas.openxmlformats.org/officeDocument/2006/relationships/hyperlink" Target="https://academic.oup.com/ije/article/47/5/1402/5066450?guestAccessKey=92b80704-1fbd-4548-b41b-1fdcc02acbaa&amp;login=fal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ihw.gov.au/reports/australias-health/health-of-people-with-disability" TargetMode="External"/><Relationship Id="rId32" Type="http://schemas.openxmlformats.org/officeDocument/2006/relationships/hyperlink" Target="https://www.childsafety.gov.au/resources/national-principles-child-safe-organisation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kye@cyda.org.au" TargetMode="External"/><Relationship Id="rId23" Type="http://schemas.openxmlformats.org/officeDocument/2006/relationships/hyperlink" Target="https://www.amaze.org.au/understand-autism/about-autism/mental-health/" TargetMode="External"/><Relationship Id="rId28" Type="http://schemas.openxmlformats.org/officeDocument/2006/relationships/hyperlink" Target="https://www.cambridge.org/core/journals/the-british-journal-of-psychiatry/article/mental-health-of-children-and-adolescents-with-intellectual-disabilities-in-britain/55DE6D72FFD74CDE99F438C538751DB5"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yda.org.au/resources/details/353/livedx-2022-series-full-policy-paper-tertiary-education-and-learning" TargetMode="External"/><Relationship Id="rId31" Type="http://schemas.openxmlformats.org/officeDocument/2006/relationships/hyperlink" Target="https://www.ndis.gov.au/about-us/publications/quarterly-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yda.org.au/resources/details/356/livedx-2022-series-full-policy-paper-community-spaces-for-lgbtqia-youth-with-disability" TargetMode="External"/><Relationship Id="rId27" Type="http://schemas.openxmlformats.org/officeDocument/2006/relationships/hyperlink" Target="https://cyda.org.au/search/details/352/report-taking-the-first-step-in-an-inclusive-life-experiences-of-australian-early-childhood-education-and-care" TargetMode="External"/><Relationship Id="rId30" Type="http://schemas.openxmlformats.org/officeDocument/2006/relationships/hyperlink" Target="https://mhaustralia.org/submission/Stigma-and-Discrimination-Reduction-Strategy" TargetMode="External"/><Relationship Id="rId35" Type="http://schemas.openxmlformats.org/officeDocument/2006/relationships/hyperlink" Target="https://www.who.int/news-room/fact-sheets/detail/mental-health-strengthening-our-respons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cambridge.org/core/journals/the-british-journal-of-psychiatry/article/mental-health-of-children-and-adolescents-with-intellectual-disabilities-in-britain/55DE6D72FFD74CDE99F438C538751DB5" TargetMode="External"/><Relationship Id="rId13" Type="http://schemas.openxmlformats.org/officeDocument/2006/relationships/hyperlink" Target="https://purpleorange.org.au/application/files/7416/2510/1861/PO-CoDesign_Guide-Web-Accessible.pdf" TargetMode="External"/><Relationship Id="rId18" Type="http://schemas.openxmlformats.org/officeDocument/2006/relationships/hyperlink" Target="https://tickettowork.org.au/media/uploads/2020/03/02/emprapidreview.pdf" TargetMode="External"/><Relationship Id="rId3" Type="http://schemas.openxmlformats.org/officeDocument/2006/relationships/hyperlink" Target="https://cyda.org.au/search/details/352/report-taking-the-first-step-in-an-inclusive-life-experiences-of-australian-early-childhood-education-and-care" TargetMode="External"/><Relationship Id="rId7" Type="http://schemas.openxmlformats.org/officeDocument/2006/relationships/hyperlink" Target="https://academic.oup.com/ije/article/47/5/1402/5066450?guestAccessKey=92b80704-1fbd-4548-b41b-1fdcc02acbaa&amp;login=false" TargetMode="External"/><Relationship Id="rId12" Type="http://schemas.openxmlformats.org/officeDocument/2006/relationships/hyperlink" Target="https://www.cyda.org.au/images/pdf/strengthening_participation.pdf" TargetMode="External"/><Relationship Id="rId17" Type="http://schemas.openxmlformats.org/officeDocument/2006/relationships/hyperlink" Target="https://research-repository.griffith.edu.au/handle/10072/3714" TargetMode="External"/><Relationship Id="rId2" Type="http://schemas.openxmlformats.org/officeDocument/2006/relationships/hyperlink" Target="https://www.childsafety.gov.au/resources/national-principles-child-safe-organisations" TargetMode="External"/><Relationship Id="rId16" Type="http://schemas.openxmlformats.org/officeDocument/2006/relationships/hyperlink" Target="https://sheribyrnehaber.medium.com/are-you-ready-to-be-anti-ableist-in-2021-239103637949" TargetMode="External"/><Relationship Id="rId20" Type="http://schemas.openxmlformats.org/officeDocument/2006/relationships/hyperlink" Target="https://blueknot.org.au/resources/building-a-trauma-informed-world/" TargetMode="External"/><Relationship Id="rId1" Type="http://schemas.openxmlformats.org/officeDocument/2006/relationships/hyperlink" Target="https://mhaustralia.org/submission/Stigma-and-Discrimination-Reduction-Strategy" TargetMode="External"/><Relationship Id="rId6" Type="http://schemas.openxmlformats.org/officeDocument/2006/relationships/hyperlink" Target="https://www.beyondblue.org.au/personal-best/pillar/looking-after-your-mental-health-while-living-with-a-disability" TargetMode="External"/><Relationship Id="rId11" Type="http://schemas.openxmlformats.org/officeDocument/2006/relationships/hyperlink" Target="https://www.amaze.org.au/understand-autism/about-autism/mental-health/" TargetMode="External"/><Relationship Id="rId5" Type="http://schemas.openxmlformats.org/officeDocument/2006/relationships/hyperlink" Target="https://www.aihw.gov.au/reports/australias-health/health-of-people-with-disability" TargetMode="External"/><Relationship Id="rId15" Type="http://schemas.openxmlformats.org/officeDocument/2006/relationships/hyperlink" Target="https://doi.org/10.17269/s41997-018-0167-x" TargetMode="External"/><Relationship Id="rId10" Type="http://schemas.openxmlformats.org/officeDocument/2006/relationships/hyperlink" Target="https://www.ndis.gov.au/about-us/publications/quarterly-reports" TargetMode="External"/><Relationship Id="rId19" Type="http://schemas.openxmlformats.org/officeDocument/2006/relationships/hyperlink" Target="https://blueknot.org.au/resources/building-a-trauma-informed-world/" TargetMode="External"/><Relationship Id="rId4" Type="http://schemas.openxmlformats.org/officeDocument/2006/relationships/hyperlink" Target="https://www.who.int/news-room/fact-sheets/detail/mental-health-strengthening-our-response" TargetMode="External"/><Relationship Id="rId9" Type="http://schemas.openxmlformats.org/officeDocument/2006/relationships/hyperlink" Target="https://www.amaze.org.au/understand-autism/about-autism/mental-health/" TargetMode="External"/><Relationship Id="rId14" Type="http://schemas.openxmlformats.org/officeDocument/2006/relationships/hyperlink" Target="https://www.dss.gov.au/sites/default/files/documents/12_2019/ndsbeyond2020-fullreport-161219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hudson\Children%20and%20Young%20People%20with%20Disability%20Australia\Policy%20and%20Research%20Team%20-%20Administration\MethodologyAndProcesses\2.SubmissionWriting\TEM_ComprehensiveSubmission_202211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0038093243438CBDD863E2AB30436C"/>
        <w:category>
          <w:name w:val="General"/>
          <w:gallery w:val="placeholder"/>
        </w:category>
        <w:types>
          <w:type w:val="bbPlcHdr"/>
        </w:types>
        <w:behaviors>
          <w:behavior w:val="content"/>
        </w:behaviors>
        <w:guid w:val="{83026945-D124-403F-9074-D4B86B4F3171}"/>
      </w:docPartPr>
      <w:docPartBody>
        <w:p w:rsidR="00472A05" w:rsidRDefault="00472A05">
          <w:pPr>
            <w:pStyle w:val="3B0038093243438CBDD863E2AB30436C"/>
          </w:pPr>
          <w:r w:rsidRPr="00962780">
            <w:rPr>
              <w:rStyle w:val="PlaceholderText"/>
            </w:rPr>
            <w:t>Click or tap here to enter text.</w:t>
          </w:r>
        </w:p>
      </w:docPartBody>
    </w:docPart>
    <w:docPart>
      <w:docPartPr>
        <w:name w:val="691C7C16A26D4115BD7D1F50BFDBAE72"/>
        <w:category>
          <w:name w:val="General"/>
          <w:gallery w:val="placeholder"/>
        </w:category>
        <w:types>
          <w:type w:val="bbPlcHdr"/>
        </w:types>
        <w:behaviors>
          <w:behavior w:val="content"/>
        </w:behaviors>
        <w:guid w:val="{86D8F19E-029E-49C3-9AE2-36A2E6CF5AC4}"/>
      </w:docPartPr>
      <w:docPartBody>
        <w:p w:rsidR="00472A05" w:rsidRDefault="00472A05">
          <w:pPr>
            <w:pStyle w:val="691C7C16A26D4115BD7D1F50BFDBAE72"/>
          </w:pPr>
          <w:r w:rsidRPr="00962780">
            <w:rPr>
              <w:rStyle w:val="PlaceholderText"/>
            </w:rPr>
            <w:t>Click or tap here to enter text.</w:t>
          </w:r>
        </w:p>
      </w:docPartBody>
    </w:docPart>
    <w:docPart>
      <w:docPartPr>
        <w:name w:val="75B9635A996D443986A01AFB1FDED47B"/>
        <w:category>
          <w:name w:val="General"/>
          <w:gallery w:val="placeholder"/>
        </w:category>
        <w:types>
          <w:type w:val="bbPlcHdr"/>
        </w:types>
        <w:behaviors>
          <w:behavior w:val="content"/>
        </w:behaviors>
        <w:guid w:val="{C758B60D-71EB-4ADB-9993-F73063BACB9C}"/>
      </w:docPartPr>
      <w:docPartBody>
        <w:p w:rsidR="0049710D" w:rsidRDefault="0049710D">
          <w:pPr>
            <w:pStyle w:val="75B9635A996D443986A01AFB1FDED47B"/>
          </w:pPr>
          <w:r w:rsidRPr="00962780">
            <w:rPr>
              <w:rStyle w:val="PlaceholderText"/>
            </w:rPr>
            <w:t>Click or tap here to enter text.</w:t>
          </w:r>
        </w:p>
      </w:docPartBody>
    </w:docPart>
    <w:docPart>
      <w:docPartPr>
        <w:name w:val="89C569FE818344FCA4D13D26B7F292C0"/>
        <w:category>
          <w:name w:val="General"/>
          <w:gallery w:val="placeholder"/>
        </w:category>
        <w:types>
          <w:type w:val="bbPlcHdr"/>
        </w:types>
        <w:behaviors>
          <w:behavior w:val="content"/>
        </w:behaviors>
        <w:guid w:val="{863E5440-1DD3-404F-B220-502BC15CD714}"/>
      </w:docPartPr>
      <w:docPartBody>
        <w:p w:rsidR="005C6033" w:rsidRDefault="005372BC" w:rsidP="005372BC">
          <w:pPr>
            <w:pStyle w:val="89C569FE818344FCA4D13D26B7F292C0"/>
          </w:pPr>
          <w:r w:rsidRPr="00962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Yu Mincho">
    <w:altName w:val="Yu Gothic"/>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05"/>
    <w:rsid w:val="00036A3A"/>
    <w:rsid w:val="002C76AD"/>
    <w:rsid w:val="0034743A"/>
    <w:rsid w:val="003B297D"/>
    <w:rsid w:val="00472A05"/>
    <w:rsid w:val="0049710D"/>
    <w:rsid w:val="005372BC"/>
    <w:rsid w:val="00576E89"/>
    <w:rsid w:val="005C6033"/>
    <w:rsid w:val="00667052"/>
    <w:rsid w:val="006955DA"/>
    <w:rsid w:val="007E088E"/>
    <w:rsid w:val="00A007A5"/>
    <w:rsid w:val="00A02429"/>
    <w:rsid w:val="00A03665"/>
    <w:rsid w:val="00A25FA8"/>
    <w:rsid w:val="00B91289"/>
    <w:rsid w:val="00C652B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2BC"/>
    <w:rPr>
      <w:color w:val="808080"/>
    </w:rPr>
  </w:style>
  <w:style w:type="paragraph" w:customStyle="1" w:styleId="3B0038093243438CBDD863E2AB30436C">
    <w:name w:val="3B0038093243438CBDD863E2AB30436C"/>
  </w:style>
  <w:style w:type="paragraph" w:customStyle="1" w:styleId="691C7C16A26D4115BD7D1F50BFDBAE72">
    <w:name w:val="691C7C16A26D4115BD7D1F50BFDBAE72"/>
  </w:style>
  <w:style w:type="paragraph" w:customStyle="1" w:styleId="75B9635A996D443986A01AFB1FDED47B">
    <w:name w:val="75B9635A996D443986A01AFB1FDED47B"/>
  </w:style>
  <w:style w:type="paragraph" w:customStyle="1" w:styleId="89C569FE818344FCA4D13D26B7F292C0">
    <w:name w:val="89C569FE818344FCA4D13D26B7F292C0"/>
    <w:rsid w:val="00537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10A44-4536-4CF5-BA12-4D4C2BC4AF5D}">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2.xml><?xml version="1.0" encoding="utf-8"?>
<ds:datastoreItem xmlns:ds="http://schemas.openxmlformats.org/officeDocument/2006/customXml" ds:itemID="{75E31E1C-0978-4310-827C-39B6CB366DD2}">
  <ds:schemaRefs>
    <ds:schemaRef ds:uri="http://schemas.openxmlformats.org/officeDocument/2006/bibliography"/>
  </ds:schemaRefs>
</ds:datastoreItem>
</file>

<file path=customXml/itemProps3.xml><?xml version="1.0" encoding="utf-8"?>
<ds:datastoreItem xmlns:ds="http://schemas.openxmlformats.org/officeDocument/2006/customXml" ds:itemID="{BAB446C7-22D7-4EE3-9A28-8D8EC26A57EF}">
  <ds:schemaRefs>
    <ds:schemaRef ds:uri="http://schemas.microsoft.com/sharepoint/v3/contenttype/forms"/>
  </ds:schemaRefs>
</ds:datastoreItem>
</file>

<file path=customXml/itemProps4.xml><?xml version="1.0" encoding="utf-8"?>
<ds:datastoreItem xmlns:ds="http://schemas.openxmlformats.org/officeDocument/2006/customXml" ds:itemID="{7D850BC4-C3DA-4130-8C44-D403B40AE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TEM_ComprehensiveSubmission_20221109</Template>
  <TotalTime>40</TotalTime>
  <Pages>24</Pages>
  <Words>6664</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44566</CharactersWithSpaces>
  <SharedDoc>false</SharedDoc>
  <HLinks>
    <vt:vector size="366" baseType="variant">
      <vt:variant>
        <vt:i4>327758</vt:i4>
      </vt:variant>
      <vt:variant>
        <vt:i4>186</vt:i4>
      </vt:variant>
      <vt:variant>
        <vt:i4>0</vt:i4>
      </vt:variant>
      <vt:variant>
        <vt:i4>5</vt:i4>
      </vt:variant>
      <vt:variant>
        <vt:lpwstr>https://www.who.int/news-room/fact-sheets/detail/mental-health-strengthening-our-response</vt:lpwstr>
      </vt:variant>
      <vt:variant>
        <vt:lpwstr/>
      </vt:variant>
      <vt:variant>
        <vt:i4>8061023</vt:i4>
      </vt:variant>
      <vt:variant>
        <vt:i4>183</vt:i4>
      </vt:variant>
      <vt:variant>
        <vt:i4>0</vt:i4>
      </vt:variant>
      <vt:variant>
        <vt:i4>5</vt:i4>
      </vt:variant>
      <vt:variant>
        <vt:lpwstr>https://www.cyda.org.au/images/pdf/strengthening_participation.pdf</vt:lpwstr>
      </vt:variant>
      <vt:variant>
        <vt:lpwstr/>
      </vt:variant>
      <vt:variant>
        <vt:i4>1114230</vt:i4>
      </vt:variant>
      <vt:variant>
        <vt:i4>180</vt:i4>
      </vt:variant>
      <vt:variant>
        <vt:i4>0</vt:i4>
      </vt:variant>
      <vt:variant>
        <vt:i4>5</vt:i4>
      </vt:variant>
      <vt:variant>
        <vt:lpwstr>https://purpleorange.org.au/application/files/7416/2510/1861/PO-CoDesign_Guide-Web-Accessible.pdf</vt:lpwstr>
      </vt:variant>
      <vt:variant>
        <vt:lpwstr/>
      </vt:variant>
      <vt:variant>
        <vt:i4>4849749</vt:i4>
      </vt:variant>
      <vt:variant>
        <vt:i4>177</vt:i4>
      </vt:variant>
      <vt:variant>
        <vt:i4>0</vt:i4>
      </vt:variant>
      <vt:variant>
        <vt:i4>5</vt:i4>
      </vt:variant>
      <vt:variant>
        <vt:lpwstr>https://www.childsafety.gov.au/resources/national-principles-child-safe-organisations</vt:lpwstr>
      </vt:variant>
      <vt:variant>
        <vt:lpwstr/>
      </vt:variant>
      <vt:variant>
        <vt:i4>2490480</vt:i4>
      </vt:variant>
      <vt:variant>
        <vt:i4>174</vt:i4>
      </vt:variant>
      <vt:variant>
        <vt:i4>0</vt:i4>
      </vt:variant>
      <vt:variant>
        <vt:i4>5</vt:i4>
      </vt:variant>
      <vt:variant>
        <vt:lpwstr>https://www.ndis.gov.au/about-us/publications/quarterly-reports</vt:lpwstr>
      </vt:variant>
      <vt:variant>
        <vt:lpwstr/>
      </vt:variant>
      <vt:variant>
        <vt:i4>7995506</vt:i4>
      </vt:variant>
      <vt:variant>
        <vt:i4>171</vt:i4>
      </vt:variant>
      <vt:variant>
        <vt:i4>0</vt:i4>
      </vt:variant>
      <vt:variant>
        <vt:i4>5</vt:i4>
      </vt:variant>
      <vt:variant>
        <vt:lpwstr>https://mhaustralia.org/submission/Stigma-and-Discrimination-Reduction-Strategy</vt:lpwstr>
      </vt:variant>
      <vt:variant>
        <vt:lpwstr/>
      </vt:variant>
      <vt:variant>
        <vt:i4>2162727</vt:i4>
      </vt:variant>
      <vt:variant>
        <vt:i4>168</vt:i4>
      </vt:variant>
      <vt:variant>
        <vt:i4>0</vt:i4>
      </vt:variant>
      <vt:variant>
        <vt:i4>5</vt:i4>
      </vt:variant>
      <vt:variant>
        <vt:lpwstr>https://academic.oup.com/ije/article/47/5/1402/5066450?guestAccessKey=92b80704-1fbd-4548-b41b-1fdcc02acbaa&amp;login=false</vt:lpwstr>
      </vt:variant>
      <vt:variant>
        <vt:lpwstr/>
      </vt:variant>
      <vt:variant>
        <vt:i4>8257637</vt:i4>
      </vt:variant>
      <vt:variant>
        <vt:i4>165</vt:i4>
      </vt:variant>
      <vt:variant>
        <vt:i4>0</vt:i4>
      </vt:variant>
      <vt:variant>
        <vt:i4>5</vt:i4>
      </vt:variant>
      <vt:variant>
        <vt:lpwstr>https://www.cambridge.org/core/journals/the-british-journal-of-psychiatry/article/mental-health-of-children-and-adolescents-with-intellectual-disabilities-in-britain/55DE6D72FFD74CDE99F438C538751DB5</vt:lpwstr>
      </vt:variant>
      <vt:variant>
        <vt:lpwstr/>
      </vt:variant>
      <vt:variant>
        <vt:i4>1638400</vt:i4>
      </vt:variant>
      <vt:variant>
        <vt:i4>162</vt:i4>
      </vt:variant>
      <vt:variant>
        <vt:i4>0</vt:i4>
      </vt:variant>
      <vt:variant>
        <vt:i4>5</vt:i4>
      </vt:variant>
      <vt:variant>
        <vt:lpwstr>https://cyda.org.au/search/details/352/report-taking-the-first-step-in-an-inclusive-life-experiences-of-australian-early-childhood-education-and-care</vt:lpwstr>
      </vt:variant>
      <vt:variant>
        <vt:lpwstr/>
      </vt:variant>
      <vt:variant>
        <vt:i4>3932257</vt:i4>
      </vt:variant>
      <vt:variant>
        <vt:i4>159</vt:i4>
      </vt:variant>
      <vt:variant>
        <vt:i4>0</vt:i4>
      </vt:variant>
      <vt:variant>
        <vt:i4>5</vt:i4>
      </vt:variant>
      <vt:variant>
        <vt:lpwstr>https://blueknot.org.au/resources/building-a-trauma-informed-world/</vt:lpwstr>
      </vt:variant>
      <vt:variant>
        <vt:lpwstr/>
      </vt:variant>
      <vt:variant>
        <vt:i4>7209010</vt:i4>
      </vt:variant>
      <vt:variant>
        <vt:i4>156</vt:i4>
      </vt:variant>
      <vt:variant>
        <vt:i4>0</vt:i4>
      </vt:variant>
      <vt:variant>
        <vt:i4>5</vt:i4>
      </vt:variant>
      <vt:variant>
        <vt:lpwstr>https://www.beyondblue.org.au/personal-best/pillar/looking-after-your-mental-health-while-living-with-a-disability</vt:lpwstr>
      </vt:variant>
      <vt:variant>
        <vt:lpwstr/>
      </vt:variant>
      <vt:variant>
        <vt:i4>8126581</vt:i4>
      </vt:variant>
      <vt:variant>
        <vt:i4>153</vt:i4>
      </vt:variant>
      <vt:variant>
        <vt:i4>0</vt:i4>
      </vt:variant>
      <vt:variant>
        <vt:i4>5</vt:i4>
      </vt:variant>
      <vt:variant>
        <vt:lpwstr>https://www.aihw.gov.au/reports/australias-health/health-of-people-with-disability</vt:lpwstr>
      </vt:variant>
      <vt:variant>
        <vt:lpwstr/>
      </vt:variant>
      <vt:variant>
        <vt:i4>6357042</vt:i4>
      </vt:variant>
      <vt:variant>
        <vt:i4>150</vt:i4>
      </vt:variant>
      <vt:variant>
        <vt:i4>0</vt:i4>
      </vt:variant>
      <vt:variant>
        <vt:i4>5</vt:i4>
      </vt:variant>
      <vt:variant>
        <vt:lpwstr>https://www.amaze.org.au/understand-autism/about-autism/mental-health/</vt:lpwstr>
      </vt:variant>
      <vt:variant>
        <vt:lpwstr/>
      </vt:variant>
      <vt:variant>
        <vt:i4>5374028</vt:i4>
      </vt:variant>
      <vt:variant>
        <vt:i4>147</vt:i4>
      </vt:variant>
      <vt:variant>
        <vt:i4>0</vt:i4>
      </vt:variant>
      <vt:variant>
        <vt:i4>5</vt:i4>
      </vt:variant>
      <vt:variant>
        <vt:lpwstr>https://cyda.org.au/resources/details/356/livedx-2022-series-full-policy-paper-community-spaces-for-lgbtqia-youth-with-disability</vt:lpwstr>
      </vt:variant>
      <vt:variant>
        <vt:lpwstr/>
      </vt:variant>
      <vt:variant>
        <vt:i4>5242972</vt:i4>
      </vt:variant>
      <vt:variant>
        <vt:i4>144</vt:i4>
      </vt:variant>
      <vt:variant>
        <vt:i4>0</vt:i4>
      </vt:variant>
      <vt:variant>
        <vt:i4>5</vt:i4>
      </vt:variant>
      <vt:variant>
        <vt:lpwstr>https://cyda.org.au/resources/details/355/livedx-2022-series-full-policy-paper-healthcare-settings-for-lgbtqia-youth-with-disability</vt:lpwstr>
      </vt:variant>
      <vt:variant>
        <vt:lpwstr/>
      </vt:variant>
      <vt:variant>
        <vt:i4>6160392</vt:i4>
      </vt:variant>
      <vt:variant>
        <vt:i4>141</vt:i4>
      </vt:variant>
      <vt:variant>
        <vt:i4>0</vt:i4>
      </vt:variant>
      <vt:variant>
        <vt:i4>5</vt:i4>
      </vt:variant>
      <vt:variant>
        <vt:lpwstr>https://cyda.org.au/resources/details/354/livedx-2022-series-full-policy-paper-financial-security-and-employment</vt:lpwstr>
      </vt:variant>
      <vt:variant>
        <vt:lpwstr/>
      </vt:variant>
      <vt:variant>
        <vt:i4>7798819</vt:i4>
      </vt:variant>
      <vt:variant>
        <vt:i4>138</vt:i4>
      </vt:variant>
      <vt:variant>
        <vt:i4>0</vt:i4>
      </vt:variant>
      <vt:variant>
        <vt:i4>5</vt:i4>
      </vt:variant>
      <vt:variant>
        <vt:lpwstr>https://cyda.org.au/resources/details/353/livedx-2022-series-full-policy-paper-tertiary-education-and-learning</vt:lpwstr>
      </vt:variant>
      <vt:variant>
        <vt:lpwstr/>
      </vt:variant>
      <vt:variant>
        <vt:i4>5701644</vt:i4>
      </vt:variant>
      <vt:variant>
        <vt:i4>135</vt:i4>
      </vt:variant>
      <vt:variant>
        <vt:i4>0</vt:i4>
      </vt:variant>
      <vt:variant>
        <vt:i4>5</vt:i4>
      </vt:variant>
      <vt:variant>
        <vt:lpwstr>https://cyda.org.au/search/details/357/livedx-2022-series-full-policy-paper-inclusion-and-decision-making</vt:lpwstr>
      </vt:variant>
      <vt:variant>
        <vt:lpwstr/>
      </vt:variant>
      <vt:variant>
        <vt:i4>1048631</vt:i4>
      </vt:variant>
      <vt:variant>
        <vt:i4>128</vt:i4>
      </vt:variant>
      <vt:variant>
        <vt:i4>0</vt:i4>
      </vt:variant>
      <vt:variant>
        <vt:i4>5</vt:i4>
      </vt:variant>
      <vt:variant>
        <vt:lpwstr/>
      </vt:variant>
      <vt:variant>
        <vt:lpwstr>_Toc126147435</vt:lpwstr>
      </vt:variant>
      <vt:variant>
        <vt:i4>1048631</vt:i4>
      </vt:variant>
      <vt:variant>
        <vt:i4>122</vt:i4>
      </vt:variant>
      <vt:variant>
        <vt:i4>0</vt:i4>
      </vt:variant>
      <vt:variant>
        <vt:i4>5</vt:i4>
      </vt:variant>
      <vt:variant>
        <vt:lpwstr/>
      </vt:variant>
      <vt:variant>
        <vt:lpwstr>_Toc126147434</vt:lpwstr>
      </vt:variant>
      <vt:variant>
        <vt:i4>1048631</vt:i4>
      </vt:variant>
      <vt:variant>
        <vt:i4>116</vt:i4>
      </vt:variant>
      <vt:variant>
        <vt:i4>0</vt:i4>
      </vt:variant>
      <vt:variant>
        <vt:i4>5</vt:i4>
      </vt:variant>
      <vt:variant>
        <vt:lpwstr/>
      </vt:variant>
      <vt:variant>
        <vt:lpwstr>_Toc126147433</vt:lpwstr>
      </vt:variant>
      <vt:variant>
        <vt:i4>1048631</vt:i4>
      </vt:variant>
      <vt:variant>
        <vt:i4>110</vt:i4>
      </vt:variant>
      <vt:variant>
        <vt:i4>0</vt:i4>
      </vt:variant>
      <vt:variant>
        <vt:i4>5</vt:i4>
      </vt:variant>
      <vt:variant>
        <vt:lpwstr/>
      </vt:variant>
      <vt:variant>
        <vt:lpwstr>_Toc126147432</vt:lpwstr>
      </vt:variant>
      <vt:variant>
        <vt:i4>1048631</vt:i4>
      </vt:variant>
      <vt:variant>
        <vt:i4>104</vt:i4>
      </vt:variant>
      <vt:variant>
        <vt:i4>0</vt:i4>
      </vt:variant>
      <vt:variant>
        <vt:i4>5</vt:i4>
      </vt:variant>
      <vt:variant>
        <vt:lpwstr/>
      </vt:variant>
      <vt:variant>
        <vt:lpwstr>_Toc126147431</vt:lpwstr>
      </vt:variant>
      <vt:variant>
        <vt:i4>1048631</vt:i4>
      </vt:variant>
      <vt:variant>
        <vt:i4>98</vt:i4>
      </vt:variant>
      <vt:variant>
        <vt:i4>0</vt:i4>
      </vt:variant>
      <vt:variant>
        <vt:i4>5</vt:i4>
      </vt:variant>
      <vt:variant>
        <vt:lpwstr/>
      </vt:variant>
      <vt:variant>
        <vt:lpwstr>_Toc126147430</vt:lpwstr>
      </vt:variant>
      <vt:variant>
        <vt:i4>1114167</vt:i4>
      </vt:variant>
      <vt:variant>
        <vt:i4>92</vt:i4>
      </vt:variant>
      <vt:variant>
        <vt:i4>0</vt:i4>
      </vt:variant>
      <vt:variant>
        <vt:i4>5</vt:i4>
      </vt:variant>
      <vt:variant>
        <vt:lpwstr/>
      </vt:variant>
      <vt:variant>
        <vt:lpwstr>_Toc126147429</vt:lpwstr>
      </vt:variant>
      <vt:variant>
        <vt:i4>1114167</vt:i4>
      </vt:variant>
      <vt:variant>
        <vt:i4>86</vt:i4>
      </vt:variant>
      <vt:variant>
        <vt:i4>0</vt:i4>
      </vt:variant>
      <vt:variant>
        <vt:i4>5</vt:i4>
      </vt:variant>
      <vt:variant>
        <vt:lpwstr/>
      </vt:variant>
      <vt:variant>
        <vt:lpwstr>_Toc126147428</vt:lpwstr>
      </vt:variant>
      <vt:variant>
        <vt:i4>1114167</vt:i4>
      </vt:variant>
      <vt:variant>
        <vt:i4>80</vt:i4>
      </vt:variant>
      <vt:variant>
        <vt:i4>0</vt:i4>
      </vt:variant>
      <vt:variant>
        <vt:i4>5</vt:i4>
      </vt:variant>
      <vt:variant>
        <vt:lpwstr/>
      </vt:variant>
      <vt:variant>
        <vt:lpwstr>_Toc126147427</vt:lpwstr>
      </vt:variant>
      <vt:variant>
        <vt:i4>1114167</vt:i4>
      </vt:variant>
      <vt:variant>
        <vt:i4>74</vt:i4>
      </vt:variant>
      <vt:variant>
        <vt:i4>0</vt:i4>
      </vt:variant>
      <vt:variant>
        <vt:i4>5</vt:i4>
      </vt:variant>
      <vt:variant>
        <vt:lpwstr/>
      </vt:variant>
      <vt:variant>
        <vt:lpwstr>_Toc126147426</vt:lpwstr>
      </vt:variant>
      <vt:variant>
        <vt:i4>1114167</vt:i4>
      </vt:variant>
      <vt:variant>
        <vt:i4>68</vt:i4>
      </vt:variant>
      <vt:variant>
        <vt:i4>0</vt:i4>
      </vt:variant>
      <vt:variant>
        <vt:i4>5</vt:i4>
      </vt:variant>
      <vt:variant>
        <vt:lpwstr/>
      </vt:variant>
      <vt:variant>
        <vt:lpwstr>_Toc126147425</vt:lpwstr>
      </vt:variant>
      <vt:variant>
        <vt:i4>1114167</vt:i4>
      </vt:variant>
      <vt:variant>
        <vt:i4>62</vt:i4>
      </vt:variant>
      <vt:variant>
        <vt:i4>0</vt:i4>
      </vt:variant>
      <vt:variant>
        <vt:i4>5</vt:i4>
      </vt:variant>
      <vt:variant>
        <vt:lpwstr/>
      </vt:variant>
      <vt:variant>
        <vt:lpwstr>_Toc126147424</vt:lpwstr>
      </vt:variant>
      <vt:variant>
        <vt:i4>1114167</vt:i4>
      </vt:variant>
      <vt:variant>
        <vt:i4>56</vt:i4>
      </vt:variant>
      <vt:variant>
        <vt:i4>0</vt:i4>
      </vt:variant>
      <vt:variant>
        <vt:i4>5</vt:i4>
      </vt:variant>
      <vt:variant>
        <vt:lpwstr/>
      </vt:variant>
      <vt:variant>
        <vt:lpwstr>_Toc126147423</vt:lpwstr>
      </vt:variant>
      <vt:variant>
        <vt:i4>1114167</vt:i4>
      </vt:variant>
      <vt:variant>
        <vt:i4>50</vt:i4>
      </vt:variant>
      <vt:variant>
        <vt:i4>0</vt:i4>
      </vt:variant>
      <vt:variant>
        <vt:i4>5</vt:i4>
      </vt:variant>
      <vt:variant>
        <vt:lpwstr/>
      </vt:variant>
      <vt:variant>
        <vt:lpwstr>_Toc126147422</vt:lpwstr>
      </vt:variant>
      <vt:variant>
        <vt:i4>1114167</vt:i4>
      </vt:variant>
      <vt:variant>
        <vt:i4>44</vt:i4>
      </vt:variant>
      <vt:variant>
        <vt:i4>0</vt:i4>
      </vt:variant>
      <vt:variant>
        <vt:i4>5</vt:i4>
      </vt:variant>
      <vt:variant>
        <vt:lpwstr/>
      </vt:variant>
      <vt:variant>
        <vt:lpwstr>_Toc126147421</vt:lpwstr>
      </vt:variant>
      <vt:variant>
        <vt:i4>1114167</vt:i4>
      </vt:variant>
      <vt:variant>
        <vt:i4>38</vt:i4>
      </vt:variant>
      <vt:variant>
        <vt:i4>0</vt:i4>
      </vt:variant>
      <vt:variant>
        <vt:i4>5</vt:i4>
      </vt:variant>
      <vt:variant>
        <vt:lpwstr/>
      </vt:variant>
      <vt:variant>
        <vt:lpwstr>_Toc126147420</vt:lpwstr>
      </vt:variant>
      <vt:variant>
        <vt:i4>1179703</vt:i4>
      </vt:variant>
      <vt:variant>
        <vt:i4>32</vt:i4>
      </vt:variant>
      <vt:variant>
        <vt:i4>0</vt:i4>
      </vt:variant>
      <vt:variant>
        <vt:i4>5</vt:i4>
      </vt:variant>
      <vt:variant>
        <vt:lpwstr/>
      </vt:variant>
      <vt:variant>
        <vt:lpwstr>_Toc126147419</vt:lpwstr>
      </vt:variant>
      <vt:variant>
        <vt:i4>1179703</vt:i4>
      </vt:variant>
      <vt:variant>
        <vt:i4>26</vt:i4>
      </vt:variant>
      <vt:variant>
        <vt:i4>0</vt:i4>
      </vt:variant>
      <vt:variant>
        <vt:i4>5</vt:i4>
      </vt:variant>
      <vt:variant>
        <vt:lpwstr/>
      </vt:variant>
      <vt:variant>
        <vt:lpwstr>_Toc126147418</vt:lpwstr>
      </vt:variant>
      <vt:variant>
        <vt:i4>1179703</vt:i4>
      </vt:variant>
      <vt:variant>
        <vt:i4>20</vt:i4>
      </vt:variant>
      <vt:variant>
        <vt:i4>0</vt:i4>
      </vt:variant>
      <vt:variant>
        <vt:i4>5</vt:i4>
      </vt:variant>
      <vt:variant>
        <vt:lpwstr/>
      </vt:variant>
      <vt:variant>
        <vt:lpwstr>_Toc126147417</vt:lpwstr>
      </vt:variant>
      <vt:variant>
        <vt:i4>1179703</vt:i4>
      </vt:variant>
      <vt:variant>
        <vt:i4>14</vt:i4>
      </vt:variant>
      <vt:variant>
        <vt:i4>0</vt:i4>
      </vt:variant>
      <vt:variant>
        <vt:i4>5</vt:i4>
      </vt:variant>
      <vt:variant>
        <vt:lpwstr/>
      </vt:variant>
      <vt:variant>
        <vt:lpwstr>_Toc126147416</vt:lpwstr>
      </vt:variant>
      <vt:variant>
        <vt:i4>1179703</vt:i4>
      </vt:variant>
      <vt:variant>
        <vt:i4>8</vt:i4>
      </vt:variant>
      <vt:variant>
        <vt:i4>0</vt:i4>
      </vt:variant>
      <vt:variant>
        <vt:i4>5</vt:i4>
      </vt:variant>
      <vt:variant>
        <vt:lpwstr/>
      </vt:variant>
      <vt:variant>
        <vt:lpwstr>_Toc126147415</vt:lpwstr>
      </vt:variant>
      <vt:variant>
        <vt:i4>2818081</vt:i4>
      </vt:variant>
      <vt:variant>
        <vt:i4>3</vt:i4>
      </vt:variant>
      <vt:variant>
        <vt:i4>0</vt:i4>
      </vt:variant>
      <vt:variant>
        <vt:i4>5</vt:i4>
      </vt:variant>
      <vt:variant>
        <vt:lpwstr>http://www.cyda.org.au/</vt:lpwstr>
      </vt:variant>
      <vt:variant>
        <vt:lpwstr/>
      </vt:variant>
      <vt:variant>
        <vt:i4>5832753</vt:i4>
      </vt:variant>
      <vt:variant>
        <vt:i4>0</vt:i4>
      </vt:variant>
      <vt:variant>
        <vt:i4>0</vt:i4>
      </vt:variant>
      <vt:variant>
        <vt:i4>5</vt:i4>
      </vt:variant>
      <vt:variant>
        <vt:lpwstr>mailto:skye@cyda.org.au</vt:lpwstr>
      </vt:variant>
      <vt:variant>
        <vt:lpwstr/>
      </vt:variant>
      <vt:variant>
        <vt:i4>3932257</vt:i4>
      </vt:variant>
      <vt:variant>
        <vt:i4>56</vt:i4>
      </vt:variant>
      <vt:variant>
        <vt:i4>0</vt:i4>
      </vt:variant>
      <vt:variant>
        <vt:i4>5</vt:i4>
      </vt:variant>
      <vt:variant>
        <vt:lpwstr>https://blueknot.org.au/resources/building-a-trauma-informed-world/</vt:lpwstr>
      </vt:variant>
      <vt:variant>
        <vt:lpwstr/>
      </vt:variant>
      <vt:variant>
        <vt:i4>3932257</vt:i4>
      </vt:variant>
      <vt:variant>
        <vt:i4>54</vt:i4>
      </vt:variant>
      <vt:variant>
        <vt:i4>0</vt:i4>
      </vt:variant>
      <vt:variant>
        <vt:i4>5</vt:i4>
      </vt:variant>
      <vt:variant>
        <vt:lpwstr>https://blueknot.org.au/resources/building-a-trauma-informed-world/</vt:lpwstr>
      </vt:variant>
      <vt:variant>
        <vt:lpwstr/>
      </vt:variant>
      <vt:variant>
        <vt:i4>2490404</vt:i4>
      </vt:variant>
      <vt:variant>
        <vt:i4>51</vt:i4>
      </vt:variant>
      <vt:variant>
        <vt:i4>0</vt:i4>
      </vt:variant>
      <vt:variant>
        <vt:i4>5</vt:i4>
      </vt:variant>
      <vt:variant>
        <vt:lpwstr>https://tickettowork.org.au/media/uploads/2020/03/02/emprapidreview.pdf</vt:lpwstr>
      </vt:variant>
      <vt:variant>
        <vt:lpwstr/>
      </vt:variant>
      <vt:variant>
        <vt:i4>4718668</vt:i4>
      </vt:variant>
      <vt:variant>
        <vt:i4>48</vt:i4>
      </vt:variant>
      <vt:variant>
        <vt:i4>0</vt:i4>
      </vt:variant>
      <vt:variant>
        <vt:i4>5</vt:i4>
      </vt:variant>
      <vt:variant>
        <vt:lpwstr>https://research-repository.griffith.edu.au/handle/10072/3714</vt:lpwstr>
      </vt:variant>
      <vt:variant>
        <vt:lpwstr/>
      </vt:variant>
      <vt:variant>
        <vt:i4>4521999</vt:i4>
      </vt:variant>
      <vt:variant>
        <vt:i4>45</vt:i4>
      </vt:variant>
      <vt:variant>
        <vt:i4>0</vt:i4>
      </vt:variant>
      <vt:variant>
        <vt:i4>5</vt:i4>
      </vt:variant>
      <vt:variant>
        <vt:lpwstr>https://sheribyrnehaber.medium.com/are-you-ready-to-be-anti-ableist-in-2021-239103637949</vt:lpwstr>
      </vt:variant>
      <vt:variant>
        <vt:lpwstr/>
      </vt:variant>
      <vt:variant>
        <vt:i4>3342445</vt:i4>
      </vt:variant>
      <vt:variant>
        <vt:i4>42</vt:i4>
      </vt:variant>
      <vt:variant>
        <vt:i4>0</vt:i4>
      </vt:variant>
      <vt:variant>
        <vt:i4>5</vt:i4>
      </vt:variant>
      <vt:variant>
        <vt:lpwstr>https://doi.org/10.17269/s41997-018-0167-x</vt:lpwstr>
      </vt:variant>
      <vt:variant>
        <vt:lpwstr/>
      </vt:variant>
      <vt:variant>
        <vt:i4>10</vt:i4>
      </vt:variant>
      <vt:variant>
        <vt:i4>39</vt:i4>
      </vt:variant>
      <vt:variant>
        <vt:i4>0</vt:i4>
      </vt:variant>
      <vt:variant>
        <vt:i4>5</vt:i4>
      </vt:variant>
      <vt:variant>
        <vt:lpwstr>https://www.dss.gov.au/sites/default/files/documents/12_2019/ndsbeyond2020-fullreport-161219_0.pdf</vt:lpwstr>
      </vt:variant>
      <vt:variant>
        <vt:lpwstr/>
      </vt:variant>
      <vt:variant>
        <vt:i4>1114230</vt:i4>
      </vt:variant>
      <vt:variant>
        <vt:i4>36</vt:i4>
      </vt:variant>
      <vt:variant>
        <vt:i4>0</vt:i4>
      </vt:variant>
      <vt:variant>
        <vt:i4>5</vt:i4>
      </vt:variant>
      <vt:variant>
        <vt:lpwstr>https://purpleorange.org.au/application/files/7416/2510/1861/PO-CoDesign_Guide-Web-Accessible.pdf</vt:lpwstr>
      </vt:variant>
      <vt:variant>
        <vt:lpwstr/>
      </vt:variant>
      <vt:variant>
        <vt:i4>8061023</vt:i4>
      </vt:variant>
      <vt:variant>
        <vt:i4>33</vt:i4>
      </vt:variant>
      <vt:variant>
        <vt:i4>0</vt:i4>
      </vt:variant>
      <vt:variant>
        <vt:i4>5</vt:i4>
      </vt:variant>
      <vt:variant>
        <vt:lpwstr>https://www.cyda.org.au/images/pdf/strengthening_participation.pdf</vt:lpwstr>
      </vt:variant>
      <vt:variant>
        <vt:lpwstr/>
      </vt:variant>
      <vt:variant>
        <vt:i4>6357042</vt:i4>
      </vt:variant>
      <vt:variant>
        <vt:i4>30</vt:i4>
      </vt:variant>
      <vt:variant>
        <vt:i4>0</vt:i4>
      </vt:variant>
      <vt:variant>
        <vt:i4>5</vt:i4>
      </vt:variant>
      <vt:variant>
        <vt:lpwstr>https://www.amaze.org.au/understand-autism/about-autism/mental-health/</vt:lpwstr>
      </vt:variant>
      <vt:variant>
        <vt:lpwstr/>
      </vt:variant>
      <vt:variant>
        <vt:i4>2490480</vt:i4>
      </vt:variant>
      <vt:variant>
        <vt:i4>27</vt:i4>
      </vt:variant>
      <vt:variant>
        <vt:i4>0</vt:i4>
      </vt:variant>
      <vt:variant>
        <vt:i4>5</vt:i4>
      </vt:variant>
      <vt:variant>
        <vt:lpwstr>https://www.ndis.gov.au/about-us/publications/quarterly-reports</vt:lpwstr>
      </vt:variant>
      <vt:variant>
        <vt:lpwstr/>
      </vt:variant>
      <vt:variant>
        <vt:i4>6357042</vt:i4>
      </vt:variant>
      <vt:variant>
        <vt:i4>24</vt:i4>
      </vt:variant>
      <vt:variant>
        <vt:i4>0</vt:i4>
      </vt:variant>
      <vt:variant>
        <vt:i4>5</vt:i4>
      </vt:variant>
      <vt:variant>
        <vt:lpwstr>https://www.amaze.org.au/understand-autism/about-autism/mental-health/</vt:lpwstr>
      </vt:variant>
      <vt:variant>
        <vt:lpwstr/>
      </vt:variant>
      <vt:variant>
        <vt:i4>8257637</vt:i4>
      </vt:variant>
      <vt:variant>
        <vt:i4>21</vt:i4>
      </vt:variant>
      <vt:variant>
        <vt:i4>0</vt:i4>
      </vt:variant>
      <vt:variant>
        <vt:i4>5</vt:i4>
      </vt:variant>
      <vt:variant>
        <vt:lpwstr>https://www.cambridge.org/core/journals/the-british-journal-of-psychiatry/article/mental-health-of-children-and-adolescents-with-intellectual-disabilities-in-britain/55DE6D72FFD74CDE99F438C538751DB5</vt:lpwstr>
      </vt:variant>
      <vt:variant>
        <vt:lpwstr/>
      </vt:variant>
      <vt:variant>
        <vt:i4>2162727</vt:i4>
      </vt:variant>
      <vt:variant>
        <vt:i4>18</vt:i4>
      </vt:variant>
      <vt:variant>
        <vt:i4>0</vt:i4>
      </vt:variant>
      <vt:variant>
        <vt:i4>5</vt:i4>
      </vt:variant>
      <vt:variant>
        <vt:lpwstr>https://academic.oup.com/ije/article/47/5/1402/5066450?guestAccessKey=92b80704-1fbd-4548-b41b-1fdcc02acbaa&amp;login=false</vt:lpwstr>
      </vt:variant>
      <vt:variant>
        <vt:lpwstr/>
      </vt:variant>
      <vt:variant>
        <vt:i4>7209010</vt:i4>
      </vt:variant>
      <vt:variant>
        <vt:i4>15</vt:i4>
      </vt:variant>
      <vt:variant>
        <vt:i4>0</vt:i4>
      </vt:variant>
      <vt:variant>
        <vt:i4>5</vt:i4>
      </vt:variant>
      <vt:variant>
        <vt:lpwstr>https://www.beyondblue.org.au/personal-best/pillar/looking-after-your-mental-health-while-living-with-a-disability</vt:lpwstr>
      </vt:variant>
      <vt:variant>
        <vt:lpwstr/>
      </vt:variant>
      <vt:variant>
        <vt:i4>8126581</vt:i4>
      </vt:variant>
      <vt:variant>
        <vt:i4>12</vt:i4>
      </vt:variant>
      <vt:variant>
        <vt:i4>0</vt:i4>
      </vt:variant>
      <vt:variant>
        <vt:i4>5</vt:i4>
      </vt:variant>
      <vt:variant>
        <vt:lpwstr>https://www.aihw.gov.au/reports/australias-health/health-of-people-with-disability</vt:lpwstr>
      </vt:variant>
      <vt:variant>
        <vt:lpwstr/>
      </vt:variant>
      <vt:variant>
        <vt:i4>327758</vt:i4>
      </vt:variant>
      <vt:variant>
        <vt:i4>9</vt:i4>
      </vt:variant>
      <vt:variant>
        <vt:i4>0</vt:i4>
      </vt:variant>
      <vt:variant>
        <vt:i4>5</vt:i4>
      </vt:variant>
      <vt:variant>
        <vt:lpwstr>https://www.who.int/news-room/fact-sheets/detail/mental-health-strengthening-our-response</vt:lpwstr>
      </vt:variant>
      <vt:variant>
        <vt:lpwstr/>
      </vt:variant>
      <vt:variant>
        <vt:i4>1638400</vt:i4>
      </vt:variant>
      <vt:variant>
        <vt:i4>6</vt:i4>
      </vt:variant>
      <vt:variant>
        <vt:i4>0</vt:i4>
      </vt:variant>
      <vt:variant>
        <vt:i4>5</vt:i4>
      </vt:variant>
      <vt:variant>
        <vt:lpwstr>https://cyda.org.au/search/details/352/report-taking-the-first-step-in-an-inclusive-life-experiences-of-australian-early-childhood-education-and-care</vt:lpwstr>
      </vt:variant>
      <vt:variant>
        <vt:lpwstr/>
      </vt:variant>
      <vt:variant>
        <vt:i4>4849749</vt:i4>
      </vt:variant>
      <vt:variant>
        <vt:i4>3</vt:i4>
      </vt:variant>
      <vt:variant>
        <vt:i4>0</vt:i4>
      </vt:variant>
      <vt:variant>
        <vt:i4>5</vt:i4>
      </vt:variant>
      <vt:variant>
        <vt:lpwstr>https://www.childsafety.gov.au/resources/national-principles-child-safe-organisations</vt:lpwstr>
      </vt:variant>
      <vt:variant>
        <vt:lpwstr/>
      </vt:variant>
      <vt:variant>
        <vt:i4>7995506</vt:i4>
      </vt:variant>
      <vt:variant>
        <vt:i4>0</vt:i4>
      </vt:variant>
      <vt:variant>
        <vt:i4>0</vt:i4>
      </vt:variant>
      <vt:variant>
        <vt:i4>5</vt:i4>
      </vt:variant>
      <vt:variant>
        <vt:lpwstr>https://mhaustralia.org/submission/Stigma-and-Discrimination-Reduction-Strategy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Hudson</dc:creator>
  <cp:keywords/>
  <dc:description/>
  <cp:lastModifiedBy>Liz Hudson</cp:lastModifiedBy>
  <cp:revision>17</cp:revision>
  <cp:lastPrinted>2023-02-01T04:16:00Z</cp:lastPrinted>
  <dcterms:created xsi:type="dcterms:W3CDTF">2023-02-01T03:36:00Z</dcterms:created>
  <dcterms:modified xsi:type="dcterms:W3CDTF">2023-02-01T04:16:00Z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