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5205FF" w14:textId="77777777" w:rsidR="00E57D88" w:rsidRDefault="00E57D88" w:rsidP="00217CBB">
      <w:pPr>
        <w:rPr>
          <w:rFonts w:ascii="Helvetica" w:hAnsi="Helvetica"/>
          <w:b/>
          <w:sz w:val="28"/>
          <w:szCs w:val="28"/>
        </w:rPr>
      </w:pPr>
      <w:bookmarkStart w:id="0" w:name="_GoBack"/>
      <w:bookmarkEnd w:id="0"/>
    </w:p>
    <w:p w14:paraId="54BCD57C" w14:textId="77777777" w:rsidR="00E57D88" w:rsidRDefault="00E57D88" w:rsidP="00217CBB">
      <w:pPr>
        <w:rPr>
          <w:rFonts w:ascii="Helvetica" w:hAnsi="Helvetica"/>
          <w:b/>
          <w:sz w:val="28"/>
          <w:szCs w:val="28"/>
        </w:rPr>
      </w:pPr>
    </w:p>
    <w:p w14:paraId="1E97E3AA" w14:textId="77777777" w:rsidR="00FA76A6" w:rsidRDefault="00FA76A6" w:rsidP="00217CBB">
      <w:pPr>
        <w:rPr>
          <w:rFonts w:ascii="Helvetica" w:hAnsi="Helvetica"/>
          <w:b/>
          <w:sz w:val="28"/>
          <w:szCs w:val="28"/>
        </w:rPr>
      </w:pPr>
    </w:p>
    <w:p w14:paraId="4405BAA3" w14:textId="77777777" w:rsidR="00FA76A6" w:rsidRDefault="00FA76A6" w:rsidP="00217CBB">
      <w:pPr>
        <w:rPr>
          <w:rFonts w:ascii="Helvetica" w:hAnsi="Helvetica"/>
          <w:b/>
          <w:sz w:val="28"/>
          <w:szCs w:val="28"/>
        </w:rPr>
      </w:pPr>
    </w:p>
    <w:p w14:paraId="0DE0D29E" w14:textId="77777777" w:rsidR="00E57D88" w:rsidRDefault="00E57D88" w:rsidP="00217CBB">
      <w:pPr>
        <w:rPr>
          <w:rFonts w:ascii="Helvetica" w:hAnsi="Helvetica"/>
          <w:b/>
          <w:sz w:val="28"/>
          <w:szCs w:val="28"/>
        </w:rPr>
      </w:pPr>
    </w:p>
    <w:p w14:paraId="04FCBE23" w14:textId="1942E29A" w:rsidR="00075A75" w:rsidRPr="00E57D88" w:rsidRDefault="00EE357F" w:rsidP="00217CBB">
      <w:pPr>
        <w:rPr>
          <w:rFonts w:ascii="Helvetica" w:hAnsi="Helvetica"/>
          <w:b/>
          <w:sz w:val="40"/>
          <w:szCs w:val="40"/>
        </w:rPr>
      </w:pPr>
      <w:r w:rsidRPr="00EE357F">
        <w:rPr>
          <w:rFonts w:ascii="Helvetica" w:hAnsi="Helvetica"/>
          <w:b/>
          <w:sz w:val="40"/>
          <w:szCs w:val="40"/>
        </w:rPr>
        <w:t xml:space="preserve">Time for change: </w:t>
      </w:r>
      <w:r w:rsidR="004D66DA">
        <w:rPr>
          <w:rFonts w:ascii="Helvetica" w:hAnsi="Helvetica"/>
          <w:b/>
          <w:sz w:val="40"/>
          <w:szCs w:val="40"/>
        </w:rPr>
        <w:t>T</w:t>
      </w:r>
      <w:r w:rsidR="00E649C3">
        <w:rPr>
          <w:rFonts w:ascii="Helvetica" w:hAnsi="Helvetica"/>
          <w:b/>
          <w:sz w:val="40"/>
          <w:szCs w:val="40"/>
        </w:rPr>
        <w:t>he s</w:t>
      </w:r>
      <w:r w:rsidRPr="00EE357F">
        <w:rPr>
          <w:rFonts w:ascii="Helvetica" w:hAnsi="Helvetica"/>
          <w:b/>
          <w:sz w:val="40"/>
          <w:szCs w:val="40"/>
        </w:rPr>
        <w:t>tate of play for inclusion of students with disability</w:t>
      </w:r>
    </w:p>
    <w:p w14:paraId="6F16EF4F" w14:textId="265D1A0E" w:rsidR="00E57D88" w:rsidRDefault="00B5280C">
      <w:pPr>
        <w:rPr>
          <w:rFonts w:ascii="Helvetica" w:hAnsi="Helvetica"/>
          <w:b/>
          <w:sz w:val="24"/>
          <w:szCs w:val="24"/>
        </w:rPr>
      </w:pPr>
      <w:r>
        <w:rPr>
          <w:rFonts w:ascii="Helvetica" w:hAnsi="Helvetica"/>
          <w:b/>
          <w:sz w:val="24"/>
          <w:szCs w:val="24"/>
        </w:rPr>
        <w:t xml:space="preserve">Results from the 2019 </w:t>
      </w:r>
      <w:r w:rsidR="00F652A8">
        <w:rPr>
          <w:rFonts w:ascii="Helvetica" w:hAnsi="Helvetica"/>
          <w:b/>
          <w:sz w:val="24"/>
          <w:szCs w:val="24"/>
        </w:rPr>
        <w:t xml:space="preserve">CYDA </w:t>
      </w:r>
      <w:r w:rsidR="001B3FDF">
        <w:rPr>
          <w:rFonts w:ascii="Helvetica" w:hAnsi="Helvetica"/>
          <w:b/>
          <w:sz w:val="24"/>
          <w:szCs w:val="24"/>
        </w:rPr>
        <w:t xml:space="preserve">National </w:t>
      </w:r>
      <w:r>
        <w:rPr>
          <w:rFonts w:ascii="Helvetica" w:hAnsi="Helvetica"/>
          <w:b/>
          <w:sz w:val="24"/>
          <w:szCs w:val="24"/>
        </w:rPr>
        <w:t>Education Survey</w:t>
      </w:r>
    </w:p>
    <w:p w14:paraId="5DE7A0CC" w14:textId="77777777" w:rsidR="00E57D88" w:rsidRDefault="00E57D88">
      <w:pPr>
        <w:rPr>
          <w:rFonts w:ascii="Helvetica" w:hAnsi="Helvetica"/>
          <w:b/>
          <w:sz w:val="24"/>
          <w:szCs w:val="24"/>
        </w:rPr>
      </w:pPr>
    </w:p>
    <w:p w14:paraId="1A109458" w14:textId="77777777" w:rsidR="00B5280C" w:rsidRDefault="00B5280C">
      <w:pPr>
        <w:rPr>
          <w:rFonts w:ascii="Helvetica" w:hAnsi="Helvetica"/>
          <w:b/>
          <w:sz w:val="24"/>
          <w:szCs w:val="24"/>
        </w:rPr>
      </w:pPr>
    </w:p>
    <w:p w14:paraId="0917AC78" w14:textId="77777777" w:rsidR="00B5280C" w:rsidRDefault="00B5280C">
      <w:pPr>
        <w:rPr>
          <w:rFonts w:ascii="Helvetica" w:hAnsi="Helvetica"/>
          <w:b/>
          <w:sz w:val="24"/>
          <w:szCs w:val="24"/>
        </w:rPr>
      </w:pPr>
    </w:p>
    <w:p w14:paraId="2AD5DCCD" w14:textId="77777777" w:rsidR="00FA76A6" w:rsidRDefault="00FA76A6">
      <w:pPr>
        <w:rPr>
          <w:rFonts w:ascii="Helvetica" w:hAnsi="Helvetica"/>
          <w:b/>
          <w:sz w:val="24"/>
          <w:szCs w:val="24"/>
        </w:rPr>
      </w:pPr>
    </w:p>
    <w:p w14:paraId="705A9058" w14:textId="77777777" w:rsidR="00FA76A6" w:rsidRDefault="00FA76A6">
      <w:pPr>
        <w:rPr>
          <w:rFonts w:ascii="Helvetica" w:hAnsi="Helvetica"/>
          <w:b/>
          <w:sz w:val="24"/>
          <w:szCs w:val="24"/>
        </w:rPr>
      </w:pPr>
    </w:p>
    <w:p w14:paraId="5D607D66" w14:textId="77777777" w:rsidR="00FA76A6" w:rsidRDefault="00FA76A6">
      <w:pPr>
        <w:rPr>
          <w:rFonts w:ascii="Helvetica" w:hAnsi="Helvetica"/>
          <w:b/>
          <w:sz w:val="24"/>
          <w:szCs w:val="24"/>
        </w:rPr>
      </w:pPr>
    </w:p>
    <w:p w14:paraId="6984794A" w14:textId="77777777" w:rsidR="00FA76A6" w:rsidRDefault="00FA76A6">
      <w:pPr>
        <w:rPr>
          <w:rFonts w:ascii="Helvetica" w:hAnsi="Helvetica"/>
          <w:b/>
          <w:sz w:val="24"/>
          <w:szCs w:val="24"/>
        </w:rPr>
      </w:pPr>
    </w:p>
    <w:p w14:paraId="6C40296B" w14:textId="77777777" w:rsidR="00E57D88" w:rsidRDefault="00E57D88">
      <w:pPr>
        <w:rPr>
          <w:rFonts w:ascii="Helvetica" w:hAnsi="Helvetica"/>
          <w:b/>
          <w:sz w:val="24"/>
          <w:szCs w:val="24"/>
        </w:rPr>
      </w:pPr>
    </w:p>
    <w:p w14:paraId="7481E60E" w14:textId="35FBE851" w:rsidR="00EE357F" w:rsidRDefault="00E57D88">
      <w:pPr>
        <w:rPr>
          <w:rFonts w:ascii="Helvetica" w:hAnsi="Helvetica"/>
          <w:b/>
          <w:sz w:val="24"/>
          <w:szCs w:val="24"/>
        </w:rPr>
      </w:pPr>
      <w:r w:rsidRPr="00E57D88">
        <w:rPr>
          <w:rFonts w:ascii="Helvetica" w:hAnsi="Helvetica"/>
          <w:b/>
          <w:sz w:val="24"/>
          <w:szCs w:val="24"/>
        </w:rPr>
        <w:t>Children and Young P</w:t>
      </w:r>
      <w:r>
        <w:rPr>
          <w:rFonts w:ascii="Helvetica" w:hAnsi="Helvetica"/>
          <w:b/>
          <w:sz w:val="24"/>
          <w:szCs w:val="24"/>
        </w:rPr>
        <w:t>eople with Disability Australia</w:t>
      </w:r>
    </w:p>
    <w:p w14:paraId="245B3E91" w14:textId="1AE7549D" w:rsidR="00E57D88" w:rsidRDefault="00EE357F">
      <w:pPr>
        <w:rPr>
          <w:rFonts w:ascii="Helvetica" w:hAnsi="Helvetica"/>
          <w:b/>
          <w:sz w:val="24"/>
          <w:szCs w:val="24"/>
        </w:rPr>
        <w:sectPr w:rsidR="00E57D88" w:rsidSect="004B2121">
          <w:headerReference w:type="default" r:id="rId8"/>
          <w:footerReference w:type="default" r:id="rId9"/>
          <w:pgSz w:w="11906" w:h="16838"/>
          <w:pgMar w:top="1440" w:right="1080" w:bottom="1440" w:left="1080" w:header="708" w:footer="708" w:gutter="0"/>
          <w:cols w:space="708"/>
          <w:docGrid w:linePitch="360"/>
        </w:sectPr>
      </w:pPr>
      <w:r>
        <w:rPr>
          <w:rFonts w:ascii="Helvetica" w:hAnsi="Helvetica"/>
          <w:b/>
          <w:sz w:val="24"/>
          <w:szCs w:val="24"/>
        </w:rPr>
        <w:t>October</w:t>
      </w:r>
      <w:r w:rsidR="00B5280C">
        <w:rPr>
          <w:rFonts w:ascii="Helvetica" w:hAnsi="Helvetica"/>
          <w:b/>
          <w:sz w:val="24"/>
          <w:szCs w:val="24"/>
        </w:rPr>
        <w:t xml:space="preserve"> </w:t>
      </w:r>
      <w:r w:rsidR="00E57D88" w:rsidRPr="00E57D88">
        <w:rPr>
          <w:rFonts w:ascii="Helvetica" w:hAnsi="Helvetica"/>
          <w:b/>
          <w:sz w:val="24"/>
          <w:szCs w:val="24"/>
        </w:rPr>
        <w:t>20</w:t>
      </w:r>
      <w:r w:rsidR="00E57D88">
        <w:rPr>
          <w:rFonts w:ascii="Helvetica" w:hAnsi="Helvetica"/>
          <w:b/>
          <w:sz w:val="24"/>
          <w:szCs w:val="24"/>
        </w:rPr>
        <w:t>19</w:t>
      </w:r>
    </w:p>
    <w:p w14:paraId="5B7C1425" w14:textId="77777777" w:rsidR="0080354B" w:rsidRDefault="0080354B" w:rsidP="00CB4D46"/>
    <w:p w14:paraId="421DB69E" w14:textId="77777777" w:rsidR="009C26DB" w:rsidRDefault="009C26DB" w:rsidP="00CB4D46"/>
    <w:p w14:paraId="08F3A9D0" w14:textId="77777777" w:rsidR="009C26DB" w:rsidRDefault="009C26DB" w:rsidP="00CB4D46"/>
    <w:p w14:paraId="06C63EF2" w14:textId="77777777" w:rsidR="009C26DB" w:rsidRDefault="009C26DB" w:rsidP="00CB4D46"/>
    <w:p w14:paraId="7E698E18" w14:textId="77777777" w:rsidR="009C26DB" w:rsidRDefault="009C26DB" w:rsidP="00CB4D46"/>
    <w:p w14:paraId="327D3A29" w14:textId="77777777" w:rsidR="009C26DB" w:rsidRDefault="009C26DB" w:rsidP="00CB4D46"/>
    <w:p w14:paraId="092D1216" w14:textId="77777777" w:rsidR="009C26DB" w:rsidRDefault="009C26DB" w:rsidP="00CB4D46"/>
    <w:p w14:paraId="211B8BA5" w14:textId="77777777" w:rsidR="009C26DB" w:rsidRDefault="009C26DB" w:rsidP="00CB4D46"/>
    <w:p w14:paraId="38C8EE84" w14:textId="77777777" w:rsidR="009C26DB" w:rsidRDefault="009C26DB" w:rsidP="00CB4D46"/>
    <w:p w14:paraId="0F7312ED" w14:textId="77777777" w:rsidR="009C26DB" w:rsidRDefault="009C26DB" w:rsidP="00CB4D46"/>
    <w:p w14:paraId="4CA9C0D3" w14:textId="37A5D55D" w:rsidR="009C26DB" w:rsidRPr="009C26DB" w:rsidRDefault="009C26DB" w:rsidP="009C26DB">
      <w:pPr>
        <w:rPr>
          <w:b/>
        </w:rPr>
      </w:pPr>
      <w:r w:rsidRPr="009C26DB">
        <w:rPr>
          <w:b/>
        </w:rPr>
        <w:t>Authorised by:</w:t>
      </w:r>
    </w:p>
    <w:p w14:paraId="2757375F" w14:textId="77777777" w:rsidR="009C26DB" w:rsidRDefault="009C26DB" w:rsidP="009C26DB">
      <w:r>
        <w:t>Mary Sayers, Chief Executive Officer</w:t>
      </w:r>
    </w:p>
    <w:p w14:paraId="57F3ED62" w14:textId="6FF731D1" w:rsidR="009C26DB" w:rsidRPr="009C26DB" w:rsidRDefault="009C26DB" w:rsidP="009C26DB">
      <w:pPr>
        <w:rPr>
          <w:b/>
        </w:rPr>
      </w:pPr>
      <w:r w:rsidRPr="009C26DB">
        <w:rPr>
          <w:b/>
        </w:rPr>
        <w:t>Contact details:</w:t>
      </w:r>
    </w:p>
    <w:p w14:paraId="43E6B972" w14:textId="77777777" w:rsidR="009C26DB" w:rsidRDefault="009C26DB" w:rsidP="009C26DB">
      <w:r>
        <w:t>Children and Young People with Disability Australia</w:t>
      </w:r>
      <w:r>
        <w:br/>
        <w:t xml:space="preserve">E. </w:t>
      </w:r>
      <w:hyperlink r:id="rId10" w:history="1">
        <w:r w:rsidRPr="00447E13">
          <w:rPr>
            <w:rStyle w:val="Hyperlink"/>
          </w:rPr>
          <w:t>marysayers@cyda.org.au</w:t>
        </w:r>
      </w:hyperlink>
      <w:r>
        <w:br/>
        <w:t>P. 03 9417 1025</w:t>
      </w:r>
      <w:r>
        <w:br/>
        <w:t xml:space="preserve">W. </w:t>
      </w:r>
      <w:hyperlink r:id="rId11" w:history="1">
        <w:r w:rsidRPr="00447E13">
          <w:rPr>
            <w:rStyle w:val="Hyperlink"/>
          </w:rPr>
          <w:t>www.cyda.org.au</w:t>
        </w:r>
      </w:hyperlink>
    </w:p>
    <w:p w14:paraId="05651306" w14:textId="77777777" w:rsidR="009C26DB" w:rsidRDefault="009C26DB" w:rsidP="00CB4D46"/>
    <w:p w14:paraId="11978109" w14:textId="77777777" w:rsidR="009C26DB" w:rsidRDefault="009C26DB" w:rsidP="00CB4D46"/>
    <w:p w14:paraId="7C3DDE0E" w14:textId="77777777" w:rsidR="009C26DB" w:rsidRDefault="009C26DB" w:rsidP="00CB4D46"/>
    <w:p w14:paraId="6C7CAA3B" w14:textId="77777777" w:rsidR="009C26DB" w:rsidRPr="009C26DB" w:rsidRDefault="009C26DB" w:rsidP="00CB4D46">
      <w:pPr>
        <w:rPr>
          <w:b/>
        </w:rPr>
      </w:pPr>
      <w:r w:rsidRPr="009C26DB">
        <w:rPr>
          <w:b/>
        </w:rPr>
        <w:t>Acknowledgements:</w:t>
      </w:r>
    </w:p>
    <w:p w14:paraId="059B900D" w14:textId="7824F265" w:rsidR="009C26DB" w:rsidRDefault="009C26DB" w:rsidP="009C26DB">
      <w:r>
        <w:t xml:space="preserve">Children and Young People with Disability </w:t>
      </w:r>
      <w:r w:rsidR="00E649C3">
        <w:t xml:space="preserve">Australia </w:t>
      </w:r>
      <w:r>
        <w:t>would like to acknowledge the traditional custodians of the lands on which this report has been written, reviewed and produced, whose cultures and customs have nurtured and continue to nurture this land since the Dreamtime. We pay our respects to their Elders past, present and future. This is, was and always will be Aboriginal land.</w:t>
      </w:r>
    </w:p>
    <w:p w14:paraId="3BF1E484" w14:textId="77777777" w:rsidR="0096141A" w:rsidRDefault="0096141A" w:rsidP="009C26DB">
      <w:r>
        <w:t>We thank the families and young people with disability who completed this survey.</w:t>
      </w:r>
    </w:p>
    <w:p w14:paraId="49D872B8" w14:textId="77777777" w:rsidR="009C26DB" w:rsidRDefault="009C26DB" w:rsidP="009C26DB"/>
    <w:p w14:paraId="0FB5E3B9" w14:textId="77777777" w:rsidR="009C26DB" w:rsidRDefault="009C26DB" w:rsidP="009C26DB">
      <w:r>
        <w:rPr>
          <w:noProof/>
          <w:lang w:eastAsia="en-AU"/>
        </w:rPr>
        <w:drawing>
          <wp:inline distT="0" distB="0" distL="0" distR="0" wp14:anchorId="5F1C1E85" wp14:editId="54CBC874">
            <wp:extent cx="2266950" cy="6762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SS.png"/>
                    <pic:cNvPicPr/>
                  </pic:nvPicPr>
                  <pic:blipFill rotWithShape="1">
                    <a:blip r:embed="rId12" cstate="print">
                      <a:extLst>
                        <a:ext uri="{28A0092B-C50C-407E-A947-70E740481C1C}">
                          <a14:useLocalDpi xmlns:a14="http://schemas.microsoft.com/office/drawing/2010/main" val="0"/>
                        </a:ext>
                      </a:extLst>
                    </a:blip>
                    <a:srcRect l="31859" t="33645" r="31511" b="33177"/>
                    <a:stretch/>
                  </pic:blipFill>
                  <pic:spPr bwMode="auto">
                    <a:xfrm>
                      <a:off x="0" y="0"/>
                      <a:ext cx="2266950" cy="676275"/>
                    </a:xfrm>
                    <a:prstGeom prst="rect">
                      <a:avLst/>
                    </a:prstGeom>
                    <a:ln>
                      <a:noFill/>
                    </a:ln>
                    <a:extLst>
                      <a:ext uri="{53640926-AAD7-44D8-BBD7-CCE9431645EC}">
                        <a14:shadowObscured xmlns:a14="http://schemas.microsoft.com/office/drawing/2010/main"/>
                      </a:ext>
                    </a:extLst>
                  </pic:spPr>
                </pic:pic>
              </a:graphicData>
            </a:graphic>
          </wp:inline>
        </w:drawing>
      </w:r>
    </w:p>
    <w:p w14:paraId="4FEDF2BE" w14:textId="00F6C619" w:rsidR="009C26DB" w:rsidRPr="009C26DB" w:rsidRDefault="009C26DB" w:rsidP="009C26DB">
      <w:pPr>
        <w:sectPr w:rsidR="009C26DB" w:rsidRPr="009C26DB" w:rsidSect="00E57D88">
          <w:headerReference w:type="default" r:id="rId13"/>
          <w:pgSz w:w="11906" w:h="16838"/>
          <w:pgMar w:top="1440" w:right="1080" w:bottom="1440" w:left="1080" w:header="708" w:footer="708" w:gutter="0"/>
          <w:pgNumType w:start="1"/>
          <w:cols w:space="708"/>
          <w:docGrid w:linePitch="360"/>
        </w:sectPr>
      </w:pPr>
      <w:r w:rsidRPr="009C26DB">
        <w:t>This activity received grant funding from the Australian Government</w:t>
      </w:r>
      <w:r w:rsidR="001B3FDF">
        <w:t>.</w:t>
      </w:r>
    </w:p>
    <w:p w14:paraId="76864840" w14:textId="77777777" w:rsidR="00CB4D46" w:rsidRDefault="00CB4D46" w:rsidP="00CB4D46"/>
    <w:sdt>
      <w:sdtPr>
        <w:rPr>
          <w:rFonts w:ascii="Arial" w:eastAsiaTheme="minorHAnsi" w:hAnsi="Arial" w:cstheme="minorBidi"/>
          <w:color w:val="auto"/>
          <w:sz w:val="22"/>
          <w:szCs w:val="22"/>
          <w:lang w:val="en-AU"/>
        </w:rPr>
        <w:id w:val="-729608808"/>
        <w:docPartObj>
          <w:docPartGallery w:val="Table of Contents"/>
          <w:docPartUnique/>
        </w:docPartObj>
      </w:sdtPr>
      <w:sdtEndPr>
        <w:rPr>
          <w:b/>
          <w:bCs/>
          <w:noProof/>
        </w:rPr>
      </w:sdtEndPr>
      <w:sdtContent>
        <w:p w14:paraId="188EA84D" w14:textId="77777777" w:rsidR="0080354B" w:rsidRPr="00B8693D" w:rsidRDefault="0080354B" w:rsidP="0080354B">
          <w:pPr>
            <w:pStyle w:val="TOCHeading"/>
            <w:rPr>
              <w:rFonts w:ascii="Arial" w:hAnsi="Arial" w:cs="Arial"/>
              <w:color w:val="538135" w:themeColor="accent6" w:themeShade="BF"/>
            </w:rPr>
          </w:pPr>
          <w:r w:rsidRPr="00B8693D">
            <w:rPr>
              <w:rFonts w:ascii="Arial" w:hAnsi="Arial" w:cs="Arial"/>
              <w:color w:val="538135" w:themeColor="accent6" w:themeShade="BF"/>
            </w:rPr>
            <w:t>Contents</w:t>
          </w:r>
        </w:p>
        <w:p w14:paraId="25C81BF4" w14:textId="77777777" w:rsidR="00FA76A6" w:rsidRDefault="0080354B">
          <w:pPr>
            <w:pStyle w:val="TOC1"/>
            <w:tabs>
              <w:tab w:val="right" w:leader="dot" w:pos="9736"/>
            </w:tabs>
            <w:rPr>
              <w:rFonts w:asciiTheme="minorHAnsi" w:eastAsiaTheme="minorEastAsia" w:hAnsiTheme="minorHAnsi"/>
              <w:noProof/>
              <w:lang w:eastAsia="en-AU"/>
            </w:rPr>
          </w:pPr>
          <w:r>
            <w:rPr>
              <w:b/>
              <w:bCs/>
              <w:noProof/>
            </w:rPr>
            <w:fldChar w:fldCharType="begin"/>
          </w:r>
          <w:r>
            <w:rPr>
              <w:b/>
              <w:bCs/>
              <w:noProof/>
            </w:rPr>
            <w:instrText xml:space="preserve"> TOC \o "1-3" \h \z \u </w:instrText>
          </w:r>
          <w:r>
            <w:rPr>
              <w:b/>
              <w:bCs/>
              <w:noProof/>
            </w:rPr>
            <w:fldChar w:fldCharType="separate"/>
          </w:r>
          <w:hyperlink w:anchor="_Toc22570825" w:history="1">
            <w:r w:rsidR="00FA76A6" w:rsidRPr="00AC2551">
              <w:rPr>
                <w:rStyle w:val="Hyperlink"/>
                <w:noProof/>
              </w:rPr>
              <w:t>Executive summary</w:t>
            </w:r>
            <w:r w:rsidR="00FA76A6">
              <w:rPr>
                <w:noProof/>
                <w:webHidden/>
              </w:rPr>
              <w:tab/>
            </w:r>
            <w:r w:rsidR="00FA76A6">
              <w:rPr>
                <w:noProof/>
                <w:webHidden/>
              </w:rPr>
              <w:fldChar w:fldCharType="begin"/>
            </w:r>
            <w:r w:rsidR="00FA76A6">
              <w:rPr>
                <w:noProof/>
                <w:webHidden/>
              </w:rPr>
              <w:instrText xml:space="preserve"> PAGEREF _Toc22570825 \h </w:instrText>
            </w:r>
            <w:r w:rsidR="00FA76A6">
              <w:rPr>
                <w:noProof/>
                <w:webHidden/>
              </w:rPr>
            </w:r>
            <w:r w:rsidR="00FA76A6">
              <w:rPr>
                <w:noProof/>
                <w:webHidden/>
              </w:rPr>
              <w:fldChar w:fldCharType="separate"/>
            </w:r>
            <w:r w:rsidR="00B74C09">
              <w:rPr>
                <w:noProof/>
                <w:webHidden/>
              </w:rPr>
              <w:t>2</w:t>
            </w:r>
            <w:r w:rsidR="00FA76A6">
              <w:rPr>
                <w:noProof/>
                <w:webHidden/>
              </w:rPr>
              <w:fldChar w:fldCharType="end"/>
            </w:r>
          </w:hyperlink>
        </w:p>
        <w:p w14:paraId="08E5210F" w14:textId="77777777" w:rsidR="00FA76A6" w:rsidRDefault="00B74C09">
          <w:pPr>
            <w:pStyle w:val="TOC1"/>
            <w:tabs>
              <w:tab w:val="right" w:leader="dot" w:pos="9736"/>
            </w:tabs>
            <w:rPr>
              <w:rFonts w:asciiTheme="minorHAnsi" w:eastAsiaTheme="minorEastAsia" w:hAnsiTheme="minorHAnsi"/>
              <w:noProof/>
              <w:lang w:eastAsia="en-AU"/>
            </w:rPr>
          </w:pPr>
          <w:hyperlink w:anchor="_Toc22570826" w:history="1">
            <w:r w:rsidR="00FA76A6" w:rsidRPr="00AC2551">
              <w:rPr>
                <w:rStyle w:val="Hyperlink"/>
                <w:noProof/>
              </w:rPr>
              <w:t>Introduction</w:t>
            </w:r>
            <w:r w:rsidR="00FA76A6">
              <w:rPr>
                <w:noProof/>
                <w:webHidden/>
              </w:rPr>
              <w:tab/>
            </w:r>
            <w:r w:rsidR="00FA76A6">
              <w:rPr>
                <w:noProof/>
                <w:webHidden/>
              </w:rPr>
              <w:fldChar w:fldCharType="begin"/>
            </w:r>
            <w:r w:rsidR="00FA76A6">
              <w:rPr>
                <w:noProof/>
                <w:webHidden/>
              </w:rPr>
              <w:instrText xml:space="preserve"> PAGEREF _Toc22570826 \h </w:instrText>
            </w:r>
            <w:r w:rsidR="00FA76A6">
              <w:rPr>
                <w:noProof/>
                <w:webHidden/>
              </w:rPr>
            </w:r>
            <w:r w:rsidR="00FA76A6">
              <w:rPr>
                <w:noProof/>
                <w:webHidden/>
              </w:rPr>
              <w:fldChar w:fldCharType="separate"/>
            </w:r>
            <w:r>
              <w:rPr>
                <w:noProof/>
                <w:webHidden/>
              </w:rPr>
              <w:t>5</w:t>
            </w:r>
            <w:r w:rsidR="00FA76A6">
              <w:rPr>
                <w:noProof/>
                <w:webHidden/>
              </w:rPr>
              <w:fldChar w:fldCharType="end"/>
            </w:r>
          </w:hyperlink>
        </w:p>
        <w:p w14:paraId="5931DF84" w14:textId="77777777" w:rsidR="00FA76A6" w:rsidRDefault="00B74C09">
          <w:pPr>
            <w:pStyle w:val="TOC1"/>
            <w:tabs>
              <w:tab w:val="right" w:leader="dot" w:pos="9736"/>
            </w:tabs>
            <w:rPr>
              <w:rFonts w:asciiTheme="minorHAnsi" w:eastAsiaTheme="minorEastAsia" w:hAnsiTheme="minorHAnsi"/>
              <w:noProof/>
              <w:lang w:eastAsia="en-AU"/>
            </w:rPr>
          </w:pPr>
          <w:hyperlink w:anchor="_Toc22570827" w:history="1">
            <w:r w:rsidR="00FA76A6" w:rsidRPr="00AC2551">
              <w:rPr>
                <w:rStyle w:val="Hyperlink"/>
                <w:noProof/>
              </w:rPr>
              <w:t>Educational segregation and exclusion</w:t>
            </w:r>
            <w:r w:rsidR="00FA76A6">
              <w:rPr>
                <w:noProof/>
                <w:webHidden/>
              </w:rPr>
              <w:tab/>
            </w:r>
            <w:r w:rsidR="00FA76A6">
              <w:rPr>
                <w:noProof/>
                <w:webHidden/>
              </w:rPr>
              <w:fldChar w:fldCharType="begin"/>
            </w:r>
            <w:r w:rsidR="00FA76A6">
              <w:rPr>
                <w:noProof/>
                <w:webHidden/>
              </w:rPr>
              <w:instrText xml:space="preserve"> PAGEREF _Toc22570827 \h </w:instrText>
            </w:r>
            <w:r w:rsidR="00FA76A6">
              <w:rPr>
                <w:noProof/>
                <w:webHidden/>
              </w:rPr>
            </w:r>
            <w:r w:rsidR="00FA76A6">
              <w:rPr>
                <w:noProof/>
                <w:webHidden/>
              </w:rPr>
              <w:fldChar w:fldCharType="separate"/>
            </w:r>
            <w:r>
              <w:rPr>
                <w:noProof/>
                <w:webHidden/>
              </w:rPr>
              <w:t>7</w:t>
            </w:r>
            <w:r w:rsidR="00FA76A6">
              <w:rPr>
                <w:noProof/>
                <w:webHidden/>
              </w:rPr>
              <w:fldChar w:fldCharType="end"/>
            </w:r>
          </w:hyperlink>
        </w:p>
        <w:p w14:paraId="6958A517" w14:textId="77777777" w:rsidR="00FA76A6" w:rsidRDefault="00B74C09">
          <w:pPr>
            <w:pStyle w:val="TOC2"/>
            <w:tabs>
              <w:tab w:val="right" w:leader="dot" w:pos="9736"/>
            </w:tabs>
            <w:rPr>
              <w:rFonts w:asciiTheme="minorHAnsi" w:eastAsiaTheme="minorEastAsia" w:hAnsiTheme="minorHAnsi"/>
              <w:noProof/>
              <w:lang w:eastAsia="en-AU"/>
            </w:rPr>
          </w:pPr>
          <w:hyperlink w:anchor="_Toc22570828" w:history="1">
            <w:r w:rsidR="00FA76A6" w:rsidRPr="00AC2551">
              <w:rPr>
                <w:rStyle w:val="Hyperlink"/>
                <w:noProof/>
              </w:rPr>
              <w:t>Segregated education</w:t>
            </w:r>
            <w:r w:rsidR="00FA76A6">
              <w:rPr>
                <w:noProof/>
                <w:webHidden/>
              </w:rPr>
              <w:tab/>
            </w:r>
            <w:r w:rsidR="00FA76A6">
              <w:rPr>
                <w:noProof/>
                <w:webHidden/>
              </w:rPr>
              <w:fldChar w:fldCharType="begin"/>
            </w:r>
            <w:r w:rsidR="00FA76A6">
              <w:rPr>
                <w:noProof/>
                <w:webHidden/>
              </w:rPr>
              <w:instrText xml:space="preserve"> PAGEREF _Toc22570828 \h </w:instrText>
            </w:r>
            <w:r w:rsidR="00FA76A6">
              <w:rPr>
                <w:noProof/>
                <w:webHidden/>
              </w:rPr>
            </w:r>
            <w:r w:rsidR="00FA76A6">
              <w:rPr>
                <w:noProof/>
                <w:webHidden/>
              </w:rPr>
              <w:fldChar w:fldCharType="separate"/>
            </w:r>
            <w:r>
              <w:rPr>
                <w:noProof/>
                <w:webHidden/>
              </w:rPr>
              <w:t>7</w:t>
            </w:r>
            <w:r w:rsidR="00FA76A6">
              <w:rPr>
                <w:noProof/>
                <w:webHidden/>
              </w:rPr>
              <w:fldChar w:fldCharType="end"/>
            </w:r>
          </w:hyperlink>
        </w:p>
        <w:p w14:paraId="08C250E8" w14:textId="77777777" w:rsidR="00FA76A6" w:rsidRDefault="00B74C09">
          <w:pPr>
            <w:pStyle w:val="TOC2"/>
            <w:tabs>
              <w:tab w:val="right" w:leader="dot" w:pos="9736"/>
            </w:tabs>
            <w:rPr>
              <w:rFonts w:asciiTheme="minorHAnsi" w:eastAsiaTheme="minorEastAsia" w:hAnsiTheme="minorHAnsi"/>
              <w:noProof/>
              <w:lang w:eastAsia="en-AU"/>
            </w:rPr>
          </w:pPr>
          <w:hyperlink w:anchor="_Toc22570829" w:history="1">
            <w:r w:rsidR="00FA76A6" w:rsidRPr="00AC2551">
              <w:rPr>
                <w:rStyle w:val="Hyperlink"/>
                <w:noProof/>
              </w:rPr>
              <w:t>Enrolment barriers</w:t>
            </w:r>
            <w:r w:rsidR="00FA76A6">
              <w:rPr>
                <w:noProof/>
                <w:webHidden/>
              </w:rPr>
              <w:tab/>
            </w:r>
            <w:r w:rsidR="00FA76A6">
              <w:rPr>
                <w:noProof/>
                <w:webHidden/>
              </w:rPr>
              <w:fldChar w:fldCharType="begin"/>
            </w:r>
            <w:r w:rsidR="00FA76A6">
              <w:rPr>
                <w:noProof/>
                <w:webHidden/>
              </w:rPr>
              <w:instrText xml:space="preserve"> PAGEREF _Toc22570829 \h </w:instrText>
            </w:r>
            <w:r w:rsidR="00FA76A6">
              <w:rPr>
                <w:noProof/>
                <w:webHidden/>
              </w:rPr>
            </w:r>
            <w:r w:rsidR="00FA76A6">
              <w:rPr>
                <w:noProof/>
                <w:webHidden/>
              </w:rPr>
              <w:fldChar w:fldCharType="separate"/>
            </w:r>
            <w:r>
              <w:rPr>
                <w:noProof/>
                <w:webHidden/>
              </w:rPr>
              <w:t>7</w:t>
            </w:r>
            <w:r w:rsidR="00FA76A6">
              <w:rPr>
                <w:noProof/>
                <w:webHidden/>
              </w:rPr>
              <w:fldChar w:fldCharType="end"/>
            </w:r>
          </w:hyperlink>
        </w:p>
        <w:p w14:paraId="21A676D3" w14:textId="77777777" w:rsidR="00FA76A6" w:rsidRDefault="00B74C09">
          <w:pPr>
            <w:pStyle w:val="TOC2"/>
            <w:tabs>
              <w:tab w:val="right" w:leader="dot" w:pos="9736"/>
            </w:tabs>
            <w:rPr>
              <w:rFonts w:asciiTheme="minorHAnsi" w:eastAsiaTheme="minorEastAsia" w:hAnsiTheme="minorHAnsi"/>
              <w:noProof/>
              <w:lang w:eastAsia="en-AU"/>
            </w:rPr>
          </w:pPr>
          <w:hyperlink w:anchor="_Toc22570830" w:history="1">
            <w:r w:rsidR="00FA76A6" w:rsidRPr="00AC2551">
              <w:rPr>
                <w:rStyle w:val="Hyperlink"/>
                <w:noProof/>
              </w:rPr>
              <w:t>Part-time attendance at school</w:t>
            </w:r>
            <w:r w:rsidR="00FA76A6">
              <w:rPr>
                <w:noProof/>
                <w:webHidden/>
              </w:rPr>
              <w:tab/>
            </w:r>
            <w:r w:rsidR="00FA76A6">
              <w:rPr>
                <w:noProof/>
                <w:webHidden/>
              </w:rPr>
              <w:fldChar w:fldCharType="begin"/>
            </w:r>
            <w:r w:rsidR="00FA76A6">
              <w:rPr>
                <w:noProof/>
                <w:webHidden/>
              </w:rPr>
              <w:instrText xml:space="preserve"> PAGEREF _Toc22570830 \h </w:instrText>
            </w:r>
            <w:r w:rsidR="00FA76A6">
              <w:rPr>
                <w:noProof/>
                <w:webHidden/>
              </w:rPr>
            </w:r>
            <w:r w:rsidR="00FA76A6">
              <w:rPr>
                <w:noProof/>
                <w:webHidden/>
              </w:rPr>
              <w:fldChar w:fldCharType="separate"/>
            </w:r>
            <w:r>
              <w:rPr>
                <w:noProof/>
                <w:webHidden/>
              </w:rPr>
              <w:t>8</w:t>
            </w:r>
            <w:r w:rsidR="00FA76A6">
              <w:rPr>
                <w:noProof/>
                <w:webHidden/>
              </w:rPr>
              <w:fldChar w:fldCharType="end"/>
            </w:r>
          </w:hyperlink>
        </w:p>
        <w:p w14:paraId="0A294C61" w14:textId="77777777" w:rsidR="00FA76A6" w:rsidRDefault="00B74C09">
          <w:pPr>
            <w:pStyle w:val="TOC2"/>
            <w:tabs>
              <w:tab w:val="right" w:leader="dot" w:pos="9736"/>
            </w:tabs>
            <w:rPr>
              <w:rFonts w:asciiTheme="minorHAnsi" w:eastAsiaTheme="minorEastAsia" w:hAnsiTheme="minorHAnsi"/>
              <w:noProof/>
              <w:lang w:eastAsia="en-AU"/>
            </w:rPr>
          </w:pPr>
          <w:hyperlink w:anchor="_Toc22570831" w:history="1">
            <w:r w:rsidR="00FA76A6" w:rsidRPr="00AC2551">
              <w:rPr>
                <w:rStyle w:val="Hyperlink"/>
                <w:noProof/>
              </w:rPr>
              <w:t>Suspensions and expulsions</w:t>
            </w:r>
            <w:r w:rsidR="00FA76A6">
              <w:rPr>
                <w:noProof/>
                <w:webHidden/>
              </w:rPr>
              <w:tab/>
            </w:r>
            <w:r w:rsidR="00FA76A6">
              <w:rPr>
                <w:noProof/>
                <w:webHidden/>
              </w:rPr>
              <w:fldChar w:fldCharType="begin"/>
            </w:r>
            <w:r w:rsidR="00FA76A6">
              <w:rPr>
                <w:noProof/>
                <w:webHidden/>
              </w:rPr>
              <w:instrText xml:space="preserve"> PAGEREF _Toc22570831 \h </w:instrText>
            </w:r>
            <w:r w:rsidR="00FA76A6">
              <w:rPr>
                <w:noProof/>
                <w:webHidden/>
              </w:rPr>
            </w:r>
            <w:r w:rsidR="00FA76A6">
              <w:rPr>
                <w:noProof/>
                <w:webHidden/>
              </w:rPr>
              <w:fldChar w:fldCharType="separate"/>
            </w:r>
            <w:r>
              <w:rPr>
                <w:noProof/>
                <w:webHidden/>
              </w:rPr>
              <w:t>9</w:t>
            </w:r>
            <w:r w:rsidR="00FA76A6">
              <w:rPr>
                <w:noProof/>
                <w:webHidden/>
              </w:rPr>
              <w:fldChar w:fldCharType="end"/>
            </w:r>
          </w:hyperlink>
        </w:p>
        <w:p w14:paraId="6D63E2E7" w14:textId="77777777" w:rsidR="00FA76A6" w:rsidRDefault="00B74C09">
          <w:pPr>
            <w:pStyle w:val="TOC2"/>
            <w:tabs>
              <w:tab w:val="right" w:leader="dot" w:pos="9736"/>
            </w:tabs>
            <w:rPr>
              <w:rFonts w:asciiTheme="minorHAnsi" w:eastAsiaTheme="minorEastAsia" w:hAnsiTheme="minorHAnsi"/>
              <w:noProof/>
              <w:lang w:eastAsia="en-AU"/>
            </w:rPr>
          </w:pPr>
          <w:hyperlink w:anchor="_Toc22570832" w:history="1">
            <w:r w:rsidR="00FA76A6" w:rsidRPr="00AC2551">
              <w:rPr>
                <w:rStyle w:val="Hyperlink"/>
                <w:noProof/>
              </w:rPr>
              <w:t>Exclusion from events or activities at school</w:t>
            </w:r>
            <w:r w:rsidR="00FA76A6">
              <w:rPr>
                <w:noProof/>
                <w:webHidden/>
              </w:rPr>
              <w:tab/>
            </w:r>
            <w:r w:rsidR="00FA76A6">
              <w:rPr>
                <w:noProof/>
                <w:webHidden/>
              </w:rPr>
              <w:fldChar w:fldCharType="begin"/>
            </w:r>
            <w:r w:rsidR="00FA76A6">
              <w:rPr>
                <w:noProof/>
                <w:webHidden/>
              </w:rPr>
              <w:instrText xml:space="preserve"> PAGEREF _Toc22570832 \h </w:instrText>
            </w:r>
            <w:r w:rsidR="00FA76A6">
              <w:rPr>
                <w:noProof/>
                <w:webHidden/>
              </w:rPr>
            </w:r>
            <w:r w:rsidR="00FA76A6">
              <w:rPr>
                <w:noProof/>
                <w:webHidden/>
              </w:rPr>
              <w:fldChar w:fldCharType="separate"/>
            </w:r>
            <w:r>
              <w:rPr>
                <w:noProof/>
                <w:webHidden/>
              </w:rPr>
              <w:t>10</w:t>
            </w:r>
            <w:r w:rsidR="00FA76A6">
              <w:rPr>
                <w:noProof/>
                <w:webHidden/>
              </w:rPr>
              <w:fldChar w:fldCharType="end"/>
            </w:r>
          </w:hyperlink>
        </w:p>
        <w:p w14:paraId="2C04A491" w14:textId="77777777" w:rsidR="00FA76A6" w:rsidRDefault="00B74C09">
          <w:pPr>
            <w:pStyle w:val="TOC1"/>
            <w:tabs>
              <w:tab w:val="right" w:leader="dot" w:pos="9736"/>
            </w:tabs>
            <w:rPr>
              <w:rFonts w:asciiTheme="minorHAnsi" w:eastAsiaTheme="minorEastAsia" w:hAnsiTheme="minorHAnsi"/>
              <w:noProof/>
              <w:lang w:eastAsia="en-AU"/>
            </w:rPr>
          </w:pPr>
          <w:hyperlink w:anchor="_Toc22570833" w:history="1">
            <w:r w:rsidR="00FA76A6" w:rsidRPr="00AC2551">
              <w:rPr>
                <w:rStyle w:val="Hyperlink"/>
                <w:noProof/>
              </w:rPr>
              <w:t>Support for students at school</w:t>
            </w:r>
            <w:r w:rsidR="00FA76A6">
              <w:rPr>
                <w:noProof/>
                <w:webHidden/>
              </w:rPr>
              <w:tab/>
            </w:r>
            <w:r w:rsidR="00FA76A6">
              <w:rPr>
                <w:noProof/>
                <w:webHidden/>
              </w:rPr>
              <w:fldChar w:fldCharType="begin"/>
            </w:r>
            <w:r w:rsidR="00FA76A6">
              <w:rPr>
                <w:noProof/>
                <w:webHidden/>
              </w:rPr>
              <w:instrText xml:space="preserve"> PAGEREF _Toc22570833 \h </w:instrText>
            </w:r>
            <w:r w:rsidR="00FA76A6">
              <w:rPr>
                <w:noProof/>
                <w:webHidden/>
              </w:rPr>
            </w:r>
            <w:r w:rsidR="00FA76A6">
              <w:rPr>
                <w:noProof/>
                <w:webHidden/>
              </w:rPr>
              <w:fldChar w:fldCharType="separate"/>
            </w:r>
            <w:r>
              <w:rPr>
                <w:noProof/>
                <w:webHidden/>
              </w:rPr>
              <w:t>11</w:t>
            </w:r>
            <w:r w:rsidR="00FA76A6">
              <w:rPr>
                <w:noProof/>
                <w:webHidden/>
              </w:rPr>
              <w:fldChar w:fldCharType="end"/>
            </w:r>
          </w:hyperlink>
        </w:p>
        <w:p w14:paraId="492A10D6" w14:textId="77777777" w:rsidR="00FA76A6" w:rsidRDefault="00B74C09">
          <w:pPr>
            <w:pStyle w:val="TOC2"/>
            <w:tabs>
              <w:tab w:val="right" w:leader="dot" w:pos="9736"/>
            </w:tabs>
            <w:rPr>
              <w:rFonts w:asciiTheme="minorHAnsi" w:eastAsiaTheme="minorEastAsia" w:hAnsiTheme="minorHAnsi"/>
              <w:noProof/>
              <w:lang w:eastAsia="en-AU"/>
            </w:rPr>
          </w:pPr>
          <w:hyperlink w:anchor="_Toc22570834" w:history="1">
            <w:r w:rsidR="00FA76A6" w:rsidRPr="00AC2551">
              <w:rPr>
                <w:rStyle w:val="Hyperlink"/>
                <w:noProof/>
              </w:rPr>
              <w:t>Educational support and funding</w:t>
            </w:r>
            <w:r w:rsidR="00FA76A6">
              <w:rPr>
                <w:noProof/>
                <w:webHidden/>
              </w:rPr>
              <w:tab/>
            </w:r>
            <w:r w:rsidR="00FA76A6">
              <w:rPr>
                <w:noProof/>
                <w:webHidden/>
              </w:rPr>
              <w:fldChar w:fldCharType="begin"/>
            </w:r>
            <w:r w:rsidR="00FA76A6">
              <w:rPr>
                <w:noProof/>
                <w:webHidden/>
              </w:rPr>
              <w:instrText xml:space="preserve"> PAGEREF _Toc22570834 \h </w:instrText>
            </w:r>
            <w:r w:rsidR="00FA76A6">
              <w:rPr>
                <w:noProof/>
                <w:webHidden/>
              </w:rPr>
            </w:r>
            <w:r w:rsidR="00FA76A6">
              <w:rPr>
                <w:noProof/>
                <w:webHidden/>
              </w:rPr>
              <w:fldChar w:fldCharType="separate"/>
            </w:r>
            <w:r>
              <w:rPr>
                <w:noProof/>
                <w:webHidden/>
              </w:rPr>
              <w:t>11</w:t>
            </w:r>
            <w:r w:rsidR="00FA76A6">
              <w:rPr>
                <w:noProof/>
                <w:webHidden/>
              </w:rPr>
              <w:fldChar w:fldCharType="end"/>
            </w:r>
          </w:hyperlink>
        </w:p>
        <w:p w14:paraId="6DD4CA7D" w14:textId="77777777" w:rsidR="00FA76A6" w:rsidRDefault="00B74C09">
          <w:pPr>
            <w:pStyle w:val="TOC2"/>
            <w:tabs>
              <w:tab w:val="right" w:leader="dot" w:pos="9736"/>
            </w:tabs>
            <w:rPr>
              <w:rFonts w:asciiTheme="minorHAnsi" w:eastAsiaTheme="minorEastAsia" w:hAnsiTheme="minorHAnsi"/>
              <w:noProof/>
              <w:lang w:eastAsia="en-AU"/>
            </w:rPr>
          </w:pPr>
          <w:hyperlink w:anchor="_Toc22570835" w:history="1">
            <w:r w:rsidR="00FA76A6" w:rsidRPr="00AC2551">
              <w:rPr>
                <w:rStyle w:val="Hyperlink"/>
                <w:noProof/>
              </w:rPr>
              <w:t>Out-of-pocket costs for families to support education</w:t>
            </w:r>
            <w:r w:rsidR="00FA76A6">
              <w:rPr>
                <w:noProof/>
                <w:webHidden/>
              </w:rPr>
              <w:tab/>
            </w:r>
            <w:r w:rsidR="00FA76A6">
              <w:rPr>
                <w:noProof/>
                <w:webHidden/>
              </w:rPr>
              <w:fldChar w:fldCharType="begin"/>
            </w:r>
            <w:r w:rsidR="00FA76A6">
              <w:rPr>
                <w:noProof/>
                <w:webHidden/>
              </w:rPr>
              <w:instrText xml:space="preserve"> PAGEREF _Toc22570835 \h </w:instrText>
            </w:r>
            <w:r w:rsidR="00FA76A6">
              <w:rPr>
                <w:noProof/>
                <w:webHidden/>
              </w:rPr>
            </w:r>
            <w:r w:rsidR="00FA76A6">
              <w:rPr>
                <w:noProof/>
                <w:webHidden/>
              </w:rPr>
              <w:fldChar w:fldCharType="separate"/>
            </w:r>
            <w:r>
              <w:rPr>
                <w:noProof/>
                <w:webHidden/>
              </w:rPr>
              <w:t>12</w:t>
            </w:r>
            <w:r w:rsidR="00FA76A6">
              <w:rPr>
                <w:noProof/>
                <w:webHidden/>
              </w:rPr>
              <w:fldChar w:fldCharType="end"/>
            </w:r>
          </w:hyperlink>
        </w:p>
        <w:p w14:paraId="17691B11" w14:textId="77777777" w:rsidR="00FA76A6" w:rsidRDefault="00B74C09">
          <w:pPr>
            <w:pStyle w:val="TOC1"/>
            <w:tabs>
              <w:tab w:val="right" w:leader="dot" w:pos="9736"/>
            </w:tabs>
            <w:rPr>
              <w:rFonts w:asciiTheme="minorHAnsi" w:eastAsiaTheme="minorEastAsia" w:hAnsiTheme="minorHAnsi"/>
              <w:noProof/>
              <w:lang w:eastAsia="en-AU"/>
            </w:rPr>
          </w:pPr>
          <w:hyperlink w:anchor="_Toc22570836" w:history="1">
            <w:r w:rsidR="00FA76A6" w:rsidRPr="00AC2551">
              <w:rPr>
                <w:rStyle w:val="Hyperlink"/>
                <w:noProof/>
              </w:rPr>
              <w:t>School cultures for inclusion</w:t>
            </w:r>
            <w:r w:rsidR="00FA76A6">
              <w:rPr>
                <w:noProof/>
                <w:webHidden/>
              </w:rPr>
              <w:tab/>
            </w:r>
            <w:r w:rsidR="00FA76A6">
              <w:rPr>
                <w:noProof/>
                <w:webHidden/>
              </w:rPr>
              <w:fldChar w:fldCharType="begin"/>
            </w:r>
            <w:r w:rsidR="00FA76A6">
              <w:rPr>
                <w:noProof/>
                <w:webHidden/>
              </w:rPr>
              <w:instrText xml:space="preserve"> PAGEREF _Toc22570836 \h </w:instrText>
            </w:r>
            <w:r w:rsidR="00FA76A6">
              <w:rPr>
                <w:noProof/>
                <w:webHidden/>
              </w:rPr>
            </w:r>
            <w:r w:rsidR="00FA76A6">
              <w:rPr>
                <w:noProof/>
                <w:webHidden/>
              </w:rPr>
              <w:fldChar w:fldCharType="separate"/>
            </w:r>
            <w:r>
              <w:rPr>
                <w:noProof/>
                <w:webHidden/>
              </w:rPr>
              <w:t>13</w:t>
            </w:r>
            <w:r w:rsidR="00FA76A6">
              <w:rPr>
                <w:noProof/>
                <w:webHidden/>
              </w:rPr>
              <w:fldChar w:fldCharType="end"/>
            </w:r>
          </w:hyperlink>
        </w:p>
        <w:p w14:paraId="3640262E" w14:textId="77777777" w:rsidR="00FA76A6" w:rsidRDefault="00B74C09">
          <w:pPr>
            <w:pStyle w:val="TOC2"/>
            <w:tabs>
              <w:tab w:val="right" w:leader="dot" w:pos="9736"/>
            </w:tabs>
            <w:rPr>
              <w:rFonts w:asciiTheme="minorHAnsi" w:eastAsiaTheme="minorEastAsia" w:hAnsiTheme="minorHAnsi"/>
              <w:noProof/>
              <w:lang w:eastAsia="en-AU"/>
            </w:rPr>
          </w:pPr>
          <w:hyperlink w:anchor="_Toc22570837" w:history="1">
            <w:r w:rsidR="00FA76A6" w:rsidRPr="00AC2551">
              <w:rPr>
                <w:rStyle w:val="Hyperlink"/>
                <w:noProof/>
              </w:rPr>
              <w:t>Personalised learning plans</w:t>
            </w:r>
            <w:r w:rsidR="00FA76A6">
              <w:rPr>
                <w:noProof/>
                <w:webHidden/>
              </w:rPr>
              <w:tab/>
            </w:r>
            <w:r w:rsidR="00FA76A6">
              <w:rPr>
                <w:noProof/>
                <w:webHidden/>
              </w:rPr>
              <w:fldChar w:fldCharType="begin"/>
            </w:r>
            <w:r w:rsidR="00FA76A6">
              <w:rPr>
                <w:noProof/>
                <w:webHidden/>
              </w:rPr>
              <w:instrText xml:space="preserve"> PAGEREF _Toc22570837 \h </w:instrText>
            </w:r>
            <w:r w:rsidR="00FA76A6">
              <w:rPr>
                <w:noProof/>
                <w:webHidden/>
              </w:rPr>
            </w:r>
            <w:r w:rsidR="00FA76A6">
              <w:rPr>
                <w:noProof/>
                <w:webHidden/>
              </w:rPr>
              <w:fldChar w:fldCharType="separate"/>
            </w:r>
            <w:r>
              <w:rPr>
                <w:noProof/>
                <w:webHidden/>
              </w:rPr>
              <w:t>13</w:t>
            </w:r>
            <w:r w:rsidR="00FA76A6">
              <w:rPr>
                <w:noProof/>
                <w:webHidden/>
              </w:rPr>
              <w:fldChar w:fldCharType="end"/>
            </w:r>
          </w:hyperlink>
        </w:p>
        <w:p w14:paraId="560585BB" w14:textId="77777777" w:rsidR="00FA76A6" w:rsidRDefault="00B74C09">
          <w:pPr>
            <w:pStyle w:val="TOC2"/>
            <w:tabs>
              <w:tab w:val="right" w:leader="dot" w:pos="9736"/>
            </w:tabs>
            <w:rPr>
              <w:rFonts w:asciiTheme="minorHAnsi" w:eastAsiaTheme="minorEastAsia" w:hAnsiTheme="minorHAnsi"/>
              <w:noProof/>
              <w:lang w:eastAsia="en-AU"/>
            </w:rPr>
          </w:pPr>
          <w:hyperlink w:anchor="_Toc22570838" w:history="1">
            <w:r w:rsidR="00FA76A6" w:rsidRPr="00AC2551">
              <w:rPr>
                <w:rStyle w:val="Hyperlink"/>
                <w:noProof/>
              </w:rPr>
              <w:t>Inclusive environments and high expectations</w:t>
            </w:r>
            <w:r w:rsidR="00FA76A6">
              <w:rPr>
                <w:noProof/>
                <w:webHidden/>
              </w:rPr>
              <w:tab/>
            </w:r>
            <w:r w:rsidR="00FA76A6">
              <w:rPr>
                <w:noProof/>
                <w:webHidden/>
              </w:rPr>
              <w:fldChar w:fldCharType="begin"/>
            </w:r>
            <w:r w:rsidR="00FA76A6">
              <w:rPr>
                <w:noProof/>
                <w:webHidden/>
              </w:rPr>
              <w:instrText xml:space="preserve"> PAGEREF _Toc22570838 \h </w:instrText>
            </w:r>
            <w:r w:rsidR="00FA76A6">
              <w:rPr>
                <w:noProof/>
                <w:webHidden/>
              </w:rPr>
            </w:r>
            <w:r w:rsidR="00FA76A6">
              <w:rPr>
                <w:noProof/>
                <w:webHidden/>
              </w:rPr>
              <w:fldChar w:fldCharType="separate"/>
            </w:r>
            <w:r>
              <w:rPr>
                <w:noProof/>
                <w:webHidden/>
              </w:rPr>
              <w:t>13</w:t>
            </w:r>
            <w:r w:rsidR="00FA76A6">
              <w:rPr>
                <w:noProof/>
                <w:webHidden/>
              </w:rPr>
              <w:fldChar w:fldCharType="end"/>
            </w:r>
          </w:hyperlink>
        </w:p>
        <w:p w14:paraId="2CE83AAA" w14:textId="77777777" w:rsidR="00FA76A6" w:rsidRDefault="00B74C09">
          <w:pPr>
            <w:pStyle w:val="TOC1"/>
            <w:tabs>
              <w:tab w:val="right" w:leader="dot" w:pos="9736"/>
            </w:tabs>
            <w:rPr>
              <w:rFonts w:asciiTheme="minorHAnsi" w:eastAsiaTheme="minorEastAsia" w:hAnsiTheme="minorHAnsi"/>
              <w:noProof/>
              <w:lang w:eastAsia="en-AU"/>
            </w:rPr>
          </w:pPr>
          <w:hyperlink w:anchor="_Toc22570839" w:history="1">
            <w:r w:rsidR="00FA76A6" w:rsidRPr="00AC2551">
              <w:rPr>
                <w:rStyle w:val="Hyperlink"/>
                <w:noProof/>
              </w:rPr>
              <w:t>Abuse and violence</w:t>
            </w:r>
            <w:r w:rsidR="00FA76A6">
              <w:rPr>
                <w:noProof/>
                <w:webHidden/>
              </w:rPr>
              <w:tab/>
            </w:r>
            <w:r w:rsidR="00FA76A6">
              <w:rPr>
                <w:noProof/>
                <w:webHidden/>
              </w:rPr>
              <w:fldChar w:fldCharType="begin"/>
            </w:r>
            <w:r w:rsidR="00FA76A6">
              <w:rPr>
                <w:noProof/>
                <w:webHidden/>
              </w:rPr>
              <w:instrText xml:space="preserve"> PAGEREF _Toc22570839 \h </w:instrText>
            </w:r>
            <w:r w:rsidR="00FA76A6">
              <w:rPr>
                <w:noProof/>
                <w:webHidden/>
              </w:rPr>
            </w:r>
            <w:r w:rsidR="00FA76A6">
              <w:rPr>
                <w:noProof/>
                <w:webHidden/>
              </w:rPr>
              <w:fldChar w:fldCharType="separate"/>
            </w:r>
            <w:r>
              <w:rPr>
                <w:noProof/>
                <w:webHidden/>
              </w:rPr>
              <w:t>14</w:t>
            </w:r>
            <w:r w:rsidR="00FA76A6">
              <w:rPr>
                <w:noProof/>
                <w:webHidden/>
              </w:rPr>
              <w:fldChar w:fldCharType="end"/>
            </w:r>
          </w:hyperlink>
        </w:p>
        <w:p w14:paraId="641F5C87" w14:textId="77777777" w:rsidR="00FA76A6" w:rsidRDefault="00B74C09">
          <w:pPr>
            <w:pStyle w:val="TOC2"/>
            <w:tabs>
              <w:tab w:val="right" w:leader="dot" w:pos="9736"/>
            </w:tabs>
            <w:rPr>
              <w:rFonts w:asciiTheme="minorHAnsi" w:eastAsiaTheme="minorEastAsia" w:hAnsiTheme="minorHAnsi"/>
              <w:noProof/>
              <w:lang w:eastAsia="en-AU"/>
            </w:rPr>
          </w:pPr>
          <w:hyperlink w:anchor="_Toc22570840" w:history="1">
            <w:r w:rsidR="00FA76A6" w:rsidRPr="00AC2551">
              <w:rPr>
                <w:rStyle w:val="Hyperlink"/>
                <w:noProof/>
              </w:rPr>
              <w:t>Bullying</w:t>
            </w:r>
            <w:r w:rsidR="00FA76A6">
              <w:rPr>
                <w:noProof/>
                <w:webHidden/>
              </w:rPr>
              <w:tab/>
            </w:r>
            <w:r w:rsidR="00FA76A6">
              <w:rPr>
                <w:noProof/>
                <w:webHidden/>
              </w:rPr>
              <w:fldChar w:fldCharType="begin"/>
            </w:r>
            <w:r w:rsidR="00FA76A6">
              <w:rPr>
                <w:noProof/>
                <w:webHidden/>
              </w:rPr>
              <w:instrText xml:space="preserve"> PAGEREF _Toc22570840 \h </w:instrText>
            </w:r>
            <w:r w:rsidR="00FA76A6">
              <w:rPr>
                <w:noProof/>
                <w:webHidden/>
              </w:rPr>
            </w:r>
            <w:r w:rsidR="00FA76A6">
              <w:rPr>
                <w:noProof/>
                <w:webHidden/>
              </w:rPr>
              <w:fldChar w:fldCharType="separate"/>
            </w:r>
            <w:r>
              <w:rPr>
                <w:noProof/>
                <w:webHidden/>
              </w:rPr>
              <w:t>14</w:t>
            </w:r>
            <w:r w:rsidR="00FA76A6">
              <w:rPr>
                <w:noProof/>
                <w:webHidden/>
              </w:rPr>
              <w:fldChar w:fldCharType="end"/>
            </w:r>
          </w:hyperlink>
        </w:p>
        <w:p w14:paraId="222D9FE8" w14:textId="77777777" w:rsidR="00FA76A6" w:rsidRDefault="00B74C09">
          <w:pPr>
            <w:pStyle w:val="TOC2"/>
            <w:tabs>
              <w:tab w:val="right" w:leader="dot" w:pos="9736"/>
            </w:tabs>
            <w:rPr>
              <w:rFonts w:asciiTheme="minorHAnsi" w:eastAsiaTheme="minorEastAsia" w:hAnsiTheme="minorHAnsi"/>
              <w:noProof/>
              <w:lang w:eastAsia="en-AU"/>
            </w:rPr>
          </w:pPr>
          <w:hyperlink w:anchor="_Toc22570841" w:history="1">
            <w:r w:rsidR="00FA76A6" w:rsidRPr="00AC2551">
              <w:rPr>
                <w:rStyle w:val="Hyperlink"/>
                <w:noProof/>
              </w:rPr>
              <w:t>Restrictive practices</w:t>
            </w:r>
            <w:r w:rsidR="00FA76A6">
              <w:rPr>
                <w:noProof/>
                <w:webHidden/>
              </w:rPr>
              <w:tab/>
            </w:r>
            <w:r w:rsidR="00FA76A6">
              <w:rPr>
                <w:noProof/>
                <w:webHidden/>
              </w:rPr>
              <w:fldChar w:fldCharType="begin"/>
            </w:r>
            <w:r w:rsidR="00FA76A6">
              <w:rPr>
                <w:noProof/>
                <w:webHidden/>
              </w:rPr>
              <w:instrText xml:space="preserve"> PAGEREF _Toc22570841 \h </w:instrText>
            </w:r>
            <w:r w:rsidR="00FA76A6">
              <w:rPr>
                <w:noProof/>
                <w:webHidden/>
              </w:rPr>
            </w:r>
            <w:r w:rsidR="00FA76A6">
              <w:rPr>
                <w:noProof/>
                <w:webHidden/>
              </w:rPr>
              <w:fldChar w:fldCharType="separate"/>
            </w:r>
            <w:r>
              <w:rPr>
                <w:noProof/>
                <w:webHidden/>
              </w:rPr>
              <w:t>15</w:t>
            </w:r>
            <w:r w:rsidR="00FA76A6">
              <w:rPr>
                <w:noProof/>
                <w:webHidden/>
              </w:rPr>
              <w:fldChar w:fldCharType="end"/>
            </w:r>
          </w:hyperlink>
        </w:p>
        <w:p w14:paraId="4B5C3A3B" w14:textId="77777777" w:rsidR="00FA76A6" w:rsidRDefault="00B74C09">
          <w:pPr>
            <w:pStyle w:val="TOC1"/>
            <w:tabs>
              <w:tab w:val="right" w:leader="dot" w:pos="9736"/>
            </w:tabs>
            <w:rPr>
              <w:rFonts w:asciiTheme="minorHAnsi" w:eastAsiaTheme="minorEastAsia" w:hAnsiTheme="minorHAnsi"/>
              <w:noProof/>
              <w:lang w:eastAsia="en-AU"/>
            </w:rPr>
          </w:pPr>
          <w:hyperlink w:anchor="_Toc22570842" w:history="1">
            <w:r w:rsidR="00FA76A6" w:rsidRPr="00AC2551">
              <w:rPr>
                <w:rStyle w:val="Hyperlink"/>
                <w:noProof/>
              </w:rPr>
              <w:t>Summary and discussion</w:t>
            </w:r>
            <w:r w:rsidR="00FA76A6">
              <w:rPr>
                <w:noProof/>
                <w:webHidden/>
              </w:rPr>
              <w:tab/>
            </w:r>
            <w:r w:rsidR="00FA76A6">
              <w:rPr>
                <w:noProof/>
                <w:webHidden/>
              </w:rPr>
              <w:fldChar w:fldCharType="begin"/>
            </w:r>
            <w:r w:rsidR="00FA76A6">
              <w:rPr>
                <w:noProof/>
                <w:webHidden/>
              </w:rPr>
              <w:instrText xml:space="preserve"> PAGEREF _Toc22570842 \h </w:instrText>
            </w:r>
            <w:r w:rsidR="00FA76A6">
              <w:rPr>
                <w:noProof/>
                <w:webHidden/>
              </w:rPr>
            </w:r>
            <w:r w:rsidR="00FA76A6">
              <w:rPr>
                <w:noProof/>
                <w:webHidden/>
              </w:rPr>
              <w:fldChar w:fldCharType="separate"/>
            </w:r>
            <w:r>
              <w:rPr>
                <w:noProof/>
                <w:webHidden/>
              </w:rPr>
              <w:t>17</w:t>
            </w:r>
            <w:r w:rsidR="00FA76A6">
              <w:rPr>
                <w:noProof/>
                <w:webHidden/>
              </w:rPr>
              <w:fldChar w:fldCharType="end"/>
            </w:r>
          </w:hyperlink>
        </w:p>
        <w:p w14:paraId="428E6F27" w14:textId="77777777" w:rsidR="0080354B" w:rsidRDefault="0080354B" w:rsidP="0080354B">
          <w:r>
            <w:rPr>
              <w:b/>
              <w:bCs/>
              <w:noProof/>
            </w:rPr>
            <w:fldChar w:fldCharType="end"/>
          </w:r>
        </w:p>
      </w:sdtContent>
    </w:sdt>
    <w:p w14:paraId="6D4B0F6B" w14:textId="77777777" w:rsidR="0080354B" w:rsidRDefault="0080354B" w:rsidP="00CB4D46"/>
    <w:p w14:paraId="739B7D6B" w14:textId="77777777" w:rsidR="00CB4D46" w:rsidRDefault="00CB4D46" w:rsidP="00CB4D46"/>
    <w:p w14:paraId="2F277453" w14:textId="77777777" w:rsidR="00CB4D46" w:rsidRDefault="00CB4D46" w:rsidP="00CB4D46"/>
    <w:p w14:paraId="17A650C6" w14:textId="77777777" w:rsidR="00CB4D46" w:rsidRDefault="00CB4D46" w:rsidP="00CB4D46"/>
    <w:p w14:paraId="62756D61" w14:textId="77777777" w:rsidR="00CB4D46" w:rsidRDefault="00CB4D46" w:rsidP="00CB4D46"/>
    <w:p w14:paraId="4DF21DF2" w14:textId="77777777" w:rsidR="00B8693D" w:rsidRDefault="00B8693D">
      <w:pPr>
        <w:spacing w:before="0" w:line="259" w:lineRule="auto"/>
        <w:rPr>
          <w:rFonts w:ascii="Helvetica" w:eastAsiaTheme="majorEastAsia" w:hAnsi="Helvetica" w:cstheme="majorBidi"/>
          <w:color w:val="538135" w:themeColor="accent6" w:themeShade="BF"/>
          <w:sz w:val="32"/>
          <w:szCs w:val="32"/>
        </w:rPr>
      </w:pPr>
      <w:r>
        <w:br w:type="page"/>
      </w:r>
    </w:p>
    <w:p w14:paraId="5C73A27B" w14:textId="61A82BF9" w:rsidR="00E57D88" w:rsidRDefault="00A80F8E" w:rsidP="00E57D88">
      <w:pPr>
        <w:pStyle w:val="Heading1"/>
      </w:pPr>
      <w:bookmarkStart w:id="1" w:name="_Toc22570825"/>
      <w:r>
        <w:lastRenderedPageBreak/>
        <w:t xml:space="preserve">Executive </w:t>
      </w:r>
      <w:r w:rsidR="001B3FDF">
        <w:t>s</w:t>
      </w:r>
      <w:r>
        <w:t>ummary</w:t>
      </w:r>
      <w:bookmarkEnd w:id="1"/>
    </w:p>
    <w:p w14:paraId="5B2D3328" w14:textId="75499F84" w:rsidR="00CD16E8" w:rsidRDefault="00CD16E8" w:rsidP="00CD16E8">
      <w:pPr>
        <w:jc w:val="both"/>
      </w:pPr>
      <w:r w:rsidRPr="00244A76">
        <w:t>Children and Young People with Disability Australia (CYDA) is the national representative organisation for children and young people with disability aged 0–25 years</w:t>
      </w:r>
      <w:r>
        <w:t xml:space="preserve">. </w:t>
      </w:r>
      <w:r w:rsidRPr="00244A76">
        <w:t xml:space="preserve">CYDA has an extensive national membership of </w:t>
      </w:r>
      <w:r w:rsidR="001B3FDF">
        <w:t>more than</w:t>
      </w:r>
      <w:r w:rsidR="001B3FDF" w:rsidRPr="00244A76">
        <w:t xml:space="preserve"> </w:t>
      </w:r>
      <w:r w:rsidRPr="00244A76">
        <w:t>5000</w:t>
      </w:r>
      <w:r>
        <w:t xml:space="preserve"> young people with disability, families and caregivers of children with disability, and advocacy and community organisations.</w:t>
      </w:r>
    </w:p>
    <w:p w14:paraId="701063A3" w14:textId="77777777" w:rsidR="00CD16E8" w:rsidRDefault="00CD16E8" w:rsidP="00CD16E8">
      <w:pPr>
        <w:jc w:val="both"/>
      </w:pPr>
      <w:r>
        <w:t>CYDA’s purpose is to systemically advocate at the national level for the rights and interests of all children and young people with disability living in Australia.</w:t>
      </w:r>
    </w:p>
    <w:p w14:paraId="3FCB69D0" w14:textId="77777777" w:rsidR="00E36E44" w:rsidRDefault="00E36E44" w:rsidP="00E36E44">
      <w:r w:rsidRPr="00E135AD">
        <w:t>Research evidence overwhelmingly supports inclusive education. As well as positive outcomes for social justice and a sense of community and belonging, there are benefits for learning outcomes and for the social, behavioural and physical development of children and young people who do and do not experience disability.</w:t>
      </w:r>
    </w:p>
    <w:p w14:paraId="79A7254E" w14:textId="77777777" w:rsidR="00E36E44" w:rsidRPr="00961B21" w:rsidRDefault="00E36E44" w:rsidP="00E36E44">
      <w:pPr>
        <w:pBdr>
          <w:top w:val="single" w:sz="12" w:space="1" w:color="538135" w:themeColor="accent6" w:themeShade="BF"/>
          <w:left w:val="single" w:sz="12" w:space="4" w:color="538135" w:themeColor="accent6" w:themeShade="BF"/>
          <w:bottom w:val="single" w:sz="12" w:space="1" w:color="538135" w:themeColor="accent6" w:themeShade="BF"/>
          <w:right w:val="single" w:sz="12" w:space="4" w:color="538135" w:themeColor="accent6" w:themeShade="BF"/>
        </w:pBdr>
        <w:rPr>
          <w:rFonts w:eastAsia="Times New Roman" w:cs="Times New Roman"/>
        </w:rPr>
      </w:pPr>
      <w:r w:rsidRPr="00E0196A">
        <w:rPr>
          <w:rFonts w:eastAsia="Times New Roman" w:cs="Times New Roman"/>
        </w:rPr>
        <w:t xml:space="preserve">Inclusive education is about everyone learning, growing and flourishing – </w:t>
      </w:r>
      <w:r w:rsidRPr="00E0196A">
        <w:rPr>
          <w:rFonts w:eastAsia="Times New Roman" w:cs="Times New Roman"/>
          <w:b/>
        </w:rPr>
        <w:t xml:space="preserve">together </w:t>
      </w:r>
      <w:r w:rsidRPr="00E0196A">
        <w:rPr>
          <w:rFonts w:eastAsia="Times New Roman" w:cs="Times New Roman"/>
        </w:rPr>
        <w:t xml:space="preserve">– in all our diversity. Inclusive education recognises </w:t>
      </w:r>
      <w:r w:rsidRPr="00E0196A">
        <w:rPr>
          <w:rFonts w:eastAsia="Times New Roman" w:cs="Times New Roman"/>
          <w:b/>
        </w:rPr>
        <w:t>the right of every child and young person</w:t>
      </w:r>
      <w:r w:rsidRPr="00E0196A">
        <w:rPr>
          <w:rFonts w:eastAsia="Times New Roman" w:cs="Times New Roman"/>
        </w:rPr>
        <w:t xml:space="preserve"> – without exception – to be included in general education settings</w:t>
      </w:r>
      <w:r>
        <w:rPr>
          <w:rFonts w:eastAsia="Times New Roman" w:cs="Times New Roman"/>
        </w:rPr>
        <w:t>. It</w:t>
      </w:r>
      <w:r w:rsidRPr="00E0196A">
        <w:rPr>
          <w:rFonts w:eastAsia="Times New Roman" w:cs="Times New Roman"/>
        </w:rPr>
        <w:t xml:space="preserve"> involves adapting the environment and teaching approaches to ensure genuine and valued full participation of all children and young people. It embraces human diversity and welcomes all as </w:t>
      </w:r>
      <w:r w:rsidRPr="00E0196A">
        <w:rPr>
          <w:rFonts w:eastAsia="Times New Roman" w:cs="Times New Roman"/>
          <w:b/>
        </w:rPr>
        <w:t>equal</w:t>
      </w:r>
      <w:r w:rsidRPr="00E0196A">
        <w:rPr>
          <w:rFonts w:eastAsia="Times New Roman" w:cs="Times New Roman"/>
        </w:rPr>
        <w:t xml:space="preserve"> members of an educational community.</w:t>
      </w:r>
      <w:r w:rsidR="00187725">
        <w:rPr>
          <w:rStyle w:val="FootnoteReference"/>
          <w:rFonts w:eastAsia="Times New Roman" w:cs="Times New Roman"/>
        </w:rPr>
        <w:footnoteReference w:id="1"/>
      </w:r>
    </w:p>
    <w:p w14:paraId="1C4F0BE3" w14:textId="4667E7F8" w:rsidR="00F53AD1" w:rsidRDefault="00520CF3">
      <w:pPr>
        <w:spacing w:before="0" w:line="259" w:lineRule="auto"/>
      </w:pPr>
      <w:r>
        <w:t>CYDA conducted a National</w:t>
      </w:r>
      <w:r w:rsidR="00012BC5">
        <w:t xml:space="preserve"> Education Survey </w:t>
      </w:r>
      <w:r>
        <w:t>between</w:t>
      </w:r>
      <w:r w:rsidR="00012BC5">
        <w:t xml:space="preserve"> August </w:t>
      </w:r>
      <w:r>
        <w:t>and</w:t>
      </w:r>
      <w:r w:rsidR="00012BC5">
        <w:t xml:space="preserve"> September 2019 to provide important information </w:t>
      </w:r>
      <w:r w:rsidR="00014F1D">
        <w:t xml:space="preserve">on </w:t>
      </w:r>
      <w:r>
        <w:t>the experience of children and young people with disability in their school education</w:t>
      </w:r>
      <w:r w:rsidR="00F53AD1">
        <w:rPr>
          <w:color w:val="000000" w:themeColor="text1"/>
          <w:lang w:eastAsia="en-AU"/>
        </w:rPr>
        <w:t xml:space="preserve">. </w:t>
      </w:r>
      <w:r>
        <w:rPr>
          <w:color w:val="000000" w:themeColor="text1"/>
          <w:lang w:eastAsia="en-AU"/>
        </w:rPr>
        <w:t>There were</w:t>
      </w:r>
      <w:r w:rsidR="00F53AD1">
        <w:rPr>
          <w:color w:val="000000" w:themeColor="text1"/>
          <w:lang w:eastAsia="en-AU"/>
        </w:rPr>
        <w:t xml:space="preserve"> 505 young people with disability and </w:t>
      </w:r>
      <w:r w:rsidR="00F53AD1">
        <w:t>families and caregivers of children with disability</w:t>
      </w:r>
      <w:r>
        <w:t xml:space="preserve"> who responded to the survey</w:t>
      </w:r>
      <w:r w:rsidR="00F53AD1">
        <w:t>.</w:t>
      </w:r>
    </w:p>
    <w:p w14:paraId="1F87C255" w14:textId="24799486" w:rsidR="00861270" w:rsidRDefault="00861270">
      <w:pPr>
        <w:spacing w:before="0" w:line="259" w:lineRule="auto"/>
      </w:pPr>
      <w:r>
        <w:t>The survey had representation from all states and territories, all age groups and from metropolitan, regional, rural and remote Australia. The majority of respondents were from families of students with disability (97%)</w:t>
      </w:r>
      <w:r w:rsidR="00014F1D">
        <w:t>,</w:t>
      </w:r>
      <w:r>
        <w:t xml:space="preserve"> with the balance of respondents being students with disability</w:t>
      </w:r>
      <w:r w:rsidR="00455D6A">
        <w:t>.</w:t>
      </w:r>
    </w:p>
    <w:p w14:paraId="3636F991" w14:textId="44152B7B" w:rsidR="00FC3931" w:rsidRDefault="00E66D01">
      <w:pPr>
        <w:spacing w:before="0" w:line="259" w:lineRule="auto"/>
        <w:rPr>
          <w:color w:val="000000" w:themeColor="text1"/>
          <w:lang w:eastAsia="en-AU"/>
        </w:rPr>
      </w:pPr>
      <w:r>
        <w:rPr>
          <w:color w:val="000000" w:themeColor="text1"/>
          <w:lang w:eastAsia="en-AU"/>
        </w:rPr>
        <w:t xml:space="preserve">The results of the survey show that students with disability are routinely excluded in their education, with many being segregated from </w:t>
      </w:r>
      <w:r w:rsidR="00504F98">
        <w:rPr>
          <w:color w:val="000000" w:themeColor="text1"/>
          <w:lang w:eastAsia="en-AU"/>
        </w:rPr>
        <w:t xml:space="preserve">‘mainstream’ </w:t>
      </w:r>
      <w:r>
        <w:rPr>
          <w:color w:val="000000" w:themeColor="text1"/>
          <w:lang w:eastAsia="en-AU"/>
        </w:rPr>
        <w:t>schools and classrooms, not attending school full</w:t>
      </w:r>
      <w:r w:rsidR="00014F1D">
        <w:rPr>
          <w:color w:val="000000" w:themeColor="text1"/>
          <w:lang w:eastAsia="en-AU"/>
        </w:rPr>
        <w:t>-</w:t>
      </w:r>
      <w:r>
        <w:rPr>
          <w:color w:val="000000" w:themeColor="text1"/>
          <w:lang w:eastAsia="en-AU"/>
        </w:rPr>
        <w:t xml:space="preserve">time, refused enrolment and excluded from </w:t>
      </w:r>
      <w:r w:rsidR="00014F1D">
        <w:rPr>
          <w:color w:val="000000" w:themeColor="text1"/>
          <w:lang w:eastAsia="en-AU"/>
        </w:rPr>
        <w:t xml:space="preserve">school </w:t>
      </w:r>
      <w:r>
        <w:rPr>
          <w:color w:val="000000" w:themeColor="text1"/>
          <w:lang w:eastAsia="en-AU"/>
        </w:rPr>
        <w:t>activities.</w:t>
      </w:r>
      <w:r w:rsidR="00187725">
        <w:rPr>
          <w:color w:val="000000" w:themeColor="text1"/>
          <w:lang w:eastAsia="en-AU"/>
        </w:rPr>
        <w:t xml:space="preserve"> Suspensions and expulsions are also familiar practices</w:t>
      </w:r>
      <w:r w:rsidR="00014F1D">
        <w:rPr>
          <w:color w:val="000000" w:themeColor="text1"/>
          <w:lang w:eastAsia="en-AU"/>
        </w:rPr>
        <w:t>,</w:t>
      </w:r>
      <w:r w:rsidR="00187725">
        <w:rPr>
          <w:color w:val="000000" w:themeColor="text1"/>
          <w:lang w:eastAsia="en-AU"/>
        </w:rPr>
        <w:t xml:space="preserve"> showing the lack of understanding and support for students with disability.</w:t>
      </w:r>
    </w:p>
    <w:p w14:paraId="7610FC79" w14:textId="14052C29" w:rsidR="00230D60" w:rsidRDefault="00187725">
      <w:pPr>
        <w:spacing w:before="0" w:line="259" w:lineRule="auto"/>
        <w:rPr>
          <w:color w:val="000000" w:themeColor="text1"/>
          <w:lang w:eastAsia="en-AU"/>
        </w:rPr>
      </w:pPr>
      <w:r>
        <w:rPr>
          <w:color w:val="000000" w:themeColor="text1"/>
          <w:lang w:eastAsia="en-AU"/>
        </w:rPr>
        <w:t xml:space="preserve">While the majority of students receive </w:t>
      </w:r>
      <w:r w:rsidR="00F619C1">
        <w:rPr>
          <w:color w:val="000000" w:themeColor="text1"/>
          <w:lang w:eastAsia="en-AU"/>
        </w:rPr>
        <w:t xml:space="preserve">some </w:t>
      </w:r>
      <w:r>
        <w:rPr>
          <w:color w:val="000000" w:themeColor="text1"/>
          <w:lang w:eastAsia="en-AU"/>
        </w:rPr>
        <w:t>specific support at school because of their disability or learning difference, there are many families who are out</w:t>
      </w:r>
      <w:r w:rsidR="00B85917">
        <w:rPr>
          <w:color w:val="000000" w:themeColor="text1"/>
          <w:lang w:eastAsia="en-AU"/>
        </w:rPr>
        <w:t>-</w:t>
      </w:r>
      <w:r>
        <w:rPr>
          <w:color w:val="000000" w:themeColor="text1"/>
          <w:lang w:eastAsia="en-AU"/>
        </w:rPr>
        <w:t>of</w:t>
      </w:r>
      <w:r w:rsidR="00B85917">
        <w:rPr>
          <w:color w:val="000000" w:themeColor="text1"/>
          <w:lang w:eastAsia="en-AU"/>
        </w:rPr>
        <w:t>-</w:t>
      </w:r>
      <w:r>
        <w:rPr>
          <w:color w:val="000000" w:themeColor="text1"/>
          <w:lang w:eastAsia="en-AU"/>
        </w:rPr>
        <w:t xml:space="preserve">pocket for supports and equipment to enable </w:t>
      </w:r>
      <w:r w:rsidR="00B85917">
        <w:rPr>
          <w:color w:val="000000" w:themeColor="text1"/>
          <w:lang w:eastAsia="en-AU"/>
        </w:rPr>
        <w:t>the student to participate in education. M</w:t>
      </w:r>
      <w:r>
        <w:rPr>
          <w:color w:val="000000" w:themeColor="text1"/>
          <w:lang w:eastAsia="en-AU"/>
        </w:rPr>
        <w:t>any students do not have a personalised individual education plan in place.</w:t>
      </w:r>
    </w:p>
    <w:p w14:paraId="74A8392C" w14:textId="3A2545D1" w:rsidR="00BC22DF" w:rsidRDefault="00187725" w:rsidP="00187725">
      <w:pPr>
        <w:spacing w:before="0" w:line="259" w:lineRule="auto"/>
        <w:rPr>
          <w:color w:val="000000" w:themeColor="text1"/>
          <w:lang w:eastAsia="en-AU"/>
        </w:rPr>
      </w:pPr>
      <w:r>
        <w:rPr>
          <w:color w:val="000000" w:themeColor="text1"/>
          <w:lang w:eastAsia="en-AU"/>
        </w:rPr>
        <w:t xml:space="preserve">Families did </w:t>
      </w:r>
      <w:r w:rsidRPr="000423B5">
        <w:rPr>
          <w:b/>
          <w:color w:val="000000" w:themeColor="text1"/>
          <w:lang w:eastAsia="en-AU"/>
        </w:rPr>
        <w:t>not</w:t>
      </w:r>
      <w:r>
        <w:rPr>
          <w:color w:val="000000" w:themeColor="text1"/>
          <w:lang w:eastAsia="en-AU"/>
        </w:rPr>
        <w:t xml:space="preserve"> </w:t>
      </w:r>
      <w:r w:rsidR="00F619C1">
        <w:rPr>
          <w:color w:val="000000" w:themeColor="text1"/>
          <w:lang w:eastAsia="en-AU"/>
        </w:rPr>
        <w:t>believe</w:t>
      </w:r>
      <w:r w:rsidR="00AF2DE5">
        <w:rPr>
          <w:color w:val="000000" w:themeColor="text1"/>
          <w:lang w:eastAsia="en-AU"/>
        </w:rPr>
        <w:t>:</w:t>
      </w:r>
    </w:p>
    <w:p w14:paraId="7814D1C0" w14:textId="1C32BF4E" w:rsidR="00BC22DF" w:rsidRDefault="00187725" w:rsidP="000423B5">
      <w:pPr>
        <w:pStyle w:val="ListParagraph"/>
        <w:numPr>
          <w:ilvl w:val="0"/>
          <w:numId w:val="28"/>
        </w:numPr>
        <w:spacing w:before="0" w:line="259" w:lineRule="auto"/>
        <w:rPr>
          <w:color w:val="000000" w:themeColor="text1"/>
          <w:lang w:eastAsia="en-AU"/>
        </w:rPr>
      </w:pPr>
      <w:r w:rsidRPr="000423B5">
        <w:rPr>
          <w:color w:val="000000" w:themeColor="text1"/>
          <w:lang w:eastAsia="en-AU"/>
        </w:rPr>
        <w:t>students with disability receive</w:t>
      </w:r>
      <w:r w:rsidR="00BC22DF">
        <w:rPr>
          <w:color w:val="000000" w:themeColor="text1"/>
          <w:lang w:eastAsia="en-AU"/>
        </w:rPr>
        <w:t>d</w:t>
      </w:r>
      <w:r w:rsidRPr="000423B5">
        <w:rPr>
          <w:color w:val="000000" w:themeColor="text1"/>
          <w:lang w:eastAsia="en-AU"/>
        </w:rPr>
        <w:t xml:space="preserve"> adequate support in their </w:t>
      </w:r>
      <w:r w:rsidR="009C26DB" w:rsidRPr="000423B5">
        <w:rPr>
          <w:color w:val="000000" w:themeColor="text1"/>
          <w:lang w:eastAsia="en-AU"/>
        </w:rPr>
        <w:t>education</w:t>
      </w:r>
    </w:p>
    <w:p w14:paraId="4030242F" w14:textId="42D97D4B" w:rsidR="00BC22DF" w:rsidRDefault="00AF2DE5" w:rsidP="000423B5">
      <w:pPr>
        <w:pStyle w:val="ListParagraph"/>
        <w:numPr>
          <w:ilvl w:val="0"/>
          <w:numId w:val="28"/>
        </w:numPr>
        <w:spacing w:before="0" w:line="259" w:lineRule="auto"/>
        <w:rPr>
          <w:color w:val="000000" w:themeColor="text1"/>
          <w:lang w:eastAsia="en-AU"/>
        </w:rPr>
      </w:pPr>
      <w:r>
        <w:rPr>
          <w:color w:val="000000" w:themeColor="text1"/>
          <w:lang w:eastAsia="en-AU"/>
        </w:rPr>
        <w:t xml:space="preserve">that </w:t>
      </w:r>
      <w:r w:rsidR="00187725" w:rsidRPr="000423B5">
        <w:rPr>
          <w:color w:val="000000" w:themeColor="text1"/>
          <w:lang w:eastAsia="en-AU"/>
        </w:rPr>
        <w:t xml:space="preserve">they </w:t>
      </w:r>
      <w:r w:rsidR="00BC22DF">
        <w:rPr>
          <w:color w:val="000000" w:themeColor="text1"/>
          <w:lang w:eastAsia="en-AU"/>
        </w:rPr>
        <w:t>were</w:t>
      </w:r>
      <w:r w:rsidR="00BC22DF" w:rsidRPr="000423B5">
        <w:rPr>
          <w:color w:val="000000" w:themeColor="text1"/>
          <w:lang w:eastAsia="en-AU"/>
        </w:rPr>
        <w:t xml:space="preserve"> </w:t>
      </w:r>
      <w:r w:rsidR="00187725" w:rsidRPr="000423B5">
        <w:rPr>
          <w:color w:val="000000" w:themeColor="text1"/>
          <w:lang w:eastAsia="en-AU"/>
        </w:rPr>
        <w:t xml:space="preserve">communicated </w:t>
      </w:r>
      <w:r w:rsidR="00F619C1" w:rsidRPr="000423B5">
        <w:rPr>
          <w:color w:val="000000" w:themeColor="text1"/>
          <w:lang w:eastAsia="en-AU"/>
        </w:rPr>
        <w:t xml:space="preserve">with </w:t>
      </w:r>
      <w:r w:rsidR="00187725" w:rsidRPr="000423B5">
        <w:rPr>
          <w:color w:val="000000" w:themeColor="text1"/>
          <w:lang w:eastAsia="en-AU"/>
        </w:rPr>
        <w:t xml:space="preserve">regularly about the student’s learning progress </w:t>
      </w:r>
    </w:p>
    <w:p w14:paraId="31431EF3" w14:textId="371D8AA7" w:rsidR="00BC22DF" w:rsidRDefault="00AF2DE5" w:rsidP="000423B5">
      <w:pPr>
        <w:pStyle w:val="ListParagraph"/>
        <w:numPr>
          <w:ilvl w:val="0"/>
          <w:numId w:val="28"/>
        </w:numPr>
        <w:spacing w:before="0" w:line="259" w:lineRule="auto"/>
        <w:rPr>
          <w:color w:val="000000" w:themeColor="text1"/>
          <w:lang w:eastAsia="en-AU"/>
        </w:rPr>
      </w:pPr>
      <w:r>
        <w:rPr>
          <w:color w:val="000000" w:themeColor="text1"/>
          <w:lang w:eastAsia="en-AU"/>
        </w:rPr>
        <w:t xml:space="preserve">that </w:t>
      </w:r>
      <w:r w:rsidR="00187725" w:rsidRPr="000423B5">
        <w:rPr>
          <w:color w:val="000000" w:themeColor="text1"/>
          <w:lang w:eastAsia="en-AU"/>
        </w:rPr>
        <w:t xml:space="preserve">teachers </w:t>
      </w:r>
      <w:r w:rsidR="00BC22DF">
        <w:rPr>
          <w:color w:val="000000" w:themeColor="text1"/>
          <w:lang w:eastAsia="en-AU"/>
        </w:rPr>
        <w:t>had</w:t>
      </w:r>
      <w:r w:rsidR="00BC22DF" w:rsidRPr="000423B5">
        <w:rPr>
          <w:color w:val="000000" w:themeColor="text1"/>
          <w:lang w:eastAsia="en-AU"/>
        </w:rPr>
        <w:t xml:space="preserve"> </w:t>
      </w:r>
      <w:r w:rsidR="00187725" w:rsidRPr="000423B5">
        <w:rPr>
          <w:color w:val="000000" w:themeColor="text1"/>
          <w:lang w:eastAsia="en-AU"/>
        </w:rPr>
        <w:t>high expectations of the student</w:t>
      </w:r>
      <w:r>
        <w:rPr>
          <w:color w:val="000000" w:themeColor="text1"/>
          <w:lang w:eastAsia="en-AU"/>
        </w:rPr>
        <w:t>, or</w:t>
      </w:r>
    </w:p>
    <w:p w14:paraId="04B2B522" w14:textId="23B455B3" w:rsidR="00187725" w:rsidRPr="000423B5" w:rsidRDefault="00AF2DE5" w:rsidP="000423B5">
      <w:pPr>
        <w:pStyle w:val="ListParagraph"/>
        <w:numPr>
          <w:ilvl w:val="0"/>
          <w:numId w:val="28"/>
        </w:numPr>
        <w:spacing w:before="0" w:line="259" w:lineRule="auto"/>
        <w:rPr>
          <w:color w:val="000000" w:themeColor="text1"/>
          <w:lang w:eastAsia="en-AU"/>
        </w:rPr>
      </w:pPr>
      <w:proofErr w:type="gramStart"/>
      <w:r>
        <w:rPr>
          <w:color w:val="000000" w:themeColor="text1"/>
          <w:lang w:eastAsia="en-AU"/>
        </w:rPr>
        <w:t>that</w:t>
      </w:r>
      <w:proofErr w:type="gramEnd"/>
      <w:r>
        <w:rPr>
          <w:color w:val="000000" w:themeColor="text1"/>
          <w:lang w:eastAsia="en-AU"/>
        </w:rPr>
        <w:t xml:space="preserve"> </w:t>
      </w:r>
      <w:r w:rsidR="00BC22DF">
        <w:rPr>
          <w:color w:val="000000" w:themeColor="text1"/>
          <w:lang w:eastAsia="en-AU"/>
        </w:rPr>
        <w:t>teachers had the</w:t>
      </w:r>
      <w:r w:rsidR="00187725" w:rsidRPr="000423B5">
        <w:rPr>
          <w:color w:val="000000" w:themeColor="text1"/>
          <w:lang w:eastAsia="en-AU"/>
        </w:rPr>
        <w:t xml:space="preserve"> required training to provide a supportive </w:t>
      </w:r>
      <w:r w:rsidR="00F619C1" w:rsidRPr="000423B5">
        <w:rPr>
          <w:color w:val="000000" w:themeColor="text1"/>
          <w:lang w:eastAsia="en-AU"/>
        </w:rPr>
        <w:t xml:space="preserve">and enriching </w:t>
      </w:r>
      <w:r w:rsidR="00187725" w:rsidRPr="000423B5">
        <w:rPr>
          <w:color w:val="000000" w:themeColor="text1"/>
          <w:lang w:eastAsia="en-AU"/>
        </w:rPr>
        <w:t>education environment.</w:t>
      </w:r>
    </w:p>
    <w:p w14:paraId="56DB808A" w14:textId="58488267" w:rsidR="00F704AA" w:rsidRDefault="00230D60">
      <w:pPr>
        <w:spacing w:before="0" w:line="259" w:lineRule="auto"/>
        <w:rPr>
          <w:color w:val="000000" w:themeColor="text1"/>
          <w:lang w:eastAsia="en-AU"/>
        </w:rPr>
      </w:pPr>
      <w:r>
        <w:rPr>
          <w:color w:val="000000" w:themeColor="text1"/>
          <w:lang w:eastAsia="en-AU"/>
        </w:rPr>
        <w:t xml:space="preserve">Students with disability experience </w:t>
      </w:r>
      <w:r w:rsidR="00187725">
        <w:rPr>
          <w:color w:val="000000" w:themeColor="text1"/>
          <w:lang w:eastAsia="en-AU"/>
        </w:rPr>
        <w:t>unacceptably</w:t>
      </w:r>
      <w:r w:rsidR="00F619C1">
        <w:rPr>
          <w:color w:val="000000" w:themeColor="text1"/>
          <w:lang w:eastAsia="en-AU"/>
        </w:rPr>
        <w:t xml:space="preserve"> high levels of abuse </w:t>
      </w:r>
      <w:r w:rsidR="009A4F6C">
        <w:rPr>
          <w:color w:val="000000" w:themeColor="text1"/>
          <w:lang w:eastAsia="en-AU"/>
        </w:rPr>
        <w:t xml:space="preserve">and violence </w:t>
      </w:r>
      <w:r w:rsidR="00F619C1">
        <w:rPr>
          <w:color w:val="000000" w:themeColor="text1"/>
          <w:lang w:eastAsia="en-AU"/>
        </w:rPr>
        <w:t>at school</w:t>
      </w:r>
      <w:r w:rsidR="00A12C0F">
        <w:rPr>
          <w:color w:val="000000" w:themeColor="text1"/>
          <w:lang w:eastAsia="en-AU"/>
        </w:rPr>
        <w:t>,</w:t>
      </w:r>
      <w:r w:rsidR="00F619C1">
        <w:rPr>
          <w:color w:val="000000" w:themeColor="text1"/>
          <w:lang w:eastAsia="en-AU"/>
        </w:rPr>
        <w:t xml:space="preserve"> including</w:t>
      </w:r>
      <w:r>
        <w:rPr>
          <w:color w:val="000000" w:themeColor="text1"/>
          <w:lang w:eastAsia="en-AU"/>
        </w:rPr>
        <w:t xml:space="preserve"> bullying and restrictive practices such as restraint, seclusion or both </w:t>
      </w:r>
      <w:r w:rsidR="00C24251">
        <w:rPr>
          <w:color w:val="000000" w:themeColor="text1"/>
          <w:lang w:eastAsia="en-AU"/>
        </w:rPr>
        <w:t>of these.</w:t>
      </w:r>
    </w:p>
    <w:p w14:paraId="303ECD42" w14:textId="77777777" w:rsidR="004A080D" w:rsidRDefault="004A080D">
      <w:pPr>
        <w:spacing w:before="0" w:line="259" w:lineRule="auto"/>
        <w:rPr>
          <w:color w:val="000000" w:themeColor="text1"/>
          <w:lang w:eastAsia="en-AU"/>
        </w:rPr>
      </w:pPr>
      <w:r>
        <w:rPr>
          <w:color w:val="000000" w:themeColor="text1"/>
          <w:lang w:eastAsia="en-AU"/>
        </w:rPr>
        <w:lastRenderedPageBreak/>
        <w:t>This report should be read in conjunction with:</w:t>
      </w:r>
    </w:p>
    <w:p w14:paraId="74553A7C" w14:textId="1BCB81EA" w:rsidR="004A080D" w:rsidRDefault="004A080D" w:rsidP="004A080D">
      <w:pPr>
        <w:pStyle w:val="ListParagraph"/>
        <w:numPr>
          <w:ilvl w:val="0"/>
          <w:numId w:val="21"/>
        </w:numPr>
        <w:ind w:hanging="357"/>
        <w:contextualSpacing w:val="0"/>
      </w:pPr>
      <w:r w:rsidRPr="004A080D">
        <w:rPr>
          <w:i/>
        </w:rPr>
        <w:t xml:space="preserve">Towards </w:t>
      </w:r>
      <w:r w:rsidR="003D60D0">
        <w:rPr>
          <w:i/>
        </w:rPr>
        <w:t>i</w:t>
      </w:r>
      <w:r w:rsidRPr="004A080D">
        <w:rPr>
          <w:i/>
        </w:rPr>
        <w:t xml:space="preserve">nclusive </w:t>
      </w:r>
      <w:r w:rsidR="003D60D0">
        <w:rPr>
          <w:i/>
        </w:rPr>
        <w:t>e</w:t>
      </w:r>
      <w:r w:rsidRPr="004A080D">
        <w:rPr>
          <w:i/>
        </w:rPr>
        <w:t xml:space="preserve">ducation: </w:t>
      </w:r>
      <w:r w:rsidR="004D66DA">
        <w:rPr>
          <w:i/>
        </w:rPr>
        <w:t>A</w:t>
      </w:r>
      <w:r w:rsidRPr="004A080D">
        <w:rPr>
          <w:i/>
        </w:rPr>
        <w:t xml:space="preserve"> necessary process of transformation</w:t>
      </w:r>
      <w:r>
        <w:t xml:space="preserve">, written by Dr Kathy Cologon, Macquarie University, </w:t>
      </w:r>
      <w:r w:rsidR="00447A35">
        <w:t xml:space="preserve">a </w:t>
      </w:r>
      <w:r>
        <w:t xml:space="preserve">report prepared for Children and Young People with Disability </w:t>
      </w:r>
      <w:r w:rsidR="006B1EEF">
        <w:t xml:space="preserve">Australia </w:t>
      </w:r>
      <w:r>
        <w:t>(CYDA)</w:t>
      </w:r>
    </w:p>
    <w:p w14:paraId="04B19B44" w14:textId="6943BB8E" w:rsidR="004A080D" w:rsidRDefault="004A080D" w:rsidP="004A080D">
      <w:pPr>
        <w:pStyle w:val="ListParagraph"/>
        <w:numPr>
          <w:ilvl w:val="0"/>
          <w:numId w:val="21"/>
        </w:numPr>
        <w:ind w:hanging="357"/>
        <w:contextualSpacing w:val="0"/>
      </w:pPr>
      <w:r>
        <w:t>CYDA Fact Sheets</w:t>
      </w:r>
    </w:p>
    <w:p w14:paraId="2C9E28B1" w14:textId="4C7FF680" w:rsidR="004A080D" w:rsidRDefault="006B1EEF" w:rsidP="004A080D">
      <w:pPr>
        <w:pStyle w:val="ListParagraph"/>
        <w:numPr>
          <w:ilvl w:val="1"/>
          <w:numId w:val="21"/>
        </w:numPr>
        <w:ind w:hanging="357"/>
      </w:pPr>
      <w:r>
        <w:t>‘</w:t>
      </w:r>
      <w:r w:rsidR="004A080D">
        <w:t>What is inclusive education?</w:t>
      </w:r>
      <w:r>
        <w:t>’</w:t>
      </w:r>
    </w:p>
    <w:p w14:paraId="4A8BCF7D" w14:textId="07508861" w:rsidR="004A080D" w:rsidRDefault="006B1EEF" w:rsidP="004A080D">
      <w:pPr>
        <w:pStyle w:val="ListParagraph"/>
        <w:numPr>
          <w:ilvl w:val="1"/>
          <w:numId w:val="21"/>
        </w:numPr>
        <w:ind w:hanging="357"/>
      </w:pPr>
      <w:r>
        <w:t>‘</w:t>
      </w:r>
      <w:r w:rsidR="004A080D">
        <w:t>The benefits of inclusive education</w:t>
      </w:r>
      <w:r>
        <w:t>’</w:t>
      </w:r>
    </w:p>
    <w:p w14:paraId="70A3C94C" w14:textId="24FA2B1F" w:rsidR="004A080D" w:rsidRDefault="006B1EEF" w:rsidP="004A080D">
      <w:pPr>
        <w:pStyle w:val="ListParagraph"/>
        <w:numPr>
          <w:ilvl w:val="1"/>
          <w:numId w:val="21"/>
        </w:numPr>
        <w:ind w:hanging="357"/>
      </w:pPr>
      <w:r>
        <w:t>‘</w:t>
      </w:r>
      <w:r w:rsidR="004A080D">
        <w:t>Addressing ableism in education</w:t>
      </w:r>
      <w:r>
        <w:t>’</w:t>
      </w:r>
    </w:p>
    <w:p w14:paraId="566E4F1C" w14:textId="0E36D4CB" w:rsidR="004A080D" w:rsidRDefault="006B1EEF" w:rsidP="004A080D">
      <w:pPr>
        <w:pStyle w:val="ListParagraph"/>
        <w:numPr>
          <w:ilvl w:val="1"/>
          <w:numId w:val="21"/>
        </w:numPr>
        <w:ind w:hanging="357"/>
      </w:pPr>
      <w:r>
        <w:t>‘</w:t>
      </w:r>
      <w:r w:rsidR="004A080D">
        <w:t>Transformation to inclusive education: the next steps</w:t>
      </w:r>
      <w:r>
        <w:t>’</w:t>
      </w:r>
    </w:p>
    <w:p w14:paraId="60DDD197" w14:textId="7838550D" w:rsidR="002128AB" w:rsidRDefault="00DD6544">
      <w:pPr>
        <w:spacing w:before="0" w:line="259" w:lineRule="auto"/>
        <w:rPr>
          <w:color w:val="000000" w:themeColor="text1"/>
          <w:lang w:eastAsia="en-AU"/>
        </w:rPr>
      </w:pPr>
      <w:r>
        <w:rPr>
          <w:color w:val="000000" w:themeColor="text1"/>
          <w:lang w:eastAsia="en-AU"/>
        </w:rPr>
        <w:t>The</w:t>
      </w:r>
      <w:r w:rsidR="004A080D">
        <w:rPr>
          <w:color w:val="000000" w:themeColor="text1"/>
          <w:lang w:eastAsia="en-AU"/>
        </w:rPr>
        <w:t xml:space="preserve"> findings from the 2019 CYDA Education </w:t>
      </w:r>
      <w:r w:rsidR="00712AAD">
        <w:rPr>
          <w:color w:val="000000" w:themeColor="text1"/>
          <w:lang w:eastAsia="en-AU"/>
        </w:rPr>
        <w:t>Survey</w:t>
      </w:r>
      <w:r w:rsidR="002128AB">
        <w:rPr>
          <w:color w:val="000000" w:themeColor="text1"/>
          <w:lang w:eastAsia="en-AU"/>
        </w:rPr>
        <w:t xml:space="preserve"> show it is time for transformational change in our education system to ensure the inclusion of students with disability.</w:t>
      </w:r>
      <w:r w:rsidR="00712AAD">
        <w:rPr>
          <w:color w:val="000000" w:themeColor="text1"/>
          <w:lang w:eastAsia="en-AU"/>
        </w:rPr>
        <w:t xml:space="preserve"> </w:t>
      </w:r>
      <w:r>
        <w:rPr>
          <w:color w:val="000000" w:themeColor="text1"/>
          <w:lang w:eastAsia="en-AU"/>
        </w:rPr>
        <w:t>Sadly, t</w:t>
      </w:r>
      <w:r w:rsidR="00712AAD">
        <w:rPr>
          <w:color w:val="000000" w:themeColor="text1"/>
          <w:lang w:eastAsia="en-AU"/>
        </w:rPr>
        <w:t>he prevalence of educational segregation and exclusion, lack of support for students, school cultures that are not inclusive of children with disability and their families</w:t>
      </w:r>
      <w:r>
        <w:rPr>
          <w:color w:val="000000" w:themeColor="text1"/>
          <w:lang w:eastAsia="en-AU"/>
        </w:rPr>
        <w:t>,</w:t>
      </w:r>
      <w:r w:rsidR="00712AAD">
        <w:rPr>
          <w:color w:val="000000" w:themeColor="text1"/>
          <w:lang w:eastAsia="en-AU"/>
        </w:rPr>
        <w:t xml:space="preserve"> and the alarming rates of abuse and violence</w:t>
      </w:r>
      <w:r>
        <w:rPr>
          <w:color w:val="000000" w:themeColor="text1"/>
          <w:lang w:eastAsia="en-AU"/>
        </w:rPr>
        <w:t>,</w:t>
      </w:r>
      <w:r w:rsidR="00712AAD">
        <w:rPr>
          <w:color w:val="000000" w:themeColor="text1"/>
          <w:lang w:eastAsia="en-AU"/>
        </w:rPr>
        <w:t xml:space="preserve"> highlight that education systems are failing children and young people with disability.</w:t>
      </w:r>
    </w:p>
    <w:p w14:paraId="38BE87B1" w14:textId="77777777" w:rsidR="00712AAD" w:rsidRDefault="001A7C33">
      <w:pPr>
        <w:spacing w:before="0" w:line="259" w:lineRule="auto"/>
        <w:rPr>
          <w:color w:val="000000" w:themeColor="text1"/>
          <w:lang w:eastAsia="en-AU"/>
        </w:rPr>
      </w:pPr>
      <w:r w:rsidRPr="001A7C33">
        <w:rPr>
          <w:color w:val="000000" w:themeColor="text1"/>
          <w:lang w:eastAsia="en-AU"/>
        </w:rPr>
        <w:t>The Disability Royal Commission presents an opportunity for Australia to right its wrongs and start providing children with disability the inclusive education they are entitled to – it is their human right.</w:t>
      </w:r>
    </w:p>
    <w:p w14:paraId="0068521E" w14:textId="0B1918C8" w:rsidR="00EC2138" w:rsidRDefault="00EC2138">
      <w:pPr>
        <w:spacing w:before="0" w:line="259" w:lineRule="auto"/>
        <w:rPr>
          <w:b/>
          <w:color w:val="000000" w:themeColor="text1"/>
          <w:lang w:eastAsia="en-AU"/>
        </w:rPr>
      </w:pPr>
      <w:r w:rsidRPr="00265D2E">
        <w:rPr>
          <w:b/>
          <w:color w:val="000000" w:themeColor="text1"/>
          <w:lang w:eastAsia="en-AU"/>
        </w:rPr>
        <w:t xml:space="preserve">Key </w:t>
      </w:r>
      <w:r w:rsidR="00504F98">
        <w:rPr>
          <w:b/>
          <w:color w:val="000000" w:themeColor="text1"/>
          <w:lang w:eastAsia="en-AU"/>
        </w:rPr>
        <w:t>f</w:t>
      </w:r>
      <w:r w:rsidRPr="00265D2E">
        <w:rPr>
          <w:b/>
          <w:color w:val="000000" w:themeColor="text1"/>
          <w:lang w:eastAsia="en-AU"/>
        </w:rPr>
        <w:t>indings of the 2019 Education Survey:</w:t>
      </w:r>
    </w:p>
    <w:p w14:paraId="3D2300F2" w14:textId="77777777" w:rsidR="00BD5CBF" w:rsidRDefault="00BD5CBF">
      <w:pPr>
        <w:spacing w:before="0" w:line="259" w:lineRule="auto"/>
        <w:rPr>
          <w:b/>
          <w:color w:val="000000" w:themeColor="text1"/>
          <w:lang w:eastAsia="en-AU"/>
        </w:rPr>
      </w:pPr>
      <w:r>
        <w:rPr>
          <w:b/>
          <w:color w:val="000000" w:themeColor="text1"/>
          <w:lang w:eastAsia="en-AU"/>
        </w:rPr>
        <w:t>Educational segregation and exclusion</w:t>
      </w:r>
    </w:p>
    <w:p w14:paraId="02E818AA" w14:textId="7775C404" w:rsidR="00BD5CBF" w:rsidRDefault="00BD5CBF" w:rsidP="00BD5CBF">
      <w:pPr>
        <w:pStyle w:val="ListParagraph"/>
        <w:numPr>
          <w:ilvl w:val="0"/>
          <w:numId w:val="24"/>
        </w:numPr>
        <w:spacing w:before="0" w:line="259" w:lineRule="auto"/>
        <w:ind w:left="714" w:hanging="357"/>
        <w:contextualSpacing w:val="0"/>
        <w:rPr>
          <w:color w:val="000000" w:themeColor="text1"/>
          <w:lang w:eastAsia="en-AU"/>
        </w:rPr>
      </w:pPr>
      <w:r w:rsidRPr="00BD5CBF">
        <w:rPr>
          <w:color w:val="000000" w:themeColor="text1"/>
          <w:lang w:eastAsia="en-AU"/>
        </w:rPr>
        <w:t>24.</w:t>
      </w:r>
      <w:r w:rsidR="009D4FF4">
        <w:rPr>
          <w:color w:val="000000" w:themeColor="text1"/>
          <w:lang w:eastAsia="en-AU"/>
        </w:rPr>
        <w:t>2</w:t>
      </w:r>
      <w:r w:rsidRPr="00BD5CBF">
        <w:rPr>
          <w:color w:val="000000" w:themeColor="text1"/>
          <w:lang w:eastAsia="en-AU"/>
        </w:rPr>
        <w:t xml:space="preserve">% of students with disability were </w:t>
      </w:r>
      <w:r w:rsidR="00F619C1">
        <w:rPr>
          <w:color w:val="000000" w:themeColor="text1"/>
          <w:lang w:eastAsia="en-AU"/>
        </w:rPr>
        <w:t>enrolled in</w:t>
      </w:r>
      <w:r w:rsidRPr="00BD5CBF">
        <w:rPr>
          <w:color w:val="000000" w:themeColor="text1"/>
          <w:lang w:eastAsia="en-AU"/>
        </w:rPr>
        <w:t xml:space="preserve"> segregated education in either dual enrolment with a special school or attending a special school</w:t>
      </w:r>
    </w:p>
    <w:p w14:paraId="1D06DDF8" w14:textId="6D47F428" w:rsidR="00BD5CBF" w:rsidRPr="00BD5CBF" w:rsidRDefault="00F619C1" w:rsidP="00BD5CBF">
      <w:pPr>
        <w:pStyle w:val="ListParagraph"/>
        <w:numPr>
          <w:ilvl w:val="0"/>
          <w:numId w:val="24"/>
        </w:numPr>
        <w:spacing w:before="0" w:line="259" w:lineRule="auto"/>
        <w:ind w:left="714" w:hanging="357"/>
        <w:contextualSpacing w:val="0"/>
        <w:rPr>
          <w:color w:val="000000" w:themeColor="text1"/>
          <w:lang w:eastAsia="en-AU"/>
        </w:rPr>
      </w:pPr>
      <w:r>
        <w:rPr>
          <w:color w:val="000000" w:themeColor="text1"/>
          <w:lang w:eastAsia="en-AU"/>
        </w:rPr>
        <w:t xml:space="preserve">Another </w:t>
      </w:r>
      <w:r w:rsidR="009D4FF4">
        <w:rPr>
          <w:color w:val="000000" w:themeColor="text1"/>
          <w:lang w:eastAsia="en-AU"/>
        </w:rPr>
        <w:t>15.5</w:t>
      </w:r>
      <w:r>
        <w:rPr>
          <w:color w:val="000000" w:themeColor="text1"/>
          <w:lang w:eastAsia="en-AU"/>
        </w:rPr>
        <w:t>% of</w:t>
      </w:r>
      <w:r w:rsidR="00BD5CBF" w:rsidRPr="00BD5CBF">
        <w:rPr>
          <w:color w:val="000000" w:themeColor="text1"/>
          <w:lang w:eastAsia="en-AU"/>
        </w:rPr>
        <w:t xml:space="preserve"> students who attended a ‘mainstream’ school</w:t>
      </w:r>
      <w:r>
        <w:rPr>
          <w:color w:val="000000" w:themeColor="text1"/>
          <w:lang w:eastAsia="en-AU"/>
        </w:rPr>
        <w:t xml:space="preserve"> </w:t>
      </w:r>
      <w:r w:rsidR="00BD5CBF" w:rsidRPr="00BD5CBF">
        <w:rPr>
          <w:color w:val="000000" w:themeColor="text1"/>
          <w:lang w:eastAsia="en-AU"/>
        </w:rPr>
        <w:t>were separated from their peers</w:t>
      </w:r>
      <w:r w:rsidR="005108BD">
        <w:rPr>
          <w:color w:val="000000" w:themeColor="text1"/>
          <w:lang w:eastAsia="en-AU"/>
        </w:rPr>
        <w:t>,</w:t>
      </w:r>
      <w:r w:rsidR="00BD5CBF" w:rsidRPr="00BD5CBF">
        <w:rPr>
          <w:color w:val="000000" w:themeColor="text1"/>
          <w:lang w:eastAsia="en-AU"/>
        </w:rPr>
        <w:t xml:space="preserve"> </w:t>
      </w:r>
      <w:r>
        <w:rPr>
          <w:color w:val="000000" w:themeColor="text1"/>
          <w:lang w:eastAsia="en-AU"/>
        </w:rPr>
        <w:t xml:space="preserve">either </w:t>
      </w:r>
      <w:r w:rsidR="00BD5CBF" w:rsidRPr="00BD5CBF">
        <w:rPr>
          <w:color w:val="000000" w:themeColor="text1"/>
          <w:lang w:eastAsia="en-AU"/>
        </w:rPr>
        <w:t xml:space="preserve">on a full-time basis in a special unit or withdrawn to the special unit for instruction in combination with attending a </w:t>
      </w:r>
      <w:r w:rsidR="00E23C22">
        <w:rPr>
          <w:color w:val="000000" w:themeColor="text1"/>
          <w:lang w:eastAsia="en-AU"/>
        </w:rPr>
        <w:t>‘</w:t>
      </w:r>
      <w:r w:rsidR="00BD5CBF" w:rsidRPr="00BD5CBF">
        <w:rPr>
          <w:color w:val="000000" w:themeColor="text1"/>
          <w:lang w:eastAsia="en-AU"/>
        </w:rPr>
        <w:t>regular</w:t>
      </w:r>
      <w:r w:rsidR="00E23C22">
        <w:rPr>
          <w:color w:val="000000" w:themeColor="text1"/>
          <w:lang w:eastAsia="en-AU"/>
        </w:rPr>
        <w:t>’</w:t>
      </w:r>
      <w:r w:rsidR="00BD5CBF" w:rsidRPr="00BD5CBF">
        <w:rPr>
          <w:color w:val="000000" w:themeColor="text1"/>
          <w:lang w:eastAsia="en-AU"/>
        </w:rPr>
        <w:t xml:space="preserve"> class</w:t>
      </w:r>
    </w:p>
    <w:p w14:paraId="2B7E2D04" w14:textId="77777777" w:rsidR="003C6849" w:rsidRDefault="00BD5CBF" w:rsidP="00BD5CBF">
      <w:pPr>
        <w:pStyle w:val="ListParagraph"/>
        <w:numPr>
          <w:ilvl w:val="0"/>
          <w:numId w:val="24"/>
        </w:numPr>
        <w:spacing w:before="0" w:line="259" w:lineRule="auto"/>
        <w:contextualSpacing w:val="0"/>
        <w:rPr>
          <w:color w:val="000000" w:themeColor="text1"/>
          <w:lang w:eastAsia="en-AU"/>
        </w:rPr>
      </w:pPr>
      <w:r w:rsidRPr="00BD5CBF">
        <w:rPr>
          <w:color w:val="000000" w:themeColor="text1"/>
          <w:lang w:eastAsia="en-AU"/>
        </w:rPr>
        <w:t>12.5</w:t>
      </w:r>
      <w:r>
        <w:rPr>
          <w:color w:val="000000" w:themeColor="text1"/>
          <w:lang w:eastAsia="en-AU"/>
        </w:rPr>
        <w:t xml:space="preserve">% </w:t>
      </w:r>
      <w:r w:rsidRPr="00BD5CBF">
        <w:rPr>
          <w:color w:val="000000" w:themeColor="text1"/>
          <w:lang w:eastAsia="en-AU"/>
        </w:rPr>
        <w:t>of students with disability have been refused enrolment</w:t>
      </w:r>
    </w:p>
    <w:p w14:paraId="2291CC98" w14:textId="70A18B9C" w:rsidR="00BD5CBF" w:rsidRDefault="00BD5CBF" w:rsidP="00BD5CBF">
      <w:pPr>
        <w:pStyle w:val="ListParagraph"/>
        <w:numPr>
          <w:ilvl w:val="0"/>
          <w:numId w:val="24"/>
        </w:numPr>
        <w:spacing w:before="0" w:line="259" w:lineRule="auto"/>
        <w:contextualSpacing w:val="0"/>
        <w:rPr>
          <w:color w:val="000000" w:themeColor="text1"/>
          <w:lang w:eastAsia="en-AU"/>
        </w:rPr>
      </w:pPr>
      <w:r>
        <w:rPr>
          <w:color w:val="000000" w:themeColor="text1"/>
          <w:lang w:eastAsia="en-AU"/>
        </w:rPr>
        <w:t>16.6%</w:t>
      </w:r>
      <w:r w:rsidRPr="00BD5CBF">
        <w:rPr>
          <w:color w:val="000000" w:themeColor="text1"/>
          <w:lang w:eastAsia="en-AU"/>
        </w:rPr>
        <w:t xml:space="preserve"> of students with disability do not attend school full</w:t>
      </w:r>
      <w:r w:rsidR="004A337A">
        <w:rPr>
          <w:color w:val="000000" w:themeColor="text1"/>
          <w:lang w:eastAsia="en-AU"/>
        </w:rPr>
        <w:t>-</w:t>
      </w:r>
      <w:r w:rsidRPr="00BD5CBF">
        <w:rPr>
          <w:color w:val="000000" w:themeColor="text1"/>
          <w:lang w:eastAsia="en-AU"/>
        </w:rPr>
        <w:t>time</w:t>
      </w:r>
    </w:p>
    <w:p w14:paraId="4E62AA66" w14:textId="36978F65" w:rsidR="0028184F" w:rsidRDefault="0028184F" w:rsidP="0028184F">
      <w:pPr>
        <w:pStyle w:val="ListParagraph"/>
        <w:numPr>
          <w:ilvl w:val="0"/>
          <w:numId w:val="24"/>
        </w:numPr>
        <w:spacing w:before="0" w:line="259" w:lineRule="auto"/>
        <w:contextualSpacing w:val="0"/>
        <w:rPr>
          <w:color w:val="000000" w:themeColor="text1"/>
          <w:lang w:eastAsia="en-AU"/>
        </w:rPr>
      </w:pPr>
      <w:r w:rsidRPr="0028184F">
        <w:rPr>
          <w:color w:val="000000" w:themeColor="text1"/>
          <w:lang w:eastAsia="en-AU"/>
        </w:rPr>
        <w:t>14.</w:t>
      </w:r>
      <w:r w:rsidR="009D4FF4">
        <w:rPr>
          <w:color w:val="000000" w:themeColor="text1"/>
          <w:lang w:eastAsia="en-AU"/>
        </w:rPr>
        <w:t>7</w:t>
      </w:r>
      <w:r w:rsidRPr="0028184F">
        <w:rPr>
          <w:color w:val="000000" w:themeColor="text1"/>
          <w:lang w:eastAsia="en-AU"/>
        </w:rPr>
        <w:t xml:space="preserve">% </w:t>
      </w:r>
      <w:r w:rsidR="00242A25">
        <w:rPr>
          <w:color w:val="000000" w:themeColor="text1"/>
          <w:lang w:eastAsia="en-AU"/>
        </w:rPr>
        <w:t xml:space="preserve">of </w:t>
      </w:r>
      <w:r w:rsidRPr="0028184F">
        <w:rPr>
          <w:color w:val="000000" w:themeColor="text1"/>
          <w:lang w:eastAsia="en-AU"/>
        </w:rPr>
        <w:t xml:space="preserve">students with disability </w:t>
      </w:r>
      <w:r w:rsidR="00F619C1">
        <w:rPr>
          <w:color w:val="000000" w:themeColor="text1"/>
          <w:lang w:eastAsia="en-AU"/>
        </w:rPr>
        <w:t xml:space="preserve">were </w:t>
      </w:r>
      <w:r w:rsidRPr="0028184F">
        <w:rPr>
          <w:color w:val="000000" w:themeColor="text1"/>
          <w:lang w:eastAsia="en-AU"/>
        </w:rPr>
        <w:t>suspended in the last year</w:t>
      </w:r>
      <w:r>
        <w:rPr>
          <w:color w:val="000000" w:themeColor="text1"/>
          <w:lang w:eastAsia="en-AU"/>
        </w:rPr>
        <w:t xml:space="preserve"> and </w:t>
      </w:r>
      <w:r w:rsidRPr="0028184F">
        <w:rPr>
          <w:color w:val="000000" w:themeColor="text1"/>
          <w:lang w:eastAsia="en-AU"/>
        </w:rPr>
        <w:t>1.8% were expelled in the last year</w:t>
      </w:r>
    </w:p>
    <w:p w14:paraId="5DA311E0" w14:textId="0F207C41" w:rsidR="00BD5CBF" w:rsidRDefault="00BD5CBF" w:rsidP="00BD5CBF">
      <w:pPr>
        <w:pStyle w:val="ListParagraph"/>
        <w:numPr>
          <w:ilvl w:val="0"/>
          <w:numId w:val="24"/>
        </w:numPr>
        <w:spacing w:before="0" w:line="259" w:lineRule="auto"/>
        <w:contextualSpacing w:val="0"/>
        <w:rPr>
          <w:color w:val="000000" w:themeColor="text1"/>
          <w:lang w:eastAsia="en-AU"/>
        </w:rPr>
      </w:pPr>
      <w:r w:rsidRPr="00BD5CBF">
        <w:rPr>
          <w:color w:val="000000" w:themeColor="text1"/>
          <w:lang w:eastAsia="en-AU"/>
        </w:rPr>
        <w:t>40.</w:t>
      </w:r>
      <w:r w:rsidR="009D4FF4">
        <w:rPr>
          <w:color w:val="000000" w:themeColor="text1"/>
          <w:lang w:eastAsia="en-AU"/>
        </w:rPr>
        <w:t>2</w:t>
      </w:r>
      <w:r w:rsidRPr="00BD5CBF">
        <w:rPr>
          <w:color w:val="000000" w:themeColor="text1"/>
          <w:lang w:eastAsia="en-AU"/>
        </w:rPr>
        <w:t>% of students with disability have been excluded from events or activities at school in the last year</w:t>
      </w:r>
    </w:p>
    <w:p w14:paraId="53F1A267" w14:textId="77777777" w:rsidR="00BD5CBF" w:rsidRPr="00BD5CBF" w:rsidRDefault="00BD5CBF" w:rsidP="00BD5CBF">
      <w:pPr>
        <w:spacing w:before="0" w:line="259" w:lineRule="auto"/>
        <w:rPr>
          <w:b/>
          <w:color w:val="000000" w:themeColor="text1"/>
          <w:lang w:eastAsia="en-AU"/>
        </w:rPr>
      </w:pPr>
      <w:r w:rsidRPr="00BD5CBF">
        <w:rPr>
          <w:b/>
          <w:color w:val="000000" w:themeColor="text1"/>
          <w:lang w:eastAsia="en-AU"/>
        </w:rPr>
        <w:t>Support for students with disability at school</w:t>
      </w:r>
    </w:p>
    <w:p w14:paraId="77F03610" w14:textId="77777777" w:rsidR="00BD5CBF" w:rsidRDefault="00BD5CBF" w:rsidP="00BD5CBF">
      <w:pPr>
        <w:pStyle w:val="ListParagraph"/>
        <w:numPr>
          <w:ilvl w:val="0"/>
          <w:numId w:val="25"/>
        </w:numPr>
        <w:spacing w:before="0" w:line="259" w:lineRule="auto"/>
        <w:contextualSpacing w:val="0"/>
        <w:rPr>
          <w:color w:val="000000" w:themeColor="text1"/>
          <w:lang w:eastAsia="en-AU"/>
        </w:rPr>
      </w:pPr>
      <w:r w:rsidRPr="00BD5CBF">
        <w:rPr>
          <w:color w:val="000000" w:themeColor="text1"/>
          <w:lang w:eastAsia="en-AU"/>
        </w:rPr>
        <w:t>79% of students with disability receive</w:t>
      </w:r>
      <w:r w:rsidR="00F619C1">
        <w:rPr>
          <w:color w:val="000000" w:themeColor="text1"/>
          <w:lang w:eastAsia="en-AU"/>
        </w:rPr>
        <w:t>d some</w:t>
      </w:r>
      <w:r w:rsidRPr="00BD5CBF">
        <w:rPr>
          <w:color w:val="000000" w:themeColor="text1"/>
          <w:lang w:eastAsia="en-AU"/>
        </w:rPr>
        <w:t xml:space="preserve"> specific support at school because of a disability or learning difference</w:t>
      </w:r>
    </w:p>
    <w:p w14:paraId="5556EC30" w14:textId="75752692" w:rsidR="00BD5CBF" w:rsidRDefault="00BD5CBF" w:rsidP="00BD5CBF">
      <w:pPr>
        <w:pStyle w:val="ListParagraph"/>
        <w:numPr>
          <w:ilvl w:val="0"/>
          <w:numId w:val="25"/>
        </w:numPr>
        <w:spacing w:before="0" w:line="259" w:lineRule="auto"/>
        <w:contextualSpacing w:val="0"/>
        <w:rPr>
          <w:color w:val="000000" w:themeColor="text1"/>
          <w:lang w:eastAsia="en-AU"/>
        </w:rPr>
      </w:pPr>
      <w:r w:rsidRPr="00BD5CBF">
        <w:rPr>
          <w:color w:val="000000" w:themeColor="text1"/>
          <w:lang w:eastAsia="en-AU"/>
        </w:rPr>
        <w:t xml:space="preserve">60% </w:t>
      </w:r>
      <w:r w:rsidR="009D79B9">
        <w:rPr>
          <w:color w:val="000000" w:themeColor="text1"/>
          <w:lang w:eastAsia="en-AU"/>
        </w:rPr>
        <w:t xml:space="preserve">of </w:t>
      </w:r>
      <w:r w:rsidRPr="00BD5CBF">
        <w:rPr>
          <w:color w:val="000000" w:themeColor="text1"/>
          <w:lang w:eastAsia="en-AU"/>
        </w:rPr>
        <w:t>students with disability receive</w:t>
      </w:r>
      <w:r w:rsidR="00F619C1">
        <w:rPr>
          <w:color w:val="000000" w:themeColor="text1"/>
          <w:lang w:eastAsia="en-AU"/>
        </w:rPr>
        <w:t>d</w:t>
      </w:r>
      <w:r w:rsidRPr="00BD5CBF">
        <w:rPr>
          <w:color w:val="000000" w:themeColor="text1"/>
          <w:lang w:eastAsia="en-AU"/>
        </w:rPr>
        <w:t xml:space="preserve"> additional specific funding because of their disability or learning difference</w:t>
      </w:r>
    </w:p>
    <w:p w14:paraId="02AFC854" w14:textId="01BFE133" w:rsidR="00BD5CBF" w:rsidRDefault="00BD5CBF" w:rsidP="00BD5CBF">
      <w:pPr>
        <w:pStyle w:val="ListParagraph"/>
        <w:numPr>
          <w:ilvl w:val="0"/>
          <w:numId w:val="25"/>
        </w:numPr>
        <w:spacing w:before="0" w:line="259" w:lineRule="auto"/>
        <w:contextualSpacing w:val="0"/>
        <w:rPr>
          <w:color w:val="000000" w:themeColor="text1"/>
          <w:lang w:eastAsia="en-AU"/>
        </w:rPr>
      </w:pPr>
      <w:r w:rsidRPr="00BD5CBF">
        <w:rPr>
          <w:color w:val="000000" w:themeColor="text1"/>
          <w:lang w:eastAsia="en-AU"/>
        </w:rPr>
        <w:t>77.6% of students with disability are NDIS participant</w:t>
      </w:r>
      <w:r w:rsidR="009D79B9">
        <w:rPr>
          <w:color w:val="000000" w:themeColor="text1"/>
          <w:lang w:eastAsia="en-AU"/>
        </w:rPr>
        <w:t>s</w:t>
      </w:r>
    </w:p>
    <w:p w14:paraId="2CA4FEA8" w14:textId="3CB83456" w:rsidR="002A3161" w:rsidRDefault="002A3161" w:rsidP="002A3161">
      <w:pPr>
        <w:pStyle w:val="ListParagraph"/>
        <w:numPr>
          <w:ilvl w:val="0"/>
          <w:numId w:val="25"/>
        </w:numPr>
        <w:spacing w:before="0" w:line="259" w:lineRule="auto"/>
        <w:contextualSpacing w:val="0"/>
        <w:rPr>
          <w:color w:val="000000" w:themeColor="text1"/>
          <w:lang w:eastAsia="en-AU"/>
        </w:rPr>
      </w:pPr>
      <w:r w:rsidRPr="002A3161">
        <w:rPr>
          <w:color w:val="000000" w:themeColor="text1"/>
          <w:lang w:eastAsia="en-AU"/>
        </w:rPr>
        <w:t>15.</w:t>
      </w:r>
      <w:r w:rsidR="00306DD1">
        <w:rPr>
          <w:color w:val="000000" w:themeColor="text1"/>
          <w:lang w:eastAsia="en-AU"/>
        </w:rPr>
        <w:t>1</w:t>
      </w:r>
      <w:r w:rsidRPr="002A3161">
        <w:rPr>
          <w:color w:val="000000" w:themeColor="text1"/>
          <w:lang w:eastAsia="en-AU"/>
        </w:rPr>
        <w:t xml:space="preserve">% of students with disability are using their NDIS funding to assist in accessing </w:t>
      </w:r>
      <w:r w:rsidR="00F619C1">
        <w:rPr>
          <w:color w:val="000000" w:themeColor="text1"/>
          <w:lang w:eastAsia="en-AU"/>
        </w:rPr>
        <w:t xml:space="preserve">and participating in </w:t>
      </w:r>
      <w:r w:rsidRPr="002A3161">
        <w:rPr>
          <w:color w:val="000000" w:themeColor="text1"/>
          <w:lang w:eastAsia="en-AU"/>
        </w:rPr>
        <w:t>education</w:t>
      </w:r>
    </w:p>
    <w:p w14:paraId="50CA3917" w14:textId="791FD2F2" w:rsidR="002A3161" w:rsidRDefault="002A3161" w:rsidP="002A3161">
      <w:pPr>
        <w:pStyle w:val="ListParagraph"/>
        <w:numPr>
          <w:ilvl w:val="0"/>
          <w:numId w:val="25"/>
        </w:numPr>
        <w:spacing w:before="0" w:line="259" w:lineRule="auto"/>
        <w:contextualSpacing w:val="0"/>
        <w:rPr>
          <w:color w:val="000000" w:themeColor="text1"/>
          <w:lang w:eastAsia="en-AU"/>
        </w:rPr>
      </w:pPr>
      <w:r w:rsidRPr="002A3161">
        <w:rPr>
          <w:color w:val="000000" w:themeColor="text1"/>
          <w:lang w:eastAsia="en-AU"/>
        </w:rPr>
        <w:t>57.</w:t>
      </w:r>
      <w:r w:rsidR="009D4FF4">
        <w:rPr>
          <w:color w:val="000000" w:themeColor="text1"/>
          <w:lang w:eastAsia="en-AU"/>
        </w:rPr>
        <w:t>2</w:t>
      </w:r>
      <w:r w:rsidRPr="002A3161">
        <w:rPr>
          <w:color w:val="000000" w:themeColor="text1"/>
          <w:lang w:eastAsia="en-AU"/>
        </w:rPr>
        <w:t xml:space="preserve">% </w:t>
      </w:r>
      <w:r>
        <w:rPr>
          <w:color w:val="000000" w:themeColor="text1"/>
          <w:lang w:eastAsia="en-AU"/>
        </w:rPr>
        <w:t xml:space="preserve">of </w:t>
      </w:r>
      <w:r w:rsidRPr="002A3161">
        <w:rPr>
          <w:color w:val="000000" w:themeColor="text1"/>
          <w:lang w:eastAsia="en-AU"/>
        </w:rPr>
        <w:t>families are out</w:t>
      </w:r>
      <w:r w:rsidR="007414EA">
        <w:rPr>
          <w:color w:val="000000" w:themeColor="text1"/>
          <w:lang w:eastAsia="en-AU"/>
        </w:rPr>
        <w:t>-</w:t>
      </w:r>
      <w:r w:rsidRPr="002A3161">
        <w:rPr>
          <w:color w:val="000000" w:themeColor="text1"/>
          <w:lang w:eastAsia="en-AU"/>
        </w:rPr>
        <w:t>of</w:t>
      </w:r>
      <w:r w:rsidR="007414EA">
        <w:rPr>
          <w:color w:val="000000" w:themeColor="text1"/>
          <w:lang w:eastAsia="en-AU"/>
        </w:rPr>
        <w:t>-</w:t>
      </w:r>
      <w:r w:rsidRPr="002A3161">
        <w:rPr>
          <w:color w:val="000000" w:themeColor="text1"/>
          <w:lang w:eastAsia="en-AU"/>
        </w:rPr>
        <w:t>pocket for a range of supports</w:t>
      </w:r>
      <w:r w:rsidR="00F619C1">
        <w:rPr>
          <w:color w:val="000000" w:themeColor="text1"/>
          <w:lang w:eastAsia="en-AU"/>
        </w:rPr>
        <w:t xml:space="preserve"> or equipment</w:t>
      </w:r>
      <w:r w:rsidRPr="002A3161">
        <w:rPr>
          <w:color w:val="000000" w:themeColor="text1"/>
          <w:lang w:eastAsia="en-AU"/>
        </w:rPr>
        <w:t xml:space="preserve"> and have paid personally to enable </w:t>
      </w:r>
      <w:r>
        <w:rPr>
          <w:color w:val="000000" w:themeColor="text1"/>
          <w:lang w:eastAsia="en-AU"/>
        </w:rPr>
        <w:t xml:space="preserve">a student with disability to </w:t>
      </w:r>
      <w:r w:rsidRPr="002A3161">
        <w:rPr>
          <w:color w:val="000000" w:themeColor="text1"/>
          <w:lang w:eastAsia="en-AU"/>
        </w:rPr>
        <w:t>access and participat</w:t>
      </w:r>
      <w:r>
        <w:rPr>
          <w:color w:val="000000" w:themeColor="text1"/>
          <w:lang w:eastAsia="en-AU"/>
        </w:rPr>
        <w:t>e</w:t>
      </w:r>
      <w:r w:rsidRPr="002A3161">
        <w:rPr>
          <w:color w:val="000000" w:themeColor="text1"/>
          <w:lang w:eastAsia="en-AU"/>
        </w:rPr>
        <w:t xml:space="preserve"> in education</w:t>
      </w:r>
    </w:p>
    <w:p w14:paraId="78FD11D3" w14:textId="77777777" w:rsidR="00187725" w:rsidRPr="00187725" w:rsidRDefault="00187725" w:rsidP="00187725">
      <w:pPr>
        <w:spacing w:before="0" w:line="259" w:lineRule="auto"/>
        <w:rPr>
          <w:b/>
          <w:color w:val="000000" w:themeColor="text1"/>
          <w:lang w:eastAsia="en-AU"/>
        </w:rPr>
      </w:pPr>
      <w:r w:rsidRPr="00187725">
        <w:rPr>
          <w:b/>
          <w:color w:val="000000" w:themeColor="text1"/>
          <w:lang w:eastAsia="en-AU"/>
        </w:rPr>
        <w:lastRenderedPageBreak/>
        <w:t>School cultures for inclusion</w:t>
      </w:r>
    </w:p>
    <w:p w14:paraId="1FA1D021" w14:textId="260DB869" w:rsidR="00187725" w:rsidRDefault="00187725" w:rsidP="00187725">
      <w:pPr>
        <w:pStyle w:val="ListParagraph"/>
        <w:numPr>
          <w:ilvl w:val="0"/>
          <w:numId w:val="25"/>
        </w:numPr>
        <w:spacing w:before="0" w:line="259" w:lineRule="auto"/>
        <w:contextualSpacing w:val="0"/>
        <w:rPr>
          <w:color w:val="000000" w:themeColor="text1"/>
          <w:lang w:eastAsia="en-AU"/>
        </w:rPr>
      </w:pPr>
      <w:r w:rsidRPr="002A3161">
        <w:rPr>
          <w:color w:val="000000" w:themeColor="text1"/>
          <w:lang w:eastAsia="en-AU"/>
        </w:rPr>
        <w:t xml:space="preserve">17.8% </w:t>
      </w:r>
      <w:r>
        <w:rPr>
          <w:color w:val="000000" w:themeColor="text1"/>
          <w:lang w:eastAsia="en-AU"/>
        </w:rPr>
        <w:t xml:space="preserve">of students with disability did not have an Individual Education Plan (IEP) </w:t>
      </w:r>
      <w:r w:rsidRPr="002A3161">
        <w:rPr>
          <w:color w:val="000000" w:themeColor="text1"/>
          <w:lang w:eastAsia="en-AU"/>
        </w:rPr>
        <w:t>in place and 9.</w:t>
      </w:r>
      <w:r w:rsidR="009D4FF4">
        <w:rPr>
          <w:color w:val="000000" w:themeColor="text1"/>
          <w:lang w:eastAsia="en-AU"/>
        </w:rPr>
        <w:t>1</w:t>
      </w:r>
      <w:r w:rsidRPr="002A3161">
        <w:rPr>
          <w:color w:val="000000" w:themeColor="text1"/>
          <w:lang w:eastAsia="en-AU"/>
        </w:rPr>
        <w:t xml:space="preserve">% </w:t>
      </w:r>
      <w:r>
        <w:rPr>
          <w:color w:val="000000" w:themeColor="text1"/>
          <w:lang w:eastAsia="en-AU"/>
        </w:rPr>
        <w:t xml:space="preserve">of families </w:t>
      </w:r>
      <w:r w:rsidRPr="002A3161">
        <w:rPr>
          <w:color w:val="000000" w:themeColor="text1"/>
          <w:lang w:eastAsia="en-AU"/>
        </w:rPr>
        <w:t xml:space="preserve">didn’t know </w:t>
      </w:r>
      <w:r>
        <w:rPr>
          <w:color w:val="000000" w:themeColor="text1"/>
          <w:lang w:eastAsia="en-AU"/>
        </w:rPr>
        <w:t xml:space="preserve">if </w:t>
      </w:r>
      <w:r w:rsidRPr="002A3161">
        <w:rPr>
          <w:color w:val="000000" w:themeColor="text1"/>
          <w:lang w:eastAsia="en-AU"/>
        </w:rPr>
        <w:t>an IEP was in place</w:t>
      </w:r>
    </w:p>
    <w:p w14:paraId="1DBA3ADC" w14:textId="77777777" w:rsidR="00187725" w:rsidRPr="00187725" w:rsidRDefault="00187725" w:rsidP="00187725">
      <w:pPr>
        <w:pStyle w:val="ListParagraph"/>
        <w:numPr>
          <w:ilvl w:val="0"/>
          <w:numId w:val="25"/>
        </w:numPr>
        <w:spacing w:before="0" w:line="259" w:lineRule="auto"/>
        <w:contextualSpacing w:val="0"/>
        <w:rPr>
          <w:color w:val="000000" w:themeColor="text1"/>
          <w:lang w:eastAsia="en-AU"/>
        </w:rPr>
      </w:pPr>
      <w:r w:rsidRPr="002A3161">
        <w:rPr>
          <w:color w:val="000000" w:themeColor="text1"/>
          <w:lang w:eastAsia="en-AU"/>
        </w:rPr>
        <w:t xml:space="preserve">36.4% of families </w:t>
      </w:r>
      <w:r>
        <w:rPr>
          <w:color w:val="000000" w:themeColor="text1"/>
          <w:lang w:eastAsia="en-AU"/>
        </w:rPr>
        <w:t>were not</w:t>
      </w:r>
      <w:r w:rsidRPr="002A3161">
        <w:rPr>
          <w:color w:val="000000" w:themeColor="text1"/>
          <w:lang w:eastAsia="en-AU"/>
        </w:rPr>
        <w:t xml:space="preserve"> involved in the development of the IEP</w:t>
      </w:r>
    </w:p>
    <w:p w14:paraId="0C70DE98" w14:textId="0F3507C2" w:rsidR="002A3161" w:rsidRDefault="0028184F" w:rsidP="0028184F">
      <w:pPr>
        <w:pStyle w:val="ListParagraph"/>
        <w:numPr>
          <w:ilvl w:val="0"/>
          <w:numId w:val="25"/>
        </w:numPr>
        <w:spacing w:before="0" w:line="259" w:lineRule="auto"/>
        <w:contextualSpacing w:val="0"/>
        <w:rPr>
          <w:color w:val="000000" w:themeColor="text1"/>
          <w:lang w:eastAsia="en-AU"/>
        </w:rPr>
      </w:pPr>
      <w:r>
        <w:rPr>
          <w:color w:val="000000" w:themeColor="text1"/>
          <w:lang w:eastAsia="en-AU"/>
        </w:rPr>
        <w:t>52.</w:t>
      </w:r>
      <w:r w:rsidR="009D4FF4">
        <w:rPr>
          <w:color w:val="000000" w:themeColor="text1"/>
          <w:lang w:eastAsia="en-AU"/>
        </w:rPr>
        <w:t>1</w:t>
      </w:r>
      <w:r>
        <w:rPr>
          <w:color w:val="000000" w:themeColor="text1"/>
          <w:lang w:eastAsia="en-AU"/>
        </w:rPr>
        <w:t>%</w:t>
      </w:r>
      <w:r w:rsidRPr="0028184F">
        <w:rPr>
          <w:color w:val="000000" w:themeColor="text1"/>
          <w:lang w:eastAsia="en-AU"/>
        </w:rPr>
        <w:t xml:space="preserve"> disagreed that teachers and support staff ha</w:t>
      </w:r>
      <w:r w:rsidR="00DB32D5">
        <w:rPr>
          <w:color w:val="000000" w:themeColor="text1"/>
          <w:lang w:eastAsia="en-AU"/>
        </w:rPr>
        <w:t>d</w:t>
      </w:r>
      <w:r w:rsidRPr="0028184F">
        <w:rPr>
          <w:color w:val="000000" w:themeColor="text1"/>
          <w:lang w:eastAsia="en-AU"/>
        </w:rPr>
        <w:t xml:space="preserve"> the training required to provide a supportive and enriching education environment for students with disability</w:t>
      </w:r>
    </w:p>
    <w:p w14:paraId="61182A6F" w14:textId="7A83A82A" w:rsidR="0028184F" w:rsidRDefault="009D4FF4" w:rsidP="0028184F">
      <w:pPr>
        <w:pStyle w:val="ListParagraph"/>
        <w:numPr>
          <w:ilvl w:val="0"/>
          <w:numId w:val="25"/>
        </w:numPr>
        <w:spacing w:before="0" w:line="259" w:lineRule="auto"/>
        <w:contextualSpacing w:val="0"/>
        <w:rPr>
          <w:color w:val="000000" w:themeColor="text1"/>
          <w:lang w:eastAsia="en-AU"/>
        </w:rPr>
      </w:pPr>
      <w:r>
        <w:rPr>
          <w:color w:val="000000" w:themeColor="text1"/>
          <w:lang w:eastAsia="en-AU"/>
        </w:rPr>
        <w:t>48.9</w:t>
      </w:r>
      <w:r w:rsidR="0028184F">
        <w:rPr>
          <w:color w:val="000000" w:themeColor="text1"/>
          <w:lang w:eastAsia="en-AU"/>
        </w:rPr>
        <w:t xml:space="preserve">% </w:t>
      </w:r>
      <w:r w:rsidR="0028184F" w:rsidRPr="0028184F">
        <w:rPr>
          <w:color w:val="000000" w:themeColor="text1"/>
          <w:lang w:eastAsia="en-AU"/>
        </w:rPr>
        <w:t>disagreed that the student receive</w:t>
      </w:r>
      <w:r w:rsidR="00AD0C69">
        <w:rPr>
          <w:color w:val="000000" w:themeColor="text1"/>
          <w:lang w:eastAsia="en-AU"/>
        </w:rPr>
        <w:t>d</w:t>
      </w:r>
      <w:r w:rsidR="0028184F" w:rsidRPr="0028184F">
        <w:rPr>
          <w:color w:val="000000" w:themeColor="text1"/>
          <w:lang w:eastAsia="en-AU"/>
        </w:rPr>
        <w:t xml:space="preserve"> adequate support in their education</w:t>
      </w:r>
    </w:p>
    <w:p w14:paraId="7720CD85" w14:textId="0B7B89A4" w:rsidR="0028184F" w:rsidRDefault="009D4FF4" w:rsidP="0028184F">
      <w:pPr>
        <w:pStyle w:val="ListParagraph"/>
        <w:numPr>
          <w:ilvl w:val="0"/>
          <w:numId w:val="25"/>
        </w:numPr>
        <w:spacing w:before="0" w:line="259" w:lineRule="auto"/>
        <w:contextualSpacing w:val="0"/>
        <w:rPr>
          <w:color w:val="000000" w:themeColor="text1"/>
          <w:lang w:eastAsia="en-AU"/>
        </w:rPr>
      </w:pPr>
      <w:r>
        <w:rPr>
          <w:color w:val="000000" w:themeColor="text1"/>
          <w:lang w:eastAsia="en-AU"/>
        </w:rPr>
        <w:t>34.7</w:t>
      </w:r>
      <w:r w:rsidR="0028184F">
        <w:rPr>
          <w:color w:val="000000" w:themeColor="text1"/>
          <w:lang w:eastAsia="en-AU"/>
        </w:rPr>
        <w:t>% disagreed that t</w:t>
      </w:r>
      <w:r w:rsidR="0028184F" w:rsidRPr="0028184F">
        <w:rPr>
          <w:color w:val="000000" w:themeColor="text1"/>
          <w:lang w:eastAsia="en-AU"/>
        </w:rPr>
        <w:t xml:space="preserve">here </w:t>
      </w:r>
      <w:r w:rsidR="00AD0C69">
        <w:rPr>
          <w:color w:val="000000" w:themeColor="text1"/>
          <w:lang w:eastAsia="en-AU"/>
        </w:rPr>
        <w:t>was</w:t>
      </w:r>
      <w:r w:rsidR="00AD0C69" w:rsidRPr="0028184F">
        <w:rPr>
          <w:color w:val="000000" w:themeColor="text1"/>
          <w:lang w:eastAsia="en-AU"/>
        </w:rPr>
        <w:t xml:space="preserve"> </w:t>
      </w:r>
      <w:r w:rsidR="0028184F" w:rsidRPr="0028184F">
        <w:rPr>
          <w:color w:val="000000" w:themeColor="text1"/>
          <w:lang w:eastAsia="en-AU"/>
        </w:rPr>
        <w:t>regular communication with the family/caregivers about the student's learning progress</w:t>
      </w:r>
    </w:p>
    <w:p w14:paraId="4079686B" w14:textId="6FF69EDE" w:rsidR="0028184F" w:rsidRDefault="009D4FF4" w:rsidP="0028184F">
      <w:pPr>
        <w:pStyle w:val="ListParagraph"/>
        <w:numPr>
          <w:ilvl w:val="0"/>
          <w:numId w:val="25"/>
        </w:numPr>
        <w:spacing w:before="0" w:line="259" w:lineRule="auto"/>
        <w:contextualSpacing w:val="0"/>
        <w:rPr>
          <w:color w:val="000000" w:themeColor="text1"/>
          <w:lang w:eastAsia="en-AU"/>
        </w:rPr>
      </w:pPr>
      <w:r>
        <w:rPr>
          <w:color w:val="000000" w:themeColor="text1"/>
          <w:lang w:eastAsia="en-AU"/>
        </w:rPr>
        <w:t>29.7</w:t>
      </w:r>
      <w:r w:rsidR="0028184F">
        <w:rPr>
          <w:color w:val="000000" w:themeColor="text1"/>
          <w:lang w:eastAsia="en-AU"/>
        </w:rPr>
        <w:t xml:space="preserve">% disagreed </w:t>
      </w:r>
      <w:r w:rsidR="00AD0C69">
        <w:rPr>
          <w:color w:val="000000" w:themeColor="text1"/>
          <w:lang w:eastAsia="en-AU"/>
        </w:rPr>
        <w:t xml:space="preserve">that </w:t>
      </w:r>
      <w:r w:rsidR="0028184F" w:rsidRPr="0028184F">
        <w:rPr>
          <w:color w:val="000000" w:themeColor="text1"/>
          <w:lang w:eastAsia="en-AU"/>
        </w:rPr>
        <w:t xml:space="preserve">teachers and support staff </w:t>
      </w:r>
      <w:r w:rsidR="00AD0C69">
        <w:rPr>
          <w:color w:val="000000" w:themeColor="text1"/>
          <w:lang w:eastAsia="en-AU"/>
        </w:rPr>
        <w:t>had</w:t>
      </w:r>
      <w:r w:rsidR="00AD0C69" w:rsidRPr="0028184F">
        <w:rPr>
          <w:color w:val="000000" w:themeColor="text1"/>
          <w:lang w:eastAsia="en-AU"/>
        </w:rPr>
        <w:t xml:space="preserve"> </w:t>
      </w:r>
      <w:r w:rsidR="0028184F" w:rsidRPr="0028184F">
        <w:rPr>
          <w:color w:val="000000" w:themeColor="text1"/>
          <w:lang w:eastAsia="en-AU"/>
        </w:rPr>
        <w:t>high expectations of the student and their learning</w:t>
      </w:r>
    </w:p>
    <w:p w14:paraId="0CA7A984" w14:textId="331D8465" w:rsidR="0028184F" w:rsidRDefault="0028184F" w:rsidP="0028184F">
      <w:pPr>
        <w:pStyle w:val="ListParagraph"/>
        <w:numPr>
          <w:ilvl w:val="0"/>
          <w:numId w:val="25"/>
        </w:numPr>
        <w:spacing w:before="0" w:line="259" w:lineRule="auto"/>
        <w:contextualSpacing w:val="0"/>
        <w:rPr>
          <w:color w:val="000000" w:themeColor="text1"/>
          <w:lang w:eastAsia="en-AU"/>
        </w:rPr>
      </w:pPr>
      <w:r>
        <w:rPr>
          <w:color w:val="000000" w:themeColor="text1"/>
          <w:lang w:eastAsia="en-AU"/>
        </w:rPr>
        <w:t>23.</w:t>
      </w:r>
      <w:r w:rsidR="009D4FF4">
        <w:rPr>
          <w:color w:val="000000" w:themeColor="text1"/>
          <w:lang w:eastAsia="en-AU"/>
        </w:rPr>
        <w:t>4</w:t>
      </w:r>
      <w:r>
        <w:rPr>
          <w:color w:val="000000" w:themeColor="text1"/>
          <w:lang w:eastAsia="en-AU"/>
        </w:rPr>
        <w:t xml:space="preserve">% disagreed </w:t>
      </w:r>
      <w:r w:rsidR="00BB007C">
        <w:rPr>
          <w:color w:val="000000" w:themeColor="text1"/>
          <w:lang w:eastAsia="en-AU"/>
        </w:rPr>
        <w:t xml:space="preserve">that </w:t>
      </w:r>
      <w:r w:rsidRPr="0028184F">
        <w:rPr>
          <w:color w:val="000000" w:themeColor="text1"/>
          <w:lang w:eastAsia="en-AU"/>
        </w:rPr>
        <w:t xml:space="preserve">family/caregivers of the student </w:t>
      </w:r>
      <w:r w:rsidR="00BB007C">
        <w:rPr>
          <w:color w:val="000000" w:themeColor="text1"/>
          <w:lang w:eastAsia="en-AU"/>
        </w:rPr>
        <w:t>were</w:t>
      </w:r>
      <w:r w:rsidR="00BB007C" w:rsidRPr="0028184F">
        <w:rPr>
          <w:color w:val="000000" w:themeColor="text1"/>
          <w:lang w:eastAsia="en-AU"/>
        </w:rPr>
        <w:t xml:space="preserve"> </w:t>
      </w:r>
      <w:r w:rsidRPr="0028184F">
        <w:rPr>
          <w:color w:val="000000" w:themeColor="text1"/>
          <w:lang w:eastAsia="en-AU"/>
        </w:rPr>
        <w:t>made to feel welcome at school</w:t>
      </w:r>
    </w:p>
    <w:p w14:paraId="171EDBDC" w14:textId="00DC2B0B" w:rsidR="0028184F" w:rsidRPr="00BD5CBF" w:rsidRDefault="0028184F" w:rsidP="0028184F">
      <w:pPr>
        <w:pStyle w:val="ListParagraph"/>
        <w:numPr>
          <w:ilvl w:val="0"/>
          <w:numId w:val="25"/>
        </w:numPr>
        <w:spacing w:before="0" w:line="259" w:lineRule="auto"/>
        <w:contextualSpacing w:val="0"/>
        <w:rPr>
          <w:color w:val="000000" w:themeColor="text1"/>
          <w:lang w:eastAsia="en-AU"/>
        </w:rPr>
      </w:pPr>
      <w:r>
        <w:rPr>
          <w:color w:val="000000" w:themeColor="text1"/>
          <w:lang w:eastAsia="en-AU"/>
        </w:rPr>
        <w:t>18.</w:t>
      </w:r>
      <w:r w:rsidR="009D4FF4">
        <w:rPr>
          <w:color w:val="000000" w:themeColor="text1"/>
          <w:lang w:eastAsia="en-AU"/>
        </w:rPr>
        <w:t>2</w:t>
      </w:r>
      <w:r>
        <w:rPr>
          <w:color w:val="000000" w:themeColor="text1"/>
          <w:lang w:eastAsia="en-AU"/>
        </w:rPr>
        <w:t xml:space="preserve">% disagreed </w:t>
      </w:r>
      <w:r w:rsidR="00D23AFF">
        <w:rPr>
          <w:color w:val="000000" w:themeColor="text1"/>
          <w:lang w:eastAsia="en-AU"/>
        </w:rPr>
        <w:t xml:space="preserve">that </w:t>
      </w:r>
      <w:r>
        <w:rPr>
          <w:color w:val="000000" w:themeColor="text1"/>
          <w:lang w:eastAsia="en-AU"/>
        </w:rPr>
        <w:t xml:space="preserve">the </w:t>
      </w:r>
      <w:r w:rsidRPr="0028184F">
        <w:rPr>
          <w:color w:val="000000" w:themeColor="text1"/>
          <w:lang w:eastAsia="en-AU"/>
        </w:rPr>
        <w:t xml:space="preserve">student </w:t>
      </w:r>
      <w:r w:rsidR="00BB007C">
        <w:rPr>
          <w:color w:val="000000" w:themeColor="text1"/>
          <w:lang w:eastAsia="en-AU"/>
        </w:rPr>
        <w:t>was</w:t>
      </w:r>
      <w:r w:rsidRPr="0028184F">
        <w:rPr>
          <w:color w:val="000000" w:themeColor="text1"/>
          <w:lang w:eastAsia="en-AU"/>
        </w:rPr>
        <w:t xml:space="preserve"> made</w:t>
      </w:r>
      <w:r w:rsidR="00D23AFF">
        <w:rPr>
          <w:color w:val="000000" w:themeColor="text1"/>
          <w:lang w:eastAsia="en-AU"/>
        </w:rPr>
        <w:t xml:space="preserve"> to</w:t>
      </w:r>
      <w:r w:rsidRPr="0028184F">
        <w:rPr>
          <w:color w:val="000000" w:themeColor="text1"/>
          <w:lang w:eastAsia="en-AU"/>
        </w:rPr>
        <w:t xml:space="preserve"> feel welcome at the school</w:t>
      </w:r>
    </w:p>
    <w:p w14:paraId="15E55586" w14:textId="77777777" w:rsidR="0028184F" w:rsidRDefault="0028184F">
      <w:pPr>
        <w:spacing w:before="0" w:line="259" w:lineRule="auto"/>
        <w:rPr>
          <w:b/>
        </w:rPr>
      </w:pPr>
      <w:r w:rsidRPr="0028184F">
        <w:rPr>
          <w:b/>
        </w:rPr>
        <w:t xml:space="preserve">Abuse and </w:t>
      </w:r>
      <w:r w:rsidR="00712AAD">
        <w:rPr>
          <w:b/>
        </w:rPr>
        <w:t>violence</w:t>
      </w:r>
    </w:p>
    <w:p w14:paraId="1A0EBDEA" w14:textId="5F335F9A" w:rsidR="0028184F" w:rsidRDefault="009D4FF4" w:rsidP="0028184F">
      <w:pPr>
        <w:pStyle w:val="ListParagraph"/>
        <w:numPr>
          <w:ilvl w:val="0"/>
          <w:numId w:val="26"/>
        </w:numPr>
        <w:spacing w:before="0" w:line="259" w:lineRule="auto"/>
        <w:ind w:left="714" w:hanging="357"/>
        <w:contextualSpacing w:val="0"/>
      </w:pPr>
      <w:r>
        <w:t>47.9</w:t>
      </w:r>
      <w:r w:rsidR="0028184F" w:rsidRPr="0028184F">
        <w:t>% of students with disability experienced bullying at school in the last year</w:t>
      </w:r>
    </w:p>
    <w:p w14:paraId="42987161" w14:textId="50E77C36" w:rsidR="0028184F" w:rsidRDefault="0028184F" w:rsidP="0028184F">
      <w:pPr>
        <w:pStyle w:val="ListParagraph"/>
        <w:numPr>
          <w:ilvl w:val="0"/>
          <w:numId w:val="26"/>
        </w:numPr>
        <w:spacing w:before="0" w:line="259" w:lineRule="auto"/>
        <w:contextualSpacing w:val="0"/>
      </w:pPr>
      <w:r>
        <w:t>30</w:t>
      </w:r>
      <w:r w:rsidR="009D4FF4">
        <w:t>.9</w:t>
      </w:r>
      <w:r>
        <w:t xml:space="preserve">% </w:t>
      </w:r>
      <w:r w:rsidRPr="0028184F">
        <w:t>experienced restraint or seclusion in the last year</w:t>
      </w:r>
      <w:r>
        <w:t xml:space="preserve"> and </w:t>
      </w:r>
      <w:r w:rsidRPr="0028184F">
        <w:t>11.1% experienced both restraint and seclusion</w:t>
      </w:r>
    </w:p>
    <w:p w14:paraId="6D4278FE" w14:textId="7DB82414" w:rsidR="0028184F" w:rsidRDefault="0028184F" w:rsidP="0028184F">
      <w:pPr>
        <w:pStyle w:val="ListParagraph"/>
        <w:numPr>
          <w:ilvl w:val="0"/>
          <w:numId w:val="26"/>
        </w:numPr>
        <w:spacing w:before="0" w:line="259" w:lineRule="auto"/>
        <w:contextualSpacing w:val="0"/>
      </w:pPr>
      <w:r w:rsidRPr="0028184F">
        <w:t>21.</w:t>
      </w:r>
      <w:r w:rsidR="009D4FF4">
        <w:t>0</w:t>
      </w:r>
      <w:r w:rsidRPr="0028184F">
        <w:t xml:space="preserve">% </w:t>
      </w:r>
      <w:r>
        <w:t>of</w:t>
      </w:r>
      <w:r w:rsidRPr="0028184F">
        <w:t xml:space="preserve"> students with disability experienced restraint </w:t>
      </w:r>
      <w:r>
        <w:t xml:space="preserve">in the last year </w:t>
      </w:r>
      <w:r w:rsidRPr="0028184F">
        <w:t>and the most common form was physical restraint, followed by psycho-social, mechanical and chemical restraint</w:t>
      </w:r>
    </w:p>
    <w:p w14:paraId="2A28918D" w14:textId="5272659D" w:rsidR="0028184F" w:rsidRPr="0028184F" w:rsidRDefault="0028184F" w:rsidP="0028184F">
      <w:pPr>
        <w:pStyle w:val="ListParagraph"/>
        <w:numPr>
          <w:ilvl w:val="0"/>
          <w:numId w:val="26"/>
        </w:numPr>
        <w:spacing w:before="0" w:line="259" w:lineRule="auto"/>
        <w:contextualSpacing w:val="0"/>
      </w:pPr>
      <w:r w:rsidRPr="0028184F">
        <w:t>21.</w:t>
      </w:r>
      <w:r w:rsidR="009D4FF4">
        <w:t>0</w:t>
      </w:r>
      <w:r w:rsidRPr="0028184F">
        <w:t xml:space="preserve">% </w:t>
      </w:r>
      <w:r>
        <w:t>of</w:t>
      </w:r>
      <w:r w:rsidRPr="0028184F">
        <w:t xml:space="preserve"> students with disability experienced seclusion in the last year</w:t>
      </w:r>
      <w:r>
        <w:t xml:space="preserve"> and the</w:t>
      </w:r>
      <w:r w:rsidRPr="0028184F">
        <w:t xml:space="preserve"> settings for seclusion included solitary confinement with </w:t>
      </w:r>
      <w:r w:rsidR="00F619C1">
        <w:t xml:space="preserve">and without supervision in a room, </w:t>
      </w:r>
      <w:r w:rsidRPr="0028184F">
        <w:t>classroom or staff office</w:t>
      </w:r>
    </w:p>
    <w:p w14:paraId="716489A3" w14:textId="77777777" w:rsidR="0030656A" w:rsidRDefault="0030656A">
      <w:pPr>
        <w:spacing w:before="0" w:line="259" w:lineRule="auto"/>
        <w:rPr>
          <w:rFonts w:ascii="Helvetica" w:eastAsiaTheme="majorEastAsia" w:hAnsi="Helvetica" w:cstheme="majorBidi"/>
          <w:color w:val="538135" w:themeColor="accent6" w:themeShade="BF"/>
          <w:sz w:val="32"/>
          <w:szCs w:val="32"/>
        </w:rPr>
      </w:pPr>
      <w:r>
        <w:br w:type="page"/>
      </w:r>
    </w:p>
    <w:p w14:paraId="390133FE" w14:textId="77777777" w:rsidR="00A80F8E" w:rsidRPr="00A80F8E" w:rsidRDefault="00A80F8E" w:rsidP="00A80F8E">
      <w:pPr>
        <w:pStyle w:val="Heading1"/>
      </w:pPr>
      <w:bookmarkStart w:id="2" w:name="_Toc22570826"/>
      <w:r>
        <w:lastRenderedPageBreak/>
        <w:t>Introduction</w:t>
      </w:r>
      <w:bookmarkEnd w:id="2"/>
    </w:p>
    <w:p w14:paraId="7E3461D3" w14:textId="64D7F09F" w:rsidR="00A80F8E" w:rsidRDefault="00244A76" w:rsidP="00D620BB">
      <w:r w:rsidRPr="00244A76">
        <w:t xml:space="preserve">Children and Young People with Disability Australia (CYDA) is the national representative organisation for children and young people with disability aged 0 </w:t>
      </w:r>
      <w:r w:rsidR="00B5280C">
        <w:t>to</w:t>
      </w:r>
      <w:r w:rsidRPr="00244A76">
        <w:t xml:space="preserve"> 25 years</w:t>
      </w:r>
      <w:r>
        <w:t xml:space="preserve">. </w:t>
      </w:r>
      <w:r w:rsidRPr="00244A76">
        <w:t xml:space="preserve">CYDA has an extensive national membership of </w:t>
      </w:r>
      <w:r w:rsidR="00145250">
        <w:t>more than</w:t>
      </w:r>
      <w:r w:rsidR="00145250" w:rsidRPr="00244A76">
        <w:t xml:space="preserve"> </w:t>
      </w:r>
      <w:r w:rsidRPr="00244A76">
        <w:t>5000</w:t>
      </w:r>
      <w:r>
        <w:t xml:space="preserve"> </w:t>
      </w:r>
      <w:r w:rsidR="00A80F8E">
        <w:t>young people with disability, families and caregivers of children with disability</w:t>
      </w:r>
      <w:r w:rsidR="008D5B3A">
        <w:t>,</w:t>
      </w:r>
      <w:r w:rsidR="00A80F8E">
        <w:t xml:space="preserve"> and advocacy and community organisations.</w:t>
      </w:r>
    </w:p>
    <w:p w14:paraId="3A99D197" w14:textId="4B36DE20" w:rsidR="00A80F8E" w:rsidRDefault="00A80F8E" w:rsidP="00A80F8E">
      <w:r>
        <w:t xml:space="preserve">CYDA’s purpose is to </w:t>
      </w:r>
      <w:r w:rsidR="008D5B3A">
        <w:t xml:space="preserve">systemically </w:t>
      </w:r>
      <w:r>
        <w:t>advocate at the national level for the rights and interests of all children and young people with disability living in Australia</w:t>
      </w:r>
      <w:r w:rsidR="00AD0B78">
        <w:t>,</w:t>
      </w:r>
      <w:r>
        <w:t xml:space="preserve"> and it undertakes the following to achieve </w:t>
      </w:r>
      <w:r w:rsidR="00AD0B78">
        <w:t>this</w:t>
      </w:r>
      <w:r>
        <w:t>:</w:t>
      </w:r>
    </w:p>
    <w:p w14:paraId="3A0A6419" w14:textId="41562206" w:rsidR="00A80F8E" w:rsidRDefault="00780123" w:rsidP="0030656A">
      <w:pPr>
        <w:pStyle w:val="ListParagraph"/>
        <w:numPr>
          <w:ilvl w:val="0"/>
          <w:numId w:val="15"/>
        </w:numPr>
        <w:ind w:left="714" w:hanging="357"/>
        <w:contextualSpacing w:val="0"/>
      </w:pPr>
      <w:r>
        <w:t>l</w:t>
      </w:r>
      <w:r w:rsidR="00A80F8E">
        <w:t>isten</w:t>
      </w:r>
      <w:r w:rsidR="008D5B3A">
        <w:t>ing</w:t>
      </w:r>
      <w:r w:rsidR="00A80F8E">
        <w:t xml:space="preserve"> and respond</w:t>
      </w:r>
      <w:r w:rsidR="008D5B3A">
        <w:t>ing</w:t>
      </w:r>
      <w:r w:rsidR="00A80F8E">
        <w:t xml:space="preserve"> to the voices and experiences of children and young people with disability</w:t>
      </w:r>
    </w:p>
    <w:p w14:paraId="3BAEEF8B" w14:textId="39EE1302" w:rsidR="00A80F8E" w:rsidRDefault="00780123" w:rsidP="0030656A">
      <w:pPr>
        <w:pStyle w:val="ListParagraph"/>
        <w:numPr>
          <w:ilvl w:val="0"/>
          <w:numId w:val="15"/>
        </w:numPr>
        <w:ind w:left="714" w:hanging="357"/>
        <w:contextualSpacing w:val="0"/>
      </w:pPr>
      <w:r>
        <w:t>a</w:t>
      </w:r>
      <w:r w:rsidR="00A80F8E">
        <w:t>dvocat</w:t>
      </w:r>
      <w:r w:rsidR="008D5B3A">
        <w:t>ing</w:t>
      </w:r>
      <w:r w:rsidR="00A80F8E">
        <w:t xml:space="preserve"> for children and young people with disability for equal opportunities, participation and inclusion in the Australian community</w:t>
      </w:r>
    </w:p>
    <w:p w14:paraId="412886E1" w14:textId="4ECF0D5E" w:rsidR="00A80F8E" w:rsidRDefault="00780123" w:rsidP="0030656A">
      <w:pPr>
        <w:pStyle w:val="ListParagraph"/>
        <w:numPr>
          <w:ilvl w:val="0"/>
          <w:numId w:val="15"/>
        </w:numPr>
        <w:ind w:left="714" w:hanging="357"/>
        <w:contextualSpacing w:val="0"/>
      </w:pPr>
      <w:r>
        <w:t>e</w:t>
      </w:r>
      <w:r w:rsidR="00A80F8E">
        <w:t>ducat</w:t>
      </w:r>
      <w:r w:rsidR="008D5B3A">
        <w:t>ing</w:t>
      </w:r>
      <w:r w:rsidR="00A80F8E">
        <w:t xml:space="preserve"> national public policy-makers and the broader community about the experiences of children and young people with disability</w:t>
      </w:r>
    </w:p>
    <w:p w14:paraId="4ACB4858" w14:textId="799C9058" w:rsidR="00A80F8E" w:rsidRDefault="00780123" w:rsidP="0030656A">
      <w:pPr>
        <w:pStyle w:val="ListParagraph"/>
        <w:numPr>
          <w:ilvl w:val="0"/>
          <w:numId w:val="15"/>
        </w:numPr>
        <w:ind w:left="714" w:hanging="357"/>
        <w:contextualSpacing w:val="0"/>
      </w:pPr>
      <w:r>
        <w:t>i</w:t>
      </w:r>
      <w:r w:rsidR="00A80F8E">
        <w:t>nform</w:t>
      </w:r>
      <w:r w:rsidR="008D5B3A">
        <w:t>ing</w:t>
      </w:r>
      <w:r w:rsidR="00A80F8E">
        <w:t xml:space="preserve"> children and young people with disability, their families and caregivers about their citizenship rights and entitlements</w:t>
      </w:r>
    </w:p>
    <w:p w14:paraId="73A3334E" w14:textId="065A8BCA" w:rsidR="00A80F8E" w:rsidRDefault="00780123" w:rsidP="0030656A">
      <w:pPr>
        <w:pStyle w:val="ListParagraph"/>
        <w:numPr>
          <w:ilvl w:val="0"/>
          <w:numId w:val="15"/>
        </w:numPr>
        <w:ind w:left="714" w:hanging="357"/>
        <w:contextualSpacing w:val="0"/>
      </w:pPr>
      <w:proofErr w:type="gramStart"/>
      <w:r>
        <w:t>c</w:t>
      </w:r>
      <w:r w:rsidR="00A80F8E">
        <w:t>elebrat</w:t>
      </w:r>
      <w:r w:rsidR="008D5B3A">
        <w:t>ing</w:t>
      </w:r>
      <w:proofErr w:type="gramEnd"/>
      <w:r w:rsidR="00A80F8E">
        <w:t xml:space="preserve"> the successes and achievements of children and young people with disability.</w:t>
      </w:r>
    </w:p>
    <w:p w14:paraId="56F42149" w14:textId="77777777" w:rsidR="009001F9" w:rsidRDefault="00E135AD" w:rsidP="009001F9">
      <w:r w:rsidRPr="00E135AD">
        <w:t>Research evidence overwhelmingly supports inclusive education. As well as positive outcomes for social justice and a sense of community and belonging, there are benefits for learning outcomes and for the social, behavioural and physical development of children and young people who do and do not experience disability.</w:t>
      </w:r>
    </w:p>
    <w:p w14:paraId="6EADC15D" w14:textId="77777777" w:rsidR="00E135AD" w:rsidRPr="00961B21" w:rsidRDefault="00E135AD" w:rsidP="00E135AD">
      <w:pPr>
        <w:pBdr>
          <w:top w:val="single" w:sz="12" w:space="1" w:color="538135" w:themeColor="accent6" w:themeShade="BF"/>
          <w:left w:val="single" w:sz="12" w:space="4" w:color="538135" w:themeColor="accent6" w:themeShade="BF"/>
          <w:bottom w:val="single" w:sz="12" w:space="1" w:color="538135" w:themeColor="accent6" w:themeShade="BF"/>
          <w:right w:val="single" w:sz="12" w:space="4" w:color="538135" w:themeColor="accent6" w:themeShade="BF"/>
        </w:pBdr>
        <w:rPr>
          <w:rFonts w:eastAsia="Times New Roman" w:cs="Times New Roman"/>
        </w:rPr>
      </w:pPr>
      <w:r w:rsidRPr="00E0196A">
        <w:rPr>
          <w:rFonts w:eastAsia="Times New Roman" w:cs="Times New Roman"/>
        </w:rPr>
        <w:t xml:space="preserve">Inclusive education is about everyone learning, growing and flourishing – </w:t>
      </w:r>
      <w:r w:rsidRPr="00E0196A">
        <w:rPr>
          <w:rFonts w:eastAsia="Times New Roman" w:cs="Times New Roman"/>
          <w:b/>
        </w:rPr>
        <w:t xml:space="preserve">together </w:t>
      </w:r>
      <w:r w:rsidRPr="00E0196A">
        <w:rPr>
          <w:rFonts w:eastAsia="Times New Roman" w:cs="Times New Roman"/>
        </w:rPr>
        <w:t xml:space="preserve">– in all our diversity. Inclusive education recognises </w:t>
      </w:r>
      <w:r w:rsidRPr="00E0196A">
        <w:rPr>
          <w:rFonts w:eastAsia="Times New Roman" w:cs="Times New Roman"/>
          <w:b/>
        </w:rPr>
        <w:t>the right of every child and young person</w:t>
      </w:r>
      <w:r w:rsidRPr="00E0196A">
        <w:rPr>
          <w:rFonts w:eastAsia="Times New Roman" w:cs="Times New Roman"/>
        </w:rPr>
        <w:t xml:space="preserve"> – without exception – to be included in general education settings</w:t>
      </w:r>
      <w:r>
        <w:rPr>
          <w:rFonts w:eastAsia="Times New Roman" w:cs="Times New Roman"/>
        </w:rPr>
        <w:t>. It</w:t>
      </w:r>
      <w:r w:rsidRPr="00E0196A">
        <w:rPr>
          <w:rFonts w:eastAsia="Times New Roman" w:cs="Times New Roman"/>
        </w:rPr>
        <w:t xml:space="preserve"> involves adapting the environment and teaching approaches to ensure genuine and valued full participation of all children and young people. It embraces human diversity and welcomes all as </w:t>
      </w:r>
      <w:r w:rsidRPr="00E0196A">
        <w:rPr>
          <w:rFonts w:eastAsia="Times New Roman" w:cs="Times New Roman"/>
          <w:b/>
        </w:rPr>
        <w:t>equal</w:t>
      </w:r>
      <w:r w:rsidRPr="00E0196A">
        <w:rPr>
          <w:rFonts w:eastAsia="Times New Roman" w:cs="Times New Roman"/>
        </w:rPr>
        <w:t xml:space="preserve"> members of an educational community.</w:t>
      </w:r>
      <w:r w:rsidR="00F619C1">
        <w:rPr>
          <w:rStyle w:val="FootnoteReference"/>
          <w:rFonts w:eastAsia="Times New Roman" w:cs="Times New Roman"/>
        </w:rPr>
        <w:footnoteReference w:id="2"/>
      </w:r>
    </w:p>
    <w:p w14:paraId="1ADFF071" w14:textId="5AB175C2" w:rsidR="00B5280C" w:rsidRDefault="00E135AD" w:rsidP="00B5280C">
      <w:r>
        <w:t>CYDA conducted a</w:t>
      </w:r>
      <w:r w:rsidRPr="009001F9">
        <w:t xml:space="preserve"> n</w:t>
      </w:r>
      <w:r>
        <w:t>ational education survey in August</w:t>
      </w:r>
      <w:r w:rsidR="00261D6D">
        <w:t>–</w:t>
      </w:r>
      <w:r>
        <w:t>September 2019 of 505 young people with disability and families and caregivers of children with disability</w:t>
      </w:r>
      <w:r w:rsidR="00F42CDB">
        <w:t>,</w:t>
      </w:r>
      <w:r>
        <w:t xml:space="preserve"> to explore the experiences of inclusive education in Australia. This report can be read in conjunction with:</w:t>
      </w:r>
    </w:p>
    <w:p w14:paraId="1C17E902" w14:textId="7F43AD37" w:rsidR="00E135AD" w:rsidRDefault="00E135AD" w:rsidP="008734F4">
      <w:pPr>
        <w:pStyle w:val="ListParagraph"/>
        <w:numPr>
          <w:ilvl w:val="0"/>
          <w:numId w:val="21"/>
        </w:numPr>
        <w:ind w:hanging="357"/>
        <w:contextualSpacing w:val="0"/>
      </w:pPr>
      <w:r w:rsidRPr="004A080D">
        <w:rPr>
          <w:i/>
        </w:rPr>
        <w:t xml:space="preserve">Towards </w:t>
      </w:r>
      <w:r w:rsidR="00F42CDB">
        <w:rPr>
          <w:i/>
        </w:rPr>
        <w:t>i</w:t>
      </w:r>
      <w:r w:rsidRPr="004A080D">
        <w:rPr>
          <w:i/>
        </w:rPr>
        <w:t xml:space="preserve">nclusive </w:t>
      </w:r>
      <w:r w:rsidR="00F42CDB">
        <w:rPr>
          <w:i/>
        </w:rPr>
        <w:t>e</w:t>
      </w:r>
      <w:r w:rsidRPr="004A080D">
        <w:rPr>
          <w:i/>
        </w:rPr>
        <w:t xml:space="preserve">ducation: </w:t>
      </w:r>
      <w:r w:rsidR="004D66DA">
        <w:rPr>
          <w:i/>
        </w:rPr>
        <w:t>A</w:t>
      </w:r>
      <w:r w:rsidRPr="004A080D">
        <w:rPr>
          <w:i/>
        </w:rPr>
        <w:t xml:space="preserve"> necessary process of transformation</w:t>
      </w:r>
      <w:r>
        <w:t>, written by Dr Kathy Cologon, Macquarie University</w:t>
      </w:r>
      <w:r w:rsidR="004A080D">
        <w:t xml:space="preserve">, </w:t>
      </w:r>
      <w:r w:rsidR="00390EA4">
        <w:t xml:space="preserve">a </w:t>
      </w:r>
      <w:r w:rsidR="004A080D">
        <w:t xml:space="preserve">report prepared for Children and Young People with Disability </w:t>
      </w:r>
      <w:r w:rsidR="00390EA4">
        <w:t xml:space="preserve">Australia </w:t>
      </w:r>
      <w:r w:rsidR="004A080D">
        <w:t>(CYDA)</w:t>
      </w:r>
    </w:p>
    <w:p w14:paraId="5C52AFEA" w14:textId="77777777" w:rsidR="00E135AD" w:rsidRDefault="00E135AD" w:rsidP="008734F4">
      <w:pPr>
        <w:pStyle w:val="ListParagraph"/>
        <w:numPr>
          <w:ilvl w:val="0"/>
          <w:numId w:val="21"/>
        </w:numPr>
        <w:ind w:hanging="357"/>
        <w:contextualSpacing w:val="0"/>
      </w:pPr>
      <w:r>
        <w:t xml:space="preserve">CYDA Fact Sheets </w:t>
      </w:r>
    </w:p>
    <w:p w14:paraId="6B339B11" w14:textId="69DFEB4D" w:rsidR="00E135AD" w:rsidRDefault="00390EA4" w:rsidP="008734F4">
      <w:pPr>
        <w:pStyle w:val="ListParagraph"/>
        <w:numPr>
          <w:ilvl w:val="1"/>
          <w:numId w:val="21"/>
        </w:numPr>
        <w:ind w:hanging="357"/>
      </w:pPr>
      <w:r>
        <w:t>‘</w:t>
      </w:r>
      <w:r w:rsidR="00E135AD">
        <w:t>What is inclusive education?</w:t>
      </w:r>
      <w:r>
        <w:t>’</w:t>
      </w:r>
    </w:p>
    <w:p w14:paraId="35D0CD11" w14:textId="19087193" w:rsidR="00E135AD" w:rsidRDefault="00390EA4" w:rsidP="008734F4">
      <w:pPr>
        <w:pStyle w:val="ListParagraph"/>
        <w:numPr>
          <w:ilvl w:val="1"/>
          <w:numId w:val="21"/>
        </w:numPr>
        <w:ind w:hanging="357"/>
      </w:pPr>
      <w:r>
        <w:t>‘</w:t>
      </w:r>
      <w:r w:rsidR="00E135AD">
        <w:t>The benefits of inclusive education</w:t>
      </w:r>
      <w:r>
        <w:t>’</w:t>
      </w:r>
    </w:p>
    <w:p w14:paraId="2657E29D" w14:textId="34F7EE11" w:rsidR="00E135AD" w:rsidRDefault="00390EA4" w:rsidP="008734F4">
      <w:pPr>
        <w:pStyle w:val="ListParagraph"/>
        <w:numPr>
          <w:ilvl w:val="1"/>
          <w:numId w:val="21"/>
        </w:numPr>
        <w:ind w:hanging="357"/>
      </w:pPr>
      <w:r>
        <w:t>‘</w:t>
      </w:r>
      <w:r w:rsidR="00E135AD">
        <w:t>Addressing ableism in education</w:t>
      </w:r>
      <w:r>
        <w:t>’</w:t>
      </w:r>
    </w:p>
    <w:p w14:paraId="149D67EC" w14:textId="588DA7AC" w:rsidR="00E135AD" w:rsidRDefault="00390EA4" w:rsidP="008734F4">
      <w:pPr>
        <w:pStyle w:val="ListParagraph"/>
        <w:numPr>
          <w:ilvl w:val="1"/>
          <w:numId w:val="21"/>
        </w:numPr>
        <w:ind w:hanging="357"/>
      </w:pPr>
      <w:r>
        <w:t>‘</w:t>
      </w:r>
      <w:r w:rsidR="00E135AD">
        <w:t>Transformation to inclusive education: the next steps</w:t>
      </w:r>
      <w:r>
        <w:t>’</w:t>
      </w:r>
    </w:p>
    <w:p w14:paraId="75A875C3" w14:textId="62591EF9" w:rsidR="00B5280C" w:rsidRDefault="002E1E42" w:rsidP="00B5280C">
      <w:r w:rsidRPr="002E1E42">
        <w:lastRenderedPageBreak/>
        <w:t>The survey had representation from all states and territories, all age groups and from metropolitan, regional, rural and remote Australia</w:t>
      </w:r>
      <w:r>
        <w:t xml:space="preserve"> (Table 1)</w:t>
      </w:r>
      <w:r w:rsidRPr="002E1E42">
        <w:t>. The majority of respondents were from families of students with disability (97%)</w:t>
      </w:r>
      <w:r w:rsidR="00D90BDA">
        <w:t>,</w:t>
      </w:r>
      <w:r w:rsidRPr="002E1E42">
        <w:t xml:space="preserve"> with the balance of respondents being students with disability. Cultural diversity was reflected in the survey respondent</w:t>
      </w:r>
      <w:r w:rsidR="00D90BDA">
        <w:t>s,</w:t>
      </w:r>
      <w:r w:rsidRPr="002E1E42">
        <w:t xml:space="preserve"> with 9% of students from a non-English</w:t>
      </w:r>
      <w:r w:rsidR="00D90BDA">
        <w:t>-</w:t>
      </w:r>
      <w:r w:rsidRPr="002E1E42">
        <w:t>speaking background and 3.2% Aboriginal/Torres Strait Islander.</w:t>
      </w:r>
    </w:p>
    <w:p w14:paraId="5ABAC069" w14:textId="77777777" w:rsidR="009B37D7" w:rsidRPr="002274B0" w:rsidRDefault="00E135AD" w:rsidP="009B37D7">
      <w:pPr>
        <w:rPr>
          <w:b/>
          <w:sz w:val="20"/>
          <w:szCs w:val="20"/>
        </w:rPr>
      </w:pPr>
      <w:r w:rsidRPr="002274B0">
        <w:rPr>
          <w:b/>
          <w:sz w:val="20"/>
          <w:szCs w:val="20"/>
        </w:rPr>
        <w:t xml:space="preserve">Table 1. </w:t>
      </w:r>
      <w:r w:rsidR="009B37D7" w:rsidRPr="002274B0">
        <w:rPr>
          <w:b/>
          <w:sz w:val="20"/>
          <w:szCs w:val="20"/>
        </w:rPr>
        <w:t>Demographic characteristics</w:t>
      </w:r>
      <w:r w:rsidR="005448C7" w:rsidRPr="002274B0">
        <w:rPr>
          <w:b/>
          <w:sz w:val="20"/>
          <w:szCs w:val="20"/>
        </w:rPr>
        <w:t xml:space="preserve"> of students with disability (n=505)</w:t>
      </w:r>
    </w:p>
    <w:tbl>
      <w:tblPr>
        <w:tblStyle w:val="TableGrid"/>
        <w:tblW w:w="0" w:type="auto"/>
        <w:tblLook w:val="04A0" w:firstRow="1" w:lastRow="0" w:firstColumn="1" w:lastColumn="0" w:noHBand="0" w:noVBand="1"/>
      </w:tblPr>
      <w:tblGrid>
        <w:gridCol w:w="6085"/>
        <w:gridCol w:w="1825"/>
        <w:gridCol w:w="1826"/>
      </w:tblGrid>
      <w:tr w:rsidR="00F619C1" w:rsidRPr="00F619C1" w14:paraId="55E8210B" w14:textId="77777777" w:rsidTr="005448C7">
        <w:tc>
          <w:tcPr>
            <w:tcW w:w="6085" w:type="dxa"/>
            <w:vAlign w:val="center"/>
          </w:tcPr>
          <w:p w14:paraId="49745EAD" w14:textId="77777777" w:rsidR="009B37D7" w:rsidRPr="00F619C1" w:rsidRDefault="009B37D7" w:rsidP="00A519BF">
            <w:pPr>
              <w:spacing w:before="0"/>
              <w:rPr>
                <w:rFonts w:cs="Arial"/>
                <w:b/>
                <w:color w:val="000000" w:themeColor="text1"/>
                <w:sz w:val="20"/>
                <w:szCs w:val="20"/>
              </w:rPr>
            </w:pPr>
          </w:p>
        </w:tc>
        <w:tc>
          <w:tcPr>
            <w:tcW w:w="1825" w:type="dxa"/>
            <w:vAlign w:val="center"/>
          </w:tcPr>
          <w:p w14:paraId="1060E738" w14:textId="77777777" w:rsidR="009B37D7" w:rsidRPr="00F619C1" w:rsidRDefault="009B37D7" w:rsidP="00A519BF">
            <w:pPr>
              <w:spacing w:before="0"/>
              <w:jc w:val="center"/>
              <w:rPr>
                <w:rFonts w:cs="Arial"/>
                <w:b/>
                <w:color w:val="000000" w:themeColor="text1"/>
                <w:sz w:val="20"/>
                <w:szCs w:val="20"/>
              </w:rPr>
            </w:pPr>
            <w:r w:rsidRPr="00F619C1">
              <w:rPr>
                <w:rFonts w:cs="Arial"/>
                <w:b/>
                <w:color w:val="000000" w:themeColor="text1"/>
                <w:sz w:val="20"/>
                <w:szCs w:val="20"/>
              </w:rPr>
              <w:t>Number</w:t>
            </w:r>
          </w:p>
        </w:tc>
        <w:tc>
          <w:tcPr>
            <w:tcW w:w="1826" w:type="dxa"/>
            <w:vAlign w:val="center"/>
          </w:tcPr>
          <w:p w14:paraId="7093170C" w14:textId="77777777" w:rsidR="009B37D7" w:rsidRPr="00F619C1" w:rsidRDefault="009B37D7" w:rsidP="00A519BF">
            <w:pPr>
              <w:spacing w:before="0"/>
              <w:jc w:val="center"/>
              <w:rPr>
                <w:rFonts w:cs="Arial"/>
                <w:b/>
                <w:color w:val="000000" w:themeColor="text1"/>
                <w:sz w:val="20"/>
                <w:szCs w:val="20"/>
              </w:rPr>
            </w:pPr>
            <w:r w:rsidRPr="00F619C1">
              <w:rPr>
                <w:rFonts w:cs="Arial"/>
                <w:b/>
                <w:color w:val="000000" w:themeColor="text1"/>
                <w:sz w:val="20"/>
                <w:szCs w:val="20"/>
              </w:rPr>
              <w:t>Percentage</w:t>
            </w:r>
          </w:p>
        </w:tc>
      </w:tr>
      <w:tr w:rsidR="00F619C1" w:rsidRPr="00F619C1" w14:paraId="241E5A29" w14:textId="77777777" w:rsidTr="005448C7">
        <w:tc>
          <w:tcPr>
            <w:tcW w:w="6085" w:type="dxa"/>
            <w:vAlign w:val="center"/>
          </w:tcPr>
          <w:p w14:paraId="45487C3C" w14:textId="77777777" w:rsidR="009B37D7" w:rsidRPr="00F619C1" w:rsidRDefault="009B37D7" w:rsidP="00A519BF">
            <w:pPr>
              <w:spacing w:before="0"/>
              <w:rPr>
                <w:rFonts w:cs="Arial"/>
                <w:b/>
                <w:color w:val="000000" w:themeColor="text1"/>
                <w:sz w:val="20"/>
                <w:szCs w:val="20"/>
              </w:rPr>
            </w:pPr>
            <w:r w:rsidRPr="00F619C1">
              <w:rPr>
                <w:rFonts w:cs="Arial"/>
                <w:b/>
                <w:color w:val="000000" w:themeColor="text1"/>
                <w:sz w:val="20"/>
                <w:szCs w:val="20"/>
              </w:rPr>
              <w:t>Gender</w:t>
            </w:r>
          </w:p>
        </w:tc>
        <w:tc>
          <w:tcPr>
            <w:tcW w:w="1825" w:type="dxa"/>
            <w:vAlign w:val="center"/>
          </w:tcPr>
          <w:p w14:paraId="08D2F074" w14:textId="77777777" w:rsidR="009B37D7" w:rsidRPr="00F619C1" w:rsidRDefault="009B37D7" w:rsidP="00A519BF">
            <w:pPr>
              <w:spacing w:before="0"/>
              <w:rPr>
                <w:rFonts w:cs="Arial"/>
                <w:b/>
                <w:color w:val="000000" w:themeColor="text1"/>
                <w:sz w:val="20"/>
                <w:szCs w:val="20"/>
              </w:rPr>
            </w:pPr>
          </w:p>
        </w:tc>
        <w:tc>
          <w:tcPr>
            <w:tcW w:w="1826" w:type="dxa"/>
            <w:vAlign w:val="center"/>
          </w:tcPr>
          <w:p w14:paraId="1F5F3FC6" w14:textId="77777777" w:rsidR="009B37D7" w:rsidRPr="00F619C1" w:rsidRDefault="009B37D7" w:rsidP="00A519BF">
            <w:pPr>
              <w:spacing w:before="0"/>
              <w:rPr>
                <w:rFonts w:cs="Arial"/>
                <w:b/>
                <w:color w:val="000000" w:themeColor="text1"/>
                <w:sz w:val="20"/>
                <w:szCs w:val="20"/>
              </w:rPr>
            </w:pPr>
          </w:p>
        </w:tc>
      </w:tr>
      <w:tr w:rsidR="00F619C1" w:rsidRPr="00F619C1" w14:paraId="3FEB0D93" w14:textId="77777777" w:rsidTr="005448C7">
        <w:tc>
          <w:tcPr>
            <w:tcW w:w="6085" w:type="dxa"/>
            <w:vAlign w:val="center"/>
          </w:tcPr>
          <w:p w14:paraId="3B759875" w14:textId="77777777" w:rsidR="009B37D7" w:rsidRPr="00F619C1" w:rsidRDefault="009B37D7" w:rsidP="00A519BF">
            <w:pPr>
              <w:spacing w:before="0"/>
              <w:ind w:left="720"/>
              <w:rPr>
                <w:rFonts w:cs="Arial"/>
                <w:color w:val="000000" w:themeColor="text1"/>
                <w:sz w:val="20"/>
                <w:szCs w:val="20"/>
              </w:rPr>
            </w:pPr>
            <w:r w:rsidRPr="00F619C1">
              <w:rPr>
                <w:rFonts w:cs="Arial"/>
                <w:color w:val="000000" w:themeColor="text1"/>
                <w:sz w:val="20"/>
                <w:szCs w:val="20"/>
              </w:rPr>
              <w:t>Male</w:t>
            </w:r>
          </w:p>
        </w:tc>
        <w:tc>
          <w:tcPr>
            <w:tcW w:w="1825" w:type="dxa"/>
            <w:vAlign w:val="center"/>
          </w:tcPr>
          <w:p w14:paraId="296697DF" w14:textId="77777777" w:rsidR="009B37D7" w:rsidRPr="00F619C1" w:rsidRDefault="009B37D7" w:rsidP="00A519BF">
            <w:pPr>
              <w:spacing w:before="0"/>
              <w:jc w:val="center"/>
              <w:rPr>
                <w:rFonts w:cs="Arial"/>
                <w:color w:val="000000" w:themeColor="text1"/>
                <w:sz w:val="20"/>
                <w:szCs w:val="20"/>
              </w:rPr>
            </w:pPr>
            <w:r w:rsidRPr="00F619C1">
              <w:rPr>
                <w:rFonts w:cs="Arial"/>
                <w:color w:val="000000" w:themeColor="text1"/>
                <w:sz w:val="20"/>
                <w:szCs w:val="20"/>
              </w:rPr>
              <w:t>343</w:t>
            </w:r>
          </w:p>
        </w:tc>
        <w:tc>
          <w:tcPr>
            <w:tcW w:w="1826" w:type="dxa"/>
            <w:vAlign w:val="center"/>
          </w:tcPr>
          <w:p w14:paraId="5FDD17E8" w14:textId="77777777" w:rsidR="009B37D7" w:rsidRPr="00F619C1" w:rsidRDefault="009B37D7" w:rsidP="00A519BF">
            <w:pPr>
              <w:spacing w:before="0"/>
              <w:jc w:val="center"/>
              <w:rPr>
                <w:rFonts w:cs="Arial"/>
                <w:color w:val="000000" w:themeColor="text1"/>
                <w:sz w:val="20"/>
                <w:szCs w:val="20"/>
              </w:rPr>
            </w:pPr>
            <w:r w:rsidRPr="00F619C1">
              <w:rPr>
                <w:rFonts w:cs="Arial"/>
                <w:color w:val="000000" w:themeColor="text1"/>
                <w:sz w:val="20"/>
                <w:szCs w:val="20"/>
              </w:rPr>
              <w:t>67.9%</w:t>
            </w:r>
          </w:p>
        </w:tc>
      </w:tr>
      <w:tr w:rsidR="00F619C1" w:rsidRPr="00F619C1" w14:paraId="064AD5BF" w14:textId="77777777" w:rsidTr="005448C7">
        <w:tc>
          <w:tcPr>
            <w:tcW w:w="6085" w:type="dxa"/>
            <w:vAlign w:val="center"/>
          </w:tcPr>
          <w:p w14:paraId="3774A8A1" w14:textId="77777777" w:rsidR="009B37D7" w:rsidRPr="00F619C1" w:rsidRDefault="009B37D7" w:rsidP="00A519BF">
            <w:pPr>
              <w:spacing w:before="0"/>
              <w:ind w:left="720"/>
              <w:rPr>
                <w:rFonts w:cs="Arial"/>
                <w:color w:val="000000" w:themeColor="text1"/>
                <w:sz w:val="20"/>
                <w:szCs w:val="20"/>
              </w:rPr>
            </w:pPr>
            <w:r w:rsidRPr="00F619C1">
              <w:rPr>
                <w:rFonts w:cs="Arial"/>
                <w:color w:val="000000" w:themeColor="text1"/>
                <w:sz w:val="20"/>
                <w:szCs w:val="20"/>
              </w:rPr>
              <w:t>Female</w:t>
            </w:r>
          </w:p>
        </w:tc>
        <w:tc>
          <w:tcPr>
            <w:tcW w:w="1825" w:type="dxa"/>
            <w:vAlign w:val="center"/>
          </w:tcPr>
          <w:p w14:paraId="1175F55E" w14:textId="77777777" w:rsidR="009B37D7" w:rsidRPr="00F619C1" w:rsidRDefault="009B37D7" w:rsidP="00A519BF">
            <w:pPr>
              <w:spacing w:before="0"/>
              <w:jc w:val="center"/>
              <w:rPr>
                <w:rFonts w:cs="Arial"/>
                <w:color w:val="000000" w:themeColor="text1"/>
                <w:sz w:val="20"/>
                <w:szCs w:val="20"/>
              </w:rPr>
            </w:pPr>
            <w:r w:rsidRPr="00F619C1">
              <w:rPr>
                <w:rFonts w:cs="Arial"/>
                <w:color w:val="000000" w:themeColor="text1"/>
                <w:sz w:val="20"/>
                <w:szCs w:val="20"/>
              </w:rPr>
              <w:t>153</w:t>
            </w:r>
          </w:p>
        </w:tc>
        <w:tc>
          <w:tcPr>
            <w:tcW w:w="1826" w:type="dxa"/>
            <w:vAlign w:val="center"/>
          </w:tcPr>
          <w:p w14:paraId="7552D88F" w14:textId="77777777" w:rsidR="009B37D7" w:rsidRPr="00F619C1" w:rsidRDefault="009B37D7" w:rsidP="00A519BF">
            <w:pPr>
              <w:spacing w:before="0"/>
              <w:jc w:val="center"/>
              <w:rPr>
                <w:rFonts w:cs="Arial"/>
                <w:color w:val="000000" w:themeColor="text1"/>
                <w:sz w:val="20"/>
                <w:szCs w:val="20"/>
              </w:rPr>
            </w:pPr>
            <w:r w:rsidRPr="00F619C1">
              <w:rPr>
                <w:rFonts w:cs="Arial"/>
                <w:color w:val="000000" w:themeColor="text1"/>
                <w:sz w:val="20"/>
                <w:szCs w:val="20"/>
              </w:rPr>
              <w:t>30.3%</w:t>
            </w:r>
          </w:p>
        </w:tc>
      </w:tr>
      <w:tr w:rsidR="00F619C1" w:rsidRPr="00F619C1" w14:paraId="3AE16778" w14:textId="77777777" w:rsidTr="005448C7">
        <w:tc>
          <w:tcPr>
            <w:tcW w:w="6085" w:type="dxa"/>
            <w:vAlign w:val="center"/>
          </w:tcPr>
          <w:p w14:paraId="7FF6B429" w14:textId="77777777" w:rsidR="009B37D7" w:rsidRPr="00F619C1" w:rsidRDefault="009B37D7" w:rsidP="00A519BF">
            <w:pPr>
              <w:spacing w:before="0"/>
              <w:ind w:left="720"/>
              <w:rPr>
                <w:rFonts w:cs="Arial"/>
                <w:color w:val="000000" w:themeColor="text1"/>
                <w:sz w:val="20"/>
                <w:szCs w:val="20"/>
              </w:rPr>
            </w:pPr>
            <w:r w:rsidRPr="00F619C1">
              <w:rPr>
                <w:rFonts w:cs="Arial"/>
                <w:color w:val="000000" w:themeColor="text1"/>
                <w:sz w:val="20"/>
                <w:szCs w:val="20"/>
              </w:rPr>
              <w:t>Prefer not to say or not specified</w:t>
            </w:r>
          </w:p>
        </w:tc>
        <w:tc>
          <w:tcPr>
            <w:tcW w:w="1825" w:type="dxa"/>
            <w:vAlign w:val="center"/>
          </w:tcPr>
          <w:p w14:paraId="366A7671" w14:textId="77777777" w:rsidR="009B37D7" w:rsidRPr="00F619C1" w:rsidRDefault="009B37D7" w:rsidP="00A519BF">
            <w:pPr>
              <w:spacing w:before="0"/>
              <w:jc w:val="center"/>
              <w:rPr>
                <w:rFonts w:cs="Arial"/>
                <w:color w:val="000000" w:themeColor="text1"/>
                <w:sz w:val="20"/>
                <w:szCs w:val="20"/>
              </w:rPr>
            </w:pPr>
            <w:r w:rsidRPr="00F619C1">
              <w:rPr>
                <w:rFonts w:cs="Arial"/>
                <w:color w:val="000000" w:themeColor="text1"/>
                <w:sz w:val="20"/>
                <w:szCs w:val="20"/>
              </w:rPr>
              <w:t>9</w:t>
            </w:r>
          </w:p>
        </w:tc>
        <w:tc>
          <w:tcPr>
            <w:tcW w:w="1826" w:type="dxa"/>
            <w:vAlign w:val="center"/>
          </w:tcPr>
          <w:p w14:paraId="2D4E961B" w14:textId="77777777" w:rsidR="009B37D7" w:rsidRPr="00F619C1" w:rsidRDefault="009B37D7" w:rsidP="00A519BF">
            <w:pPr>
              <w:spacing w:before="0"/>
              <w:jc w:val="center"/>
              <w:rPr>
                <w:rFonts w:cs="Arial"/>
                <w:color w:val="000000" w:themeColor="text1"/>
                <w:sz w:val="20"/>
                <w:szCs w:val="20"/>
              </w:rPr>
            </w:pPr>
            <w:r w:rsidRPr="00F619C1">
              <w:rPr>
                <w:rFonts w:cs="Arial"/>
                <w:color w:val="000000" w:themeColor="text1"/>
                <w:sz w:val="20"/>
                <w:szCs w:val="20"/>
              </w:rPr>
              <w:t>1.4%</w:t>
            </w:r>
          </w:p>
        </w:tc>
      </w:tr>
      <w:tr w:rsidR="00F619C1" w:rsidRPr="00F619C1" w14:paraId="0B395B0B" w14:textId="77777777" w:rsidTr="005448C7">
        <w:tc>
          <w:tcPr>
            <w:tcW w:w="6085" w:type="dxa"/>
            <w:vAlign w:val="center"/>
          </w:tcPr>
          <w:p w14:paraId="744B4261" w14:textId="77777777" w:rsidR="009B37D7" w:rsidRPr="00F619C1" w:rsidRDefault="009B37D7" w:rsidP="00A519BF">
            <w:pPr>
              <w:spacing w:before="0"/>
              <w:rPr>
                <w:rFonts w:cs="Arial"/>
                <w:b/>
                <w:color w:val="000000" w:themeColor="text1"/>
                <w:sz w:val="20"/>
                <w:szCs w:val="20"/>
              </w:rPr>
            </w:pPr>
            <w:r w:rsidRPr="00F619C1">
              <w:rPr>
                <w:rFonts w:cs="Arial"/>
                <w:b/>
                <w:color w:val="000000" w:themeColor="text1"/>
                <w:sz w:val="20"/>
                <w:szCs w:val="20"/>
              </w:rPr>
              <w:t>Language and cultural background</w:t>
            </w:r>
          </w:p>
        </w:tc>
        <w:tc>
          <w:tcPr>
            <w:tcW w:w="1825" w:type="dxa"/>
            <w:vAlign w:val="center"/>
          </w:tcPr>
          <w:p w14:paraId="063E70A3" w14:textId="77777777" w:rsidR="009B37D7" w:rsidRPr="00F619C1" w:rsidRDefault="009B37D7" w:rsidP="00A519BF">
            <w:pPr>
              <w:spacing w:before="0"/>
              <w:rPr>
                <w:rFonts w:cs="Arial"/>
                <w:b/>
                <w:color w:val="000000" w:themeColor="text1"/>
                <w:sz w:val="20"/>
                <w:szCs w:val="20"/>
              </w:rPr>
            </w:pPr>
          </w:p>
        </w:tc>
        <w:tc>
          <w:tcPr>
            <w:tcW w:w="1826" w:type="dxa"/>
            <w:vAlign w:val="center"/>
          </w:tcPr>
          <w:p w14:paraId="2473D82F" w14:textId="77777777" w:rsidR="009B37D7" w:rsidRPr="00F619C1" w:rsidRDefault="009B37D7" w:rsidP="00A519BF">
            <w:pPr>
              <w:spacing w:before="0"/>
              <w:rPr>
                <w:rFonts w:cs="Arial"/>
                <w:b/>
                <w:color w:val="000000" w:themeColor="text1"/>
                <w:sz w:val="20"/>
                <w:szCs w:val="20"/>
              </w:rPr>
            </w:pPr>
          </w:p>
        </w:tc>
      </w:tr>
      <w:tr w:rsidR="00F619C1" w:rsidRPr="00F619C1" w14:paraId="3B164783" w14:textId="77777777" w:rsidTr="005448C7">
        <w:tc>
          <w:tcPr>
            <w:tcW w:w="6085" w:type="dxa"/>
            <w:vAlign w:val="center"/>
          </w:tcPr>
          <w:p w14:paraId="326671EA" w14:textId="77777777" w:rsidR="009B37D7" w:rsidRPr="00F619C1" w:rsidRDefault="009B37D7" w:rsidP="00A519BF">
            <w:pPr>
              <w:spacing w:before="0"/>
              <w:ind w:left="720"/>
              <w:rPr>
                <w:rFonts w:cs="Arial"/>
                <w:color w:val="000000" w:themeColor="text1"/>
                <w:sz w:val="20"/>
                <w:szCs w:val="20"/>
              </w:rPr>
            </w:pPr>
            <w:r w:rsidRPr="00F619C1">
              <w:rPr>
                <w:rFonts w:cs="Arial"/>
                <w:color w:val="000000" w:themeColor="text1"/>
                <w:sz w:val="20"/>
                <w:szCs w:val="20"/>
              </w:rPr>
              <w:t>Aboriginal</w:t>
            </w:r>
          </w:p>
        </w:tc>
        <w:tc>
          <w:tcPr>
            <w:tcW w:w="1825" w:type="dxa"/>
            <w:vAlign w:val="center"/>
          </w:tcPr>
          <w:p w14:paraId="1F2CEB56" w14:textId="77777777" w:rsidR="009B37D7" w:rsidRPr="00F619C1" w:rsidRDefault="009B37D7" w:rsidP="00A519BF">
            <w:pPr>
              <w:spacing w:before="0"/>
              <w:jc w:val="center"/>
              <w:rPr>
                <w:rFonts w:cs="Arial"/>
                <w:color w:val="000000" w:themeColor="text1"/>
                <w:sz w:val="20"/>
                <w:szCs w:val="20"/>
              </w:rPr>
            </w:pPr>
            <w:r w:rsidRPr="00F619C1">
              <w:rPr>
                <w:rFonts w:cs="Arial"/>
                <w:color w:val="000000" w:themeColor="text1"/>
                <w:sz w:val="20"/>
                <w:szCs w:val="20"/>
              </w:rPr>
              <w:t>15</w:t>
            </w:r>
          </w:p>
        </w:tc>
        <w:tc>
          <w:tcPr>
            <w:tcW w:w="1826" w:type="dxa"/>
            <w:vAlign w:val="center"/>
          </w:tcPr>
          <w:p w14:paraId="194D071B" w14:textId="77777777" w:rsidR="009B37D7" w:rsidRPr="00F619C1" w:rsidRDefault="009B37D7" w:rsidP="00A519BF">
            <w:pPr>
              <w:spacing w:before="0"/>
              <w:jc w:val="center"/>
              <w:rPr>
                <w:rFonts w:cs="Arial"/>
                <w:color w:val="000000" w:themeColor="text1"/>
                <w:sz w:val="20"/>
                <w:szCs w:val="20"/>
              </w:rPr>
            </w:pPr>
            <w:r w:rsidRPr="00F619C1">
              <w:rPr>
                <w:rFonts w:cs="Arial"/>
                <w:color w:val="000000" w:themeColor="text1"/>
                <w:sz w:val="20"/>
                <w:szCs w:val="20"/>
              </w:rPr>
              <w:t>2.9%</w:t>
            </w:r>
          </w:p>
        </w:tc>
      </w:tr>
      <w:tr w:rsidR="00F619C1" w:rsidRPr="00F619C1" w14:paraId="25CB32A5" w14:textId="77777777" w:rsidTr="005448C7">
        <w:tc>
          <w:tcPr>
            <w:tcW w:w="6085" w:type="dxa"/>
            <w:vAlign w:val="center"/>
          </w:tcPr>
          <w:p w14:paraId="60C248FA" w14:textId="77777777" w:rsidR="009B37D7" w:rsidRPr="00F619C1" w:rsidRDefault="009B37D7" w:rsidP="00A519BF">
            <w:pPr>
              <w:spacing w:before="0"/>
              <w:ind w:left="720"/>
              <w:rPr>
                <w:rFonts w:cs="Arial"/>
                <w:color w:val="000000" w:themeColor="text1"/>
                <w:sz w:val="20"/>
                <w:szCs w:val="20"/>
              </w:rPr>
            </w:pPr>
            <w:r w:rsidRPr="00F619C1">
              <w:rPr>
                <w:rFonts w:cs="Arial"/>
                <w:color w:val="000000" w:themeColor="text1"/>
                <w:sz w:val="20"/>
                <w:szCs w:val="20"/>
              </w:rPr>
              <w:t>Aboriginal and Torres Strait Islander</w:t>
            </w:r>
          </w:p>
        </w:tc>
        <w:tc>
          <w:tcPr>
            <w:tcW w:w="1825" w:type="dxa"/>
            <w:vAlign w:val="center"/>
          </w:tcPr>
          <w:p w14:paraId="1876773D" w14:textId="77777777" w:rsidR="009B37D7" w:rsidRPr="00F619C1" w:rsidRDefault="009B37D7" w:rsidP="00A519BF">
            <w:pPr>
              <w:spacing w:before="0"/>
              <w:jc w:val="center"/>
              <w:rPr>
                <w:rFonts w:cs="Arial"/>
                <w:color w:val="000000" w:themeColor="text1"/>
                <w:sz w:val="20"/>
                <w:szCs w:val="20"/>
              </w:rPr>
            </w:pPr>
            <w:r w:rsidRPr="00F619C1">
              <w:rPr>
                <w:rFonts w:cs="Arial"/>
                <w:color w:val="000000" w:themeColor="text1"/>
                <w:sz w:val="20"/>
                <w:szCs w:val="20"/>
              </w:rPr>
              <w:t>1</w:t>
            </w:r>
          </w:p>
        </w:tc>
        <w:tc>
          <w:tcPr>
            <w:tcW w:w="1826" w:type="dxa"/>
            <w:vAlign w:val="center"/>
          </w:tcPr>
          <w:p w14:paraId="13C91F87" w14:textId="77777777" w:rsidR="009B37D7" w:rsidRPr="00F619C1" w:rsidRDefault="009B37D7" w:rsidP="00A519BF">
            <w:pPr>
              <w:spacing w:before="0"/>
              <w:jc w:val="center"/>
              <w:rPr>
                <w:rFonts w:cs="Arial"/>
                <w:color w:val="000000" w:themeColor="text1"/>
                <w:sz w:val="20"/>
                <w:szCs w:val="20"/>
              </w:rPr>
            </w:pPr>
            <w:r w:rsidRPr="00F619C1">
              <w:rPr>
                <w:rFonts w:cs="Arial"/>
                <w:color w:val="000000" w:themeColor="text1"/>
                <w:sz w:val="20"/>
                <w:szCs w:val="20"/>
              </w:rPr>
              <w:t>0.2%</w:t>
            </w:r>
          </w:p>
        </w:tc>
      </w:tr>
      <w:tr w:rsidR="00F619C1" w:rsidRPr="00F619C1" w14:paraId="0AB0DDD2" w14:textId="77777777" w:rsidTr="005448C7">
        <w:tc>
          <w:tcPr>
            <w:tcW w:w="6085" w:type="dxa"/>
            <w:vAlign w:val="center"/>
          </w:tcPr>
          <w:p w14:paraId="7F62AB0B" w14:textId="10062A60" w:rsidR="009B37D7" w:rsidRPr="00F619C1" w:rsidRDefault="009B37D7" w:rsidP="00A519BF">
            <w:pPr>
              <w:spacing w:before="0"/>
              <w:ind w:left="720"/>
              <w:rPr>
                <w:rFonts w:cs="Arial"/>
                <w:color w:val="000000" w:themeColor="text1"/>
                <w:sz w:val="20"/>
                <w:szCs w:val="20"/>
              </w:rPr>
            </w:pPr>
            <w:r w:rsidRPr="00F619C1">
              <w:rPr>
                <w:rFonts w:cs="Arial"/>
                <w:color w:val="000000" w:themeColor="text1"/>
                <w:sz w:val="20"/>
                <w:szCs w:val="20"/>
              </w:rPr>
              <w:t>Non-English</w:t>
            </w:r>
            <w:r w:rsidR="00320B2B">
              <w:rPr>
                <w:rFonts w:cs="Arial"/>
                <w:color w:val="000000" w:themeColor="text1"/>
                <w:sz w:val="20"/>
                <w:szCs w:val="20"/>
              </w:rPr>
              <w:t>-</w:t>
            </w:r>
            <w:r w:rsidRPr="00F619C1">
              <w:rPr>
                <w:rFonts w:cs="Arial"/>
                <w:color w:val="000000" w:themeColor="text1"/>
                <w:sz w:val="20"/>
                <w:szCs w:val="20"/>
              </w:rPr>
              <w:t>speaking background</w:t>
            </w:r>
          </w:p>
        </w:tc>
        <w:tc>
          <w:tcPr>
            <w:tcW w:w="1825" w:type="dxa"/>
            <w:vAlign w:val="center"/>
          </w:tcPr>
          <w:p w14:paraId="0748D3AA" w14:textId="77777777" w:rsidR="009B37D7" w:rsidRPr="00F619C1" w:rsidRDefault="009B37D7" w:rsidP="00A519BF">
            <w:pPr>
              <w:spacing w:before="0"/>
              <w:jc w:val="center"/>
              <w:rPr>
                <w:rFonts w:cs="Arial"/>
                <w:color w:val="000000" w:themeColor="text1"/>
                <w:sz w:val="20"/>
                <w:szCs w:val="20"/>
              </w:rPr>
            </w:pPr>
            <w:r w:rsidRPr="00F619C1">
              <w:rPr>
                <w:rFonts w:cs="Arial"/>
                <w:color w:val="000000" w:themeColor="text1"/>
                <w:sz w:val="20"/>
                <w:szCs w:val="20"/>
              </w:rPr>
              <w:t>46</w:t>
            </w:r>
          </w:p>
        </w:tc>
        <w:tc>
          <w:tcPr>
            <w:tcW w:w="1826" w:type="dxa"/>
            <w:vAlign w:val="center"/>
          </w:tcPr>
          <w:p w14:paraId="0FECCE3E" w14:textId="77777777" w:rsidR="009B37D7" w:rsidRPr="00F619C1" w:rsidRDefault="009B37D7" w:rsidP="00A519BF">
            <w:pPr>
              <w:spacing w:before="0"/>
              <w:jc w:val="center"/>
              <w:rPr>
                <w:rFonts w:cs="Arial"/>
                <w:color w:val="000000" w:themeColor="text1"/>
                <w:sz w:val="20"/>
                <w:szCs w:val="20"/>
              </w:rPr>
            </w:pPr>
            <w:r w:rsidRPr="00F619C1">
              <w:rPr>
                <w:rFonts w:cs="Arial"/>
                <w:color w:val="000000" w:themeColor="text1"/>
                <w:sz w:val="20"/>
                <w:szCs w:val="20"/>
              </w:rPr>
              <w:t>9.1%</w:t>
            </w:r>
          </w:p>
        </w:tc>
      </w:tr>
      <w:tr w:rsidR="00F619C1" w:rsidRPr="00F619C1" w14:paraId="644B9809" w14:textId="77777777" w:rsidTr="005448C7">
        <w:tc>
          <w:tcPr>
            <w:tcW w:w="6085" w:type="dxa"/>
            <w:vAlign w:val="center"/>
          </w:tcPr>
          <w:p w14:paraId="3E3A64BB" w14:textId="57945846" w:rsidR="009B37D7" w:rsidRPr="00F619C1" w:rsidRDefault="009B37D7" w:rsidP="00A519BF">
            <w:pPr>
              <w:spacing w:before="0"/>
              <w:rPr>
                <w:rFonts w:cs="Arial"/>
                <w:b/>
                <w:color w:val="000000" w:themeColor="text1"/>
                <w:sz w:val="20"/>
                <w:szCs w:val="20"/>
              </w:rPr>
            </w:pPr>
            <w:r w:rsidRPr="00F619C1">
              <w:rPr>
                <w:rFonts w:cs="Arial"/>
                <w:b/>
                <w:color w:val="000000" w:themeColor="text1"/>
                <w:sz w:val="20"/>
                <w:szCs w:val="20"/>
              </w:rPr>
              <w:t>State/</w:t>
            </w:r>
            <w:r w:rsidR="00A410DB">
              <w:rPr>
                <w:rFonts w:cs="Arial"/>
                <w:b/>
                <w:color w:val="000000" w:themeColor="text1"/>
                <w:sz w:val="20"/>
                <w:szCs w:val="20"/>
              </w:rPr>
              <w:t>t</w:t>
            </w:r>
            <w:r w:rsidRPr="00F619C1">
              <w:rPr>
                <w:rFonts w:cs="Arial"/>
                <w:b/>
                <w:color w:val="000000" w:themeColor="text1"/>
                <w:sz w:val="20"/>
                <w:szCs w:val="20"/>
              </w:rPr>
              <w:t>erritory</w:t>
            </w:r>
          </w:p>
        </w:tc>
        <w:tc>
          <w:tcPr>
            <w:tcW w:w="1825" w:type="dxa"/>
            <w:vAlign w:val="center"/>
          </w:tcPr>
          <w:p w14:paraId="6137308D" w14:textId="77777777" w:rsidR="009B37D7" w:rsidRPr="00F619C1" w:rsidRDefault="009B37D7" w:rsidP="00A519BF">
            <w:pPr>
              <w:spacing w:before="0"/>
              <w:jc w:val="center"/>
              <w:rPr>
                <w:rFonts w:cs="Arial"/>
                <w:b/>
                <w:color w:val="000000" w:themeColor="text1"/>
                <w:sz w:val="20"/>
                <w:szCs w:val="20"/>
              </w:rPr>
            </w:pPr>
          </w:p>
        </w:tc>
        <w:tc>
          <w:tcPr>
            <w:tcW w:w="1826" w:type="dxa"/>
            <w:vAlign w:val="center"/>
          </w:tcPr>
          <w:p w14:paraId="1D4E6A2A" w14:textId="77777777" w:rsidR="009B37D7" w:rsidRPr="00F619C1" w:rsidRDefault="009B37D7" w:rsidP="00A519BF">
            <w:pPr>
              <w:spacing w:before="0"/>
              <w:jc w:val="center"/>
              <w:rPr>
                <w:rFonts w:cs="Arial"/>
                <w:b/>
                <w:color w:val="000000" w:themeColor="text1"/>
                <w:sz w:val="20"/>
                <w:szCs w:val="20"/>
              </w:rPr>
            </w:pPr>
          </w:p>
        </w:tc>
      </w:tr>
      <w:tr w:rsidR="00F619C1" w:rsidRPr="00F619C1" w14:paraId="05A9AFF2" w14:textId="77777777" w:rsidTr="005448C7">
        <w:tc>
          <w:tcPr>
            <w:tcW w:w="6085" w:type="dxa"/>
            <w:vAlign w:val="center"/>
          </w:tcPr>
          <w:p w14:paraId="431475C0" w14:textId="77777777" w:rsidR="009B37D7" w:rsidRPr="00F619C1" w:rsidRDefault="009B37D7" w:rsidP="00A519BF">
            <w:pPr>
              <w:spacing w:before="0"/>
              <w:ind w:left="720"/>
              <w:rPr>
                <w:rFonts w:cs="Arial"/>
                <w:color w:val="000000" w:themeColor="text1"/>
                <w:sz w:val="20"/>
                <w:szCs w:val="20"/>
              </w:rPr>
            </w:pPr>
            <w:r w:rsidRPr="00F619C1">
              <w:rPr>
                <w:rFonts w:cs="Arial"/>
                <w:color w:val="000000" w:themeColor="text1"/>
                <w:sz w:val="20"/>
                <w:szCs w:val="20"/>
              </w:rPr>
              <w:t>VIC</w:t>
            </w:r>
          </w:p>
        </w:tc>
        <w:tc>
          <w:tcPr>
            <w:tcW w:w="1825" w:type="dxa"/>
            <w:vAlign w:val="center"/>
          </w:tcPr>
          <w:p w14:paraId="02F6107C" w14:textId="77777777" w:rsidR="009B37D7" w:rsidRPr="00F619C1" w:rsidRDefault="009B37D7" w:rsidP="00A519BF">
            <w:pPr>
              <w:spacing w:before="0"/>
              <w:jc w:val="center"/>
              <w:rPr>
                <w:rFonts w:cs="Arial"/>
                <w:color w:val="000000" w:themeColor="text1"/>
                <w:sz w:val="20"/>
                <w:szCs w:val="20"/>
              </w:rPr>
            </w:pPr>
            <w:r w:rsidRPr="00F619C1">
              <w:rPr>
                <w:rFonts w:cs="Arial"/>
                <w:color w:val="000000" w:themeColor="text1"/>
                <w:sz w:val="20"/>
                <w:szCs w:val="20"/>
              </w:rPr>
              <w:t>141</w:t>
            </w:r>
          </w:p>
        </w:tc>
        <w:tc>
          <w:tcPr>
            <w:tcW w:w="1826" w:type="dxa"/>
            <w:vAlign w:val="center"/>
          </w:tcPr>
          <w:p w14:paraId="34E30E55" w14:textId="77777777" w:rsidR="009B37D7" w:rsidRPr="00F619C1" w:rsidRDefault="009B37D7" w:rsidP="00A519BF">
            <w:pPr>
              <w:spacing w:before="0"/>
              <w:jc w:val="center"/>
              <w:rPr>
                <w:rFonts w:cs="Arial"/>
                <w:color w:val="000000" w:themeColor="text1"/>
                <w:sz w:val="20"/>
                <w:szCs w:val="20"/>
              </w:rPr>
            </w:pPr>
            <w:r w:rsidRPr="00F619C1">
              <w:rPr>
                <w:rFonts w:cs="Arial"/>
                <w:color w:val="000000" w:themeColor="text1"/>
                <w:sz w:val="20"/>
                <w:szCs w:val="20"/>
              </w:rPr>
              <w:t>27.9%</w:t>
            </w:r>
          </w:p>
        </w:tc>
      </w:tr>
      <w:tr w:rsidR="00F619C1" w:rsidRPr="00F619C1" w14:paraId="48E0B408" w14:textId="77777777" w:rsidTr="005448C7">
        <w:tc>
          <w:tcPr>
            <w:tcW w:w="6085" w:type="dxa"/>
            <w:vAlign w:val="center"/>
          </w:tcPr>
          <w:p w14:paraId="59CF91F5" w14:textId="77777777" w:rsidR="009B37D7" w:rsidRPr="00F619C1" w:rsidRDefault="009B37D7" w:rsidP="00A519BF">
            <w:pPr>
              <w:spacing w:before="0"/>
              <w:ind w:left="720"/>
              <w:rPr>
                <w:rFonts w:cs="Arial"/>
                <w:color w:val="000000" w:themeColor="text1"/>
                <w:sz w:val="20"/>
                <w:szCs w:val="20"/>
              </w:rPr>
            </w:pPr>
            <w:r w:rsidRPr="00F619C1">
              <w:rPr>
                <w:rFonts w:cs="Arial"/>
                <w:color w:val="000000" w:themeColor="text1"/>
                <w:sz w:val="20"/>
                <w:szCs w:val="20"/>
              </w:rPr>
              <w:t>NSW</w:t>
            </w:r>
          </w:p>
        </w:tc>
        <w:tc>
          <w:tcPr>
            <w:tcW w:w="1825" w:type="dxa"/>
            <w:vAlign w:val="center"/>
          </w:tcPr>
          <w:p w14:paraId="0B1F42F1" w14:textId="77777777" w:rsidR="009B37D7" w:rsidRPr="00F619C1" w:rsidRDefault="009B37D7" w:rsidP="00A519BF">
            <w:pPr>
              <w:spacing w:before="0"/>
              <w:jc w:val="center"/>
              <w:rPr>
                <w:rFonts w:cs="Arial"/>
                <w:color w:val="000000" w:themeColor="text1"/>
                <w:sz w:val="20"/>
                <w:szCs w:val="20"/>
              </w:rPr>
            </w:pPr>
            <w:r w:rsidRPr="00F619C1">
              <w:rPr>
                <w:rFonts w:cs="Arial"/>
                <w:color w:val="000000" w:themeColor="text1"/>
                <w:sz w:val="20"/>
                <w:szCs w:val="20"/>
              </w:rPr>
              <w:t>119</w:t>
            </w:r>
          </w:p>
        </w:tc>
        <w:tc>
          <w:tcPr>
            <w:tcW w:w="1826" w:type="dxa"/>
            <w:vAlign w:val="center"/>
          </w:tcPr>
          <w:p w14:paraId="4957D059" w14:textId="77777777" w:rsidR="009B37D7" w:rsidRPr="00F619C1" w:rsidRDefault="009B37D7" w:rsidP="00A519BF">
            <w:pPr>
              <w:spacing w:before="0"/>
              <w:jc w:val="center"/>
              <w:rPr>
                <w:rFonts w:cs="Arial"/>
                <w:color w:val="000000" w:themeColor="text1"/>
                <w:sz w:val="20"/>
                <w:szCs w:val="20"/>
              </w:rPr>
            </w:pPr>
            <w:r w:rsidRPr="00F619C1">
              <w:rPr>
                <w:rFonts w:cs="Arial"/>
                <w:color w:val="000000" w:themeColor="text1"/>
                <w:sz w:val="20"/>
                <w:szCs w:val="20"/>
              </w:rPr>
              <w:t>23.6%</w:t>
            </w:r>
          </w:p>
        </w:tc>
      </w:tr>
      <w:tr w:rsidR="00F619C1" w:rsidRPr="00F619C1" w14:paraId="16DD7CCA" w14:textId="77777777" w:rsidTr="005448C7">
        <w:tc>
          <w:tcPr>
            <w:tcW w:w="6085" w:type="dxa"/>
            <w:vAlign w:val="center"/>
          </w:tcPr>
          <w:p w14:paraId="6F677E9B" w14:textId="77777777" w:rsidR="009B37D7" w:rsidRPr="00F619C1" w:rsidRDefault="009B37D7" w:rsidP="00A519BF">
            <w:pPr>
              <w:spacing w:before="0"/>
              <w:ind w:left="720"/>
              <w:rPr>
                <w:rFonts w:cs="Arial"/>
                <w:color w:val="000000" w:themeColor="text1"/>
                <w:sz w:val="20"/>
                <w:szCs w:val="20"/>
              </w:rPr>
            </w:pPr>
            <w:r w:rsidRPr="00F619C1">
              <w:rPr>
                <w:rFonts w:cs="Arial"/>
                <w:color w:val="000000" w:themeColor="text1"/>
                <w:sz w:val="20"/>
                <w:szCs w:val="20"/>
              </w:rPr>
              <w:t>WA</w:t>
            </w:r>
          </w:p>
        </w:tc>
        <w:tc>
          <w:tcPr>
            <w:tcW w:w="1825" w:type="dxa"/>
            <w:vAlign w:val="center"/>
          </w:tcPr>
          <w:p w14:paraId="7070E921" w14:textId="77777777" w:rsidR="009B37D7" w:rsidRPr="00F619C1" w:rsidRDefault="009B37D7" w:rsidP="00A519BF">
            <w:pPr>
              <w:spacing w:before="0"/>
              <w:jc w:val="center"/>
              <w:rPr>
                <w:rFonts w:cs="Arial"/>
                <w:color w:val="000000" w:themeColor="text1"/>
                <w:sz w:val="20"/>
                <w:szCs w:val="20"/>
              </w:rPr>
            </w:pPr>
            <w:r w:rsidRPr="00F619C1">
              <w:rPr>
                <w:rFonts w:cs="Arial"/>
                <w:color w:val="000000" w:themeColor="text1"/>
                <w:sz w:val="20"/>
                <w:szCs w:val="20"/>
              </w:rPr>
              <w:t>85</w:t>
            </w:r>
          </w:p>
        </w:tc>
        <w:tc>
          <w:tcPr>
            <w:tcW w:w="1826" w:type="dxa"/>
            <w:vAlign w:val="center"/>
          </w:tcPr>
          <w:p w14:paraId="36AC9BB0" w14:textId="77777777" w:rsidR="009B37D7" w:rsidRPr="00F619C1" w:rsidRDefault="009B37D7" w:rsidP="00A519BF">
            <w:pPr>
              <w:spacing w:before="0"/>
              <w:jc w:val="center"/>
              <w:rPr>
                <w:rFonts w:cs="Arial"/>
                <w:color w:val="000000" w:themeColor="text1"/>
                <w:sz w:val="20"/>
                <w:szCs w:val="20"/>
              </w:rPr>
            </w:pPr>
            <w:r w:rsidRPr="00F619C1">
              <w:rPr>
                <w:rFonts w:cs="Arial"/>
                <w:color w:val="000000" w:themeColor="text1"/>
                <w:sz w:val="20"/>
                <w:szCs w:val="20"/>
              </w:rPr>
              <w:t>16.8%</w:t>
            </w:r>
          </w:p>
        </w:tc>
      </w:tr>
      <w:tr w:rsidR="00F619C1" w:rsidRPr="00F619C1" w14:paraId="6D126F1F" w14:textId="77777777" w:rsidTr="005448C7">
        <w:tc>
          <w:tcPr>
            <w:tcW w:w="6085" w:type="dxa"/>
            <w:vAlign w:val="center"/>
          </w:tcPr>
          <w:p w14:paraId="4A0920A8" w14:textId="77777777" w:rsidR="009B37D7" w:rsidRPr="00F619C1" w:rsidRDefault="009B37D7" w:rsidP="00A519BF">
            <w:pPr>
              <w:spacing w:before="0"/>
              <w:ind w:left="720"/>
              <w:rPr>
                <w:rFonts w:cs="Arial"/>
                <w:color w:val="000000" w:themeColor="text1"/>
                <w:sz w:val="20"/>
                <w:szCs w:val="20"/>
              </w:rPr>
            </w:pPr>
            <w:r w:rsidRPr="00F619C1">
              <w:rPr>
                <w:rFonts w:cs="Arial"/>
                <w:color w:val="000000" w:themeColor="text1"/>
                <w:sz w:val="20"/>
                <w:szCs w:val="20"/>
              </w:rPr>
              <w:t>QLD</w:t>
            </w:r>
          </w:p>
        </w:tc>
        <w:tc>
          <w:tcPr>
            <w:tcW w:w="1825" w:type="dxa"/>
            <w:vAlign w:val="center"/>
          </w:tcPr>
          <w:p w14:paraId="5B36AD9D" w14:textId="77777777" w:rsidR="009B37D7" w:rsidRPr="00F619C1" w:rsidRDefault="009B37D7" w:rsidP="00A519BF">
            <w:pPr>
              <w:spacing w:before="0"/>
              <w:jc w:val="center"/>
              <w:rPr>
                <w:rFonts w:cs="Arial"/>
                <w:color w:val="000000" w:themeColor="text1"/>
                <w:sz w:val="20"/>
                <w:szCs w:val="20"/>
              </w:rPr>
            </w:pPr>
            <w:r w:rsidRPr="00F619C1">
              <w:rPr>
                <w:rFonts w:cs="Arial"/>
                <w:color w:val="000000" w:themeColor="text1"/>
                <w:sz w:val="20"/>
                <w:szCs w:val="20"/>
              </w:rPr>
              <w:t>82</w:t>
            </w:r>
          </w:p>
        </w:tc>
        <w:tc>
          <w:tcPr>
            <w:tcW w:w="1826" w:type="dxa"/>
            <w:vAlign w:val="center"/>
          </w:tcPr>
          <w:p w14:paraId="5BAF3F0B" w14:textId="77777777" w:rsidR="009B37D7" w:rsidRPr="00F619C1" w:rsidRDefault="009B37D7" w:rsidP="00A519BF">
            <w:pPr>
              <w:spacing w:before="0"/>
              <w:jc w:val="center"/>
              <w:rPr>
                <w:rFonts w:cs="Arial"/>
                <w:color w:val="000000" w:themeColor="text1"/>
                <w:sz w:val="20"/>
                <w:szCs w:val="20"/>
              </w:rPr>
            </w:pPr>
            <w:r w:rsidRPr="00F619C1">
              <w:rPr>
                <w:rFonts w:cs="Arial"/>
                <w:color w:val="000000" w:themeColor="text1"/>
                <w:sz w:val="20"/>
                <w:szCs w:val="20"/>
              </w:rPr>
              <w:t>16.2%</w:t>
            </w:r>
          </w:p>
        </w:tc>
      </w:tr>
      <w:tr w:rsidR="00F619C1" w:rsidRPr="00F619C1" w14:paraId="0374C595" w14:textId="77777777" w:rsidTr="005448C7">
        <w:tc>
          <w:tcPr>
            <w:tcW w:w="6085" w:type="dxa"/>
            <w:vAlign w:val="center"/>
          </w:tcPr>
          <w:p w14:paraId="773DE834" w14:textId="77777777" w:rsidR="009B37D7" w:rsidRPr="00F619C1" w:rsidRDefault="009B37D7" w:rsidP="00A519BF">
            <w:pPr>
              <w:spacing w:before="0"/>
              <w:ind w:left="720"/>
              <w:rPr>
                <w:rFonts w:cs="Arial"/>
                <w:color w:val="000000" w:themeColor="text1"/>
                <w:sz w:val="20"/>
                <w:szCs w:val="20"/>
              </w:rPr>
            </w:pPr>
            <w:r w:rsidRPr="00F619C1">
              <w:rPr>
                <w:rFonts w:cs="Arial"/>
                <w:color w:val="000000" w:themeColor="text1"/>
                <w:sz w:val="20"/>
                <w:szCs w:val="20"/>
              </w:rPr>
              <w:t>SA</w:t>
            </w:r>
          </w:p>
        </w:tc>
        <w:tc>
          <w:tcPr>
            <w:tcW w:w="1825" w:type="dxa"/>
            <w:vAlign w:val="center"/>
          </w:tcPr>
          <w:p w14:paraId="1D01FB1E" w14:textId="77777777" w:rsidR="009B37D7" w:rsidRPr="00F619C1" w:rsidRDefault="009B37D7" w:rsidP="00A519BF">
            <w:pPr>
              <w:spacing w:before="0"/>
              <w:jc w:val="center"/>
              <w:rPr>
                <w:rFonts w:cs="Arial"/>
                <w:color w:val="000000" w:themeColor="text1"/>
                <w:sz w:val="20"/>
                <w:szCs w:val="20"/>
              </w:rPr>
            </w:pPr>
            <w:r w:rsidRPr="00F619C1">
              <w:rPr>
                <w:rFonts w:cs="Arial"/>
                <w:color w:val="000000" w:themeColor="text1"/>
                <w:sz w:val="20"/>
                <w:szCs w:val="20"/>
              </w:rPr>
              <w:t>47</w:t>
            </w:r>
          </w:p>
        </w:tc>
        <w:tc>
          <w:tcPr>
            <w:tcW w:w="1826" w:type="dxa"/>
            <w:vAlign w:val="center"/>
          </w:tcPr>
          <w:p w14:paraId="700B7AD9" w14:textId="77777777" w:rsidR="009B37D7" w:rsidRPr="00F619C1" w:rsidRDefault="009B37D7" w:rsidP="00A519BF">
            <w:pPr>
              <w:spacing w:before="0"/>
              <w:jc w:val="center"/>
              <w:rPr>
                <w:rFonts w:cs="Arial"/>
                <w:color w:val="000000" w:themeColor="text1"/>
                <w:sz w:val="20"/>
                <w:szCs w:val="20"/>
              </w:rPr>
            </w:pPr>
            <w:r w:rsidRPr="00F619C1">
              <w:rPr>
                <w:rFonts w:cs="Arial"/>
                <w:color w:val="000000" w:themeColor="text1"/>
                <w:sz w:val="20"/>
                <w:szCs w:val="20"/>
              </w:rPr>
              <w:t>9.3%</w:t>
            </w:r>
          </w:p>
        </w:tc>
      </w:tr>
      <w:tr w:rsidR="00F619C1" w:rsidRPr="00F619C1" w14:paraId="3111177A" w14:textId="77777777" w:rsidTr="005448C7">
        <w:tc>
          <w:tcPr>
            <w:tcW w:w="6085" w:type="dxa"/>
            <w:vAlign w:val="center"/>
          </w:tcPr>
          <w:p w14:paraId="31CC843A" w14:textId="77777777" w:rsidR="009B37D7" w:rsidRPr="00F619C1" w:rsidRDefault="009B37D7" w:rsidP="00A519BF">
            <w:pPr>
              <w:spacing w:before="0"/>
              <w:ind w:left="720"/>
              <w:rPr>
                <w:rFonts w:cs="Arial"/>
                <w:color w:val="000000" w:themeColor="text1"/>
                <w:sz w:val="20"/>
                <w:szCs w:val="20"/>
              </w:rPr>
            </w:pPr>
            <w:r w:rsidRPr="00F619C1">
              <w:rPr>
                <w:rFonts w:cs="Arial"/>
                <w:color w:val="000000" w:themeColor="text1"/>
                <w:sz w:val="20"/>
                <w:szCs w:val="20"/>
              </w:rPr>
              <w:t>ACT</w:t>
            </w:r>
          </w:p>
        </w:tc>
        <w:tc>
          <w:tcPr>
            <w:tcW w:w="1825" w:type="dxa"/>
            <w:vAlign w:val="center"/>
          </w:tcPr>
          <w:p w14:paraId="0DF96729" w14:textId="77777777" w:rsidR="009B37D7" w:rsidRPr="00F619C1" w:rsidRDefault="009B37D7" w:rsidP="00A519BF">
            <w:pPr>
              <w:spacing w:before="0"/>
              <w:jc w:val="center"/>
              <w:rPr>
                <w:rFonts w:cs="Arial"/>
                <w:color w:val="000000" w:themeColor="text1"/>
                <w:sz w:val="20"/>
                <w:szCs w:val="20"/>
              </w:rPr>
            </w:pPr>
            <w:r w:rsidRPr="00F619C1">
              <w:rPr>
                <w:rFonts w:cs="Arial"/>
                <w:color w:val="000000" w:themeColor="text1"/>
                <w:sz w:val="20"/>
                <w:szCs w:val="20"/>
              </w:rPr>
              <w:t>15</w:t>
            </w:r>
          </w:p>
        </w:tc>
        <w:tc>
          <w:tcPr>
            <w:tcW w:w="1826" w:type="dxa"/>
            <w:vAlign w:val="center"/>
          </w:tcPr>
          <w:p w14:paraId="33F74B50" w14:textId="77777777" w:rsidR="009B37D7" w:rsidRPr="00F619C1" w:rsidRDefault="009B37D7" w:rsidP="00A519BF">
            <w:pPr>
              <w:spacing w:before="0"/>
              <w:jc w:val="center"/>
              <w:rPr>
                <w:rFonts w:cs="Arial"/>
                <w:color w:val="000000" w:themeColor="text1"/>
                <w:sz w:val="20"/>
                <w:szCs w:val="20"/>
              </w:rPr>
            </w:pPr>
            <w:r w:rsidRPr="00F619C1">
              <w:rPr>
                <w:rFonts w:cs="Arial"/>
                <w:color w:val="000000" w:themeColor="text1"/>
                <w:sz w:val="20"/>
                <w:szCs w:val="20"/>
              </w:rPr>
              <w:t>3.0%</w:t>
            </w:r>
          </w:p>
        </w:tc>
      </w:tr>
      <w:tr w:rsidR="00F619C1" w:rsidRPr="00F619C1" w14:paraId="72AE8BC6" w14:textId="77777777" w:rsidTr="005448C7">
        <w:tc>
          <w:tcPr>
            <w:tcW w:w="6085" w:type="dxa"/>
            <w:vAlign w:val="center"/>
          </w:tcPr>
          <w:p w14:paraId="77BE6DDF" w14:textId="77777777" w:rsidR="009B37D7" w:rsidRPr="00F619C1" w:rsidRDefault="009B37D7" w:rsidP="00A519BF">
            <w:pPr>
              <w:spacing w:before="0"/>
              <w:ind w:left="720"/>
              <w:rPr>
                <w:rFonts w:cs="Arial"/>
                <w:color w:val="000000" w:themeColor="text1"/>
                <w:sz w:val="20"/>
                <w:szCs w:val="20"/>
              </w:rPr>
            </w:pPr>
            <w:r w:rsidRPr="00F619C1">
              <w:rPr>
                <w:rFonts w:cs="Arial"/>
                <w:color w:val="000000" w:themeColor="text1"/>
                <w:sz w:val="20"/>
                <w:szCs w:val="20"/>
              </w:rPr>
              <w:t>TAS</w:t>
            </w:r>
          </w:p>
        </w:tc>
        <w:tc>
          <w:tcPr>
            <w:tcW w:w="1825" w:type="dxa"/>
            <w:vAlign w:val="center"/>
          </w:tcPr>
          <w:p w14:paraId="5F89F9F2" w14:textId="77777777" w:rsidR="009B37D7" w:rsidRPr="00F619C1" w:rsidRDefault="009B37D7" w:rsidP="00A519BF">
            <w:pPr>
              <w:spacing w:before="0"/>
              <w:jc w:val="center"/>
              <w:rPr>
                <w:rFonts w:cs="Arial"/>
                <w:color w:val="000000" w:themeColor="text1"/>
                <w:sz w:val="20"/>
                <w:szCs w:val="20"/>
              </w:rPr>
            </w:pPr>
            <w:r w:rsidRPr="00F619C1">
              <w:rPr>
                <w:rFonts w:cs="Arial"/>
                <w:color w:val="000000" w:themeColor="text1"/>
                <w:sz w:val="20"/>
                <w:szCs w:val="20"/>
              </w:rPr>
              <w:t>12</w:t>
            </w:r>
          </w:p>
        </w:tc>
        <w:tc>
          <w:tcPr>
            <w:tcW w:w="1826" w:type="dxa"/>
            <w:vAlign w:val="center"/>
          </w:tcPr>
          <w:p w14:paraId="4B46B585" w14:textId="77777777" w:rsidR="009B37D7" w:rsidRPr="00F619C1" w:rsidRDefault="009B37D7" w:rsidP="00A519BF">
            <w:pPr>
              <w:spacing w:before="0"/>
              <w:jc w:val="center"/>
              <w:rPr>
                <w:rFonts w:cs="Arial"/>
                <w:color w:val="000000" w:themeColor="text1"/>
                <w:sz w:val="20"/>
                <w:szCs w:val="20"/>
              </w:rPr>
            </w:pPr>
            <w:r w:rsidRPr="00F619C1">
              <w:rPr>
                <w:rFonts w:cs="Arial"/>
                <w:color w:val="000000" w:themeColor="text1"/>
                <w:sz w:val="20"/>
                <w:szCs w:val="20"/>
              </w:rPr>
              <w:t>2.4%</w:t>
            </w:r>
          </w:p>
        </w:tc>
      </w:tr>
      <w:tr w:rsidR="00F619C1" w:rsidRPr="00F619C1" w14:paraId="49453C29" w14:textId="77777777" w:rsidTr="005448C7">
        <w:tc>
          <w:tcPr>
            <w:tcW w:w="6085" w:type="dxa"/>
            <w:vAlign w:val="center"/>
          </w:tcPr>
          <w:p w14:paraId="2D3530AE" w14:textId="77777777" w:rsidR="009B37D7" w:rsidRPr="00F619C1" w:rsidRDefault="009B37D7" w:rsidP="00A519BF">
            <w:pPr>
              <w:spacing w:before="0"/>
              <w:ind w:left="720"/>
              <w:rPr>
                <w:rFonts w:cs="Arial"/>
                <w:color w:val="000000" w:themeColor="text1"/>
                <w:sz w:val="20"/>
                <w:szCs w:val="20"/>
              </w:rPr>
            </w:pPr>
            <w:r w:rsidRPr="00F619C1">
              <w:rPr>
                <w:rFonts w:cs="Arial"/>
                <w:color w:val="000000" w:themeColor="text1"/>
                <w:sz w:val="20"/>
                <w:szCs w:val="20"/>
              </w:rPr>
              <w:t>NT</w:t>
            </w:r>
          </w:p>
        </w:tc>
        <w:tc>
          <w:tcPr>
            <w:tcW w:w="1825" w:type="dxa"/>
            <w:vAlign w:val="center"/>
          </w:tcPr>
          <w:p w14:paraId="6C993F87" w14:textId="77777777" w:rsidR="009B37D7" w:rsidRPr="00F619C1" w:rsidRDefault="009B37D7" w:rsidP="00A519BF">
            <w:pPr>
              <w:spacing w:before="0"/>
              <w:jc w:val="center"/>
              <w:rPr>
                <w:rFonts w:cs="Arial"/>
                <w:color w:val="000000" w:themeColor="text1"/>
                <w:sz w:val="20"/>
                <w:szCs w:val="20"/>
              </w:rPr>
            </w:pPr>
            <w:r w:rsidRPr="00F619C1">
              <w:rPr>
                <w:rFonts w:cs="Arial"/>
                <w:color w:val="000000" w:themeColor="text1"/>
                <w:sz w:val="20"/>
                <w:szCs w:val="20"/>
              </w:rPr>
              <w:t>4</w:t>
            </w:r>
          </w:p>
        </w:tc>
        <w:tc>
          <w:tcPr>
            <w:tcW w:w="1826" w:type="dxa"/>
            <w:vAlign w:val="center"/>
          </w:tcPr>
          <w:p w14:paraId="4E270059" w14:textId="77777777" w:rsidR="009B37D7" w:rsidRPr="00F619C1" w:rsidRDefault="009B37D7" w:rsidP="00A519BF">
            <w:pPr>
              <w:spacing w:before="0"/>
              <w:jc w:val="center"/>
              <w:rPr>
                <w:rFonts w:cs="Arial"/>
                <w:color w:val="000000" w:themeColor="text1"/>
                <w:sz w:val="20"/>
                <w:szCs w:val="20"/>
              </w:rPr>
            </w:pPr>
            <w:r w:rsidRPr="00F619C1">
              <w:rPr>
                <w:rFonts w:cs="Arial"/>
                <w:color w:val="000000" w:themeColor="text1"/>
                <w:sz w:val="20"/>
                <w:szCs w:val="20"/>
              </w:rPr>
              <w:t>0.8%</w:t>
            </w:r>
          </w:p>
        </w:tc>
      </w:tr>
      <w:tr w:rsidR="00F619C1" w:rsidRPr="00F619C1" w14:paraId="2839000C" w14:textId="77777777" w:rsidTr="005448C7">
        <w:tc>
          <w:tcPr>
            <w:tcW w:w="6085" w:type="dxa"/>
            <w:vAlign w:val="center"/>
          </w:tcPr>
          <w:p w14:paraId="0021C4F8" w14:textId="77777777" w:rsidR="009B37D7" w:rsidRPr="00F619C1" w:rsidRDefault="009B37D7" w:rsidP="00A519BF">
            <w:pPr>
              <w:spacing w:before="0"/>
              <w:rPr>
                <w:rFonts w:cs="Arial"/>
                <w:b/>
                <w:color w:val="000000" w:themeColor="text1"/>
                <w:sz w:val="20"/>
                <w:szCs w:val="20"/>
              </w:rPr>
            </w:pPr>
            <w:r w:rsidRPr="00F619C1">
              <w:rPr>
                <w:rFonts w:cs="Arial"/>
                <w:b/>
                <w:color w:val="000000" w:themeColor="text1"/>
                <w:sz w:val="20"/>
                <w:szCs w:val="20"/>
              </w:rPr>
              <w:t>Location</w:t>
            </w:r>
          </w:p>
        </w:tc>
        <w:tc>
          <w:tcPr>
            <w:tcW w:w="1825" w:type="dxa"/>
            <w:vAlign w:val="center"/>
          </w:tcPr>
          <w:p w14:paraId="2A8E09EE" w14:textId="77777777" w:rsidR="009B37D7" w:rsidRPr="00F619C1" w:rsidRDefault="009B37D7" w:rsidP="00A519BF">
            <w:pPr>
              <w:spacing w:before="0"/>
              <w:jc w:val="center"/>
              <w:rPr>
                <w:rFonts w:cs="Arial"/>
                <w:color w:val="000000" w:themeColor="text1"/>
                <w:sz w:val="20"/>
                <w:szCs w:val="20"/>
              </w:rPr>
            </w:pPr>
          </w:p>
        </w:tc>
        <w:tc>
          <w:tcPr>
            <w:tcW w:w="1826" w:type="dxa"/>
            <w:vAlign w:val="center"/>
          </w:tcPr>
          <w:p w14:paraId="261FACE8" w14:textId="77777777" w:rsidR="009B37D7" w:rsidRPr="00F619C1" w:rsidRDefault="009B37D7" w:rsidP="00A519BF">
            <w:pPr>
              <w:spacing w:before="0"/>
              <w:jc w:val="center"/>
              <w:rPr>
                <w:rFonts w:cs="Arial"/>
                <w:color w:val="000000" w:themeColor="text1"/>
                <w:sz w:val="20"/>
                <w:szCs w:val="20"/>
              </w:rPr>
            </w:pPr>
          </w:p>
        </w:tc>
      </w:tr>
      <w:tr w:rsidR="00F619C1" w:rsidRPr="00F619C1" w14:paraId="29305699" w14:textId="77777777" w:rsidTr="005448C7">
        <w:tc>
          <w:tcPr>
            <w:tcW w:w="6085" w:type="dxa"/>
            <w:vAlign w:val="bottom"/>
          </w:tcPr>
          <w:p w14:paraId="2DC395F1" w14:textId="77777777" w:rsidR="009B37D7" w:rsidRPr="00F619C1" w:rsidRDefault="009B37D7" w:rsidP="00A519BF">
            <w:pPr>
              <w:spacing w:before="0"/>
              <w:ind w:left="720"/>
              <w:rPr>
                <w:rFonts w:cs="Arial"/>
                <w:color w:val="000000" w:themeColor="text1"/>
                <w:sz w:val="20"/>
                <w:szCs w:val="20"/>
              </w:rPr>
            </w:pPr>
            <w:r w:rsidRPr="00F619C1">
              <w:rPr>
                <w:rFonts w:cs="Arial"/>
                <w:color w:val="000000" w:themeColor="text1"/>
                <w:sz w:val="20"/>
                <w:szCs w:val="20"/>
              </w:rPr>
              <w:t>Metropolitan area</w:t>
            </w:r>
          </w:p>
        </w:tc>
        <w:tc>
          <w:tcPr>
            <w:tcW w:w="1825" w:type="dxa"/>
            <w:vAlign w:val="bottom"/>
          </w:tcPr>
          <w:p w14:paraId="435C0043" w14:textId="77777777" w:rsidR="009B37D7" w:rsidRPr="00F619C1" w:rsidRDefault="009B37D7" w:rsidP="00A519BF">
            <w:pPr>
              <w:spacing w:before="0"/>
              <w:jc w:val="center"/>
              <w:rPr>
                <w:rFonts w:cs="Arial"/>
                <w:color w:val="000000" w:themeColor="text1"/>
                <w:sz w:val="20"/>
                <w:szCs w:val="20"/>
              </w:rPr>
            </w:pPr>
            <w:r w:rsidRPr="00F619C1">
              <w:rPr>
                <w:rFonts w:cs="Arial"/>
                <w:color w:val="000000" w:themeColor="text1"/>
                <w:sz w:val="20"/>
                <w:szCs w:val="20"/>
              </w:rPr>
              <w:t>335</w:t>
            </w:r>
          </w:p>
        </w:tc>
        <w:tc>
          <w:tcPr>
            <w:tcW w:w="1826" w:type="dxa"/>
            <w:vAlign w:val="bottom"/>
          </w:tcPr>
          <w:p w14:paraId="3B82EFA5" w14:textId="77777777" w:rsidR="009B37D7" w:rsidRPr="00F619C1" w:rsidRDefault="009B37D7" w:rsidP="00A519BF">
            <w:pPr>
              <w:spacing w:before="0"/>
              <w:ind w:firstLineChars="100" w:firstLine="200"/>
              <w:jc w:val="center"/>
              <w:rPr>
                <w:rFonts w:cs="Arial"/>
                <w:color w:val="000000" w:themeColor="text1"/>
                <w:sz w:val="20"/>
                <w:szCs w:val="20"/>
              </w:rPr>
            </w:pPr>
            <w:r w:rsidRPr="00F619C1">
              <w:rPr>
                <w:rFonts w:cs="Arial"/>
                <w:color w:val="000000" w:themeColor="text1"/>
                <w:sz w:val="20"/>
                <w:szCs w:val="20"/>
              </w:rPr>
              <w:t>66.3%</w:t>
            </w:r>
          </w:p>
        </w:tc>
      </w:tr>
      <w:tr w:rsidR="00F619C1" w:rsidRPr="00F619C1" w14:paraId="1F7CF847" w14:textId="77777777" w:rsidTr="005448C7">
        <w:tc>
          <w:tcPr>
            <w:tcW w:w="6085" w:type="dxa"/>
            <w:vAlign w:val="bottom"/>
          </w:tcPr>
          <w:p w14:paraId="3E76F443" w14:textId="77777777" w:rsidR="009B37D7" w:rsidRPr="00F619C1" w:rsidRDefault="009B37D7" w:rsidP="00A519BF">
            <w:pPr>
              <w:spacing w:before="0"/>
              <w:ind w:left="720"/>
              <w:rPr>
                <w:rFonts w:cs="Arial"/>
                <w:color w:val="000000" w:themeColor="text1"/>
                <w:sz w:val="20"/>
                <w:szCs w:val="20"/>
              </w:rPr>
            </w:pPr>
            <w:r w:rsidRPr="00F619C1">
              <w:rPr>
                <w:rFonts w:cs="Arial"/>
                <w:color w:val="000000" w:themeColor="text1"/>
                <w:sz w:val="20"/>
                <w:szCs w:val="20"/>
              </w:rPr>
              <w:t>Regional area</w:t>
            </w:r>
          </w:p>
        </w:tc>
        <w:tc>
          <w:tcPr>
            <w:tcW w:w="1825" w:type="dxa"/>
            <w:vAlign w:val="bottom"/>
          </w:tcPr>
          <w:p w14:paraId="74858F85" w14:textId="77777777" w:rsidR="009B37D7" w:rsidRPr="00F619C1" w:rsidRDefault="009B37D7" w:rsidP="00A519BF">
            <w:pPr>
              <w:spacing w:before="0"/>
              <w:jc w:val="center"/>
              <w:rPr>
                <w:rFonts w:cs="Arial"/>
                <w:color w:val="000000" w:themeColor="text1"/>
                <w:sz w:val="20"/>
                <w:szCs w:val="20"/>
              </w:rPr>
            </w:pPr>
            <w:r w:rsidRPr="00F619C1">
              <w:rPr>
                <w:rFonts w:cs="Arial"/>
                <w:color w:val="000000" w:themeColor="text1"/>
                <w:sz w:val="20"/>
                <w:szCs w:val="20"/>
              </w:rPr>
              <w:t>121</w:t>
            </w:r>
          </w:p>
        </w:tc>
        <w:tc>
          <w:tcPr>
            <w:tcW w:w="1826" w:type="dxa"/>
            <w:vAlign w:val="bottom"/>
          </w:tcPr>
          <w:p w14:paraId="42DFD1B6" w14:textId="77777777" w:rsidR="009B37D7" w:rsidRPr="00F619C1" w:rsidRDefault="009B37D7" w:rsidP="00A519BF">
            <w:pPr>
              <w:spacing w:before="0"/>
              <w:ind w:firstLineChars="100" w:firstLine="200"/>
              <w:jc w:val="center"/>
              <w:rPr>
                <w:rFonts w:cs="Arial"/>
                <w:color w:val="000000" w:themeColor="text1"/>
                <w:sz w:val="20"/>
                <w:szCs w:val="20"/>
              </w:rPr>
            </w:pPr>
            <w:r w:rsidRPr="00F619C1">
              <w:rPr>
                <w:rFonts w:cs="Arial"/>
                <w:color w:val="000000" w:themeColor="text1"/>
                <w:sz w:val="20"/>
                <w:szCs w:val="20"/>
              </w:rPr>
              <w:t>24.0%</w:t>
            </w:r>
          </w:p>
        </w:tc>
      </w:tr>
      <w:tr w:rsidR="00F619C1" w:rsidRPr="00F619C1" w14:paraId="115A43E1" w14:textId="77777777" w:rsidTr="005448C7">
        <w:tc>
          <w:tcPr>
            <w:tcW w:w="6085" w:type="dxa"/>
            <w:vAlign w:val="bottom"/>
          </w:tcPr>
          <w:p w14:paraId="184D885F" w14:textId="77777777" w:rsidR="009B37D7" w:rsidRPr="00F619C1" w:rsidRDefault="009B37D7" w:rsidP="00A519BF">
            <w:pPr>
              <w:spacing w:before="0"/>
              <w:ind w:left="720"/>
              <w:rPr>
                <w:rFonts w:cs="Arial"/>
                <w:color w:val="000000" w:themeColor="text1"/>
                <w:sz w:val="20"/>
                <w:szCs w:val="20"/>
              </w:rPr>
            </w:pPr>
            <w:r w:rsidRPr="00F619C1">
              <w:rPr>
                <w:rFonts w:cs="Arial"/>
                <w:color w:val="000000" w:themeColor="text1"/>
                <w:sz w:val="20"/>
                <w:szCs w:val="20"/>
              </w:rPr>
              <w:t>Rural area</w:t>
            </w:r>
          </w:p>
        </w:tc>
        <w:tc>
          <w:tcPr>
            <w:tcW w:w="1825" w:type="dxa"/>
            <w:vAlign w:val="bottom"/>
          </w:tcPr>
          <w:p w14:paraId="71757069" w14:textId="77777777" w:rsidR="009B37D7" w:rsidRPr="00F619C1" w:rsidRDefault="009B37D7" w:rsidP="00A519BF">
            <w:pPr>
              <w:spacing w:before="0"/>
              <w:jc w:val="center"/>
              <w:rPr>
                <w:rFonts w:cs="Arial"/>
                <w:color w:val="000000" w:themeColor="text1"/>
                <w:sz w:val="20"/>
                <w:szCs w:val="20"/>
              </w:rPr>
            </w:pPr>
            <w:r w:rsidRPr="00F619C1">
              <w:rPr>
                <w:rFonts w:cs="Arial"/>
                <w:color w:val="000000" w:themeColor="text1"/>
                <w:sz w:val="20"/>
                <w:szCs w:val="20"/>
              </w:rPr>
              <w:t>44</w:t>
            </w:r>
          </w:p>
        </w:tc>
        <w:tc>
          <w:tcPr>
            <w:tcW w:w="1826" w:type="dxa"/>
            <w:vAlign w:val="bottom"/>
          </w:tcPr>
          <w:p w14:paraId="41666C6C" w14:textId="77777777" w:rsidR="009B37D7" w:rsidRPr="00F619C1" w:rsidRDefault="009B37D7" w:rsidP="00A519BF">
            <w:pPr>
              <w:spacing w:before="0"/>
              <w:ind w:firstLineChars="100" w:firstLine="200"/>
              <w:jc w:val="center"/>
              <w:rPr>
                <w:rFonts w:cs="Arial"/>
                <w:color w:val="000000" w:themeColor="text1"/>
                <w:sz w:val="20"/>
                <w:szCs w:val="20"/>
              </w:rPr>
            </w:pPr>
            <w:r w:rsidRPr="00F619C1">
              <w:rPr>
                <w:rFonts w:cs="Arial"/>
                <w:color w:val="000000" w:themeColor="text1"/>
                <w:sz w:val="20"/>
                <w:szCs w:val="20"/>
              </w:rPr>
              <w:t>8.7%</w:t>
            </w:r>
          </w:p>
        </w:tc>
      </w:tr>
      <w:tr w:rsidR="00F619C1" w:rsidRPr="00F619C1" w14:paraId="26A3E24F" w14:textId="77777777" w:rsidTr="005448C7">
        <w:tc>
          <w:tcPr>
            <w:tcW w:w="6085" w:type="dxa"/>
            <w:vAlign w:val="bottom"/>
          </w:tcPr>
          <w:p w14:paraId="4EEABDA5" w14:textId="77777777" w:rsidR="009B37D7" w:rsidRPr="00F619C1" w:rsidRDefault="009B37D7" w:rsidP="00A519BF">
            <w:pPr>
              <w:spacing w:before="0"/>
              <w:ind w:left="720"/>
              <w:rPr>
                <w:rFonts w:cs="Arial"/>
                <w:color w:val="000000" w:themeColor="text1"/>
                <w:sz w:val="20"/>
                <w:szCs w:val="20"/>
              </w:rPr>
            </w:pPr>
            <w:r w:rsidRPr="00F619C1">
              <w:rPr>
                <w:rFonts w:cs="Arial"/>
                <w:color w:val="000000" w:themeColor="text1"/>
                <w:sz w:val="20"/>
                <w:szCs w:val="20"/>
              </w:rPr>
              <w:t>Remote area</w:t>
            </w:r>
          </w:p>
        </w:tc>
        <w:tc>
          <w:tcPr>
            <w:tcW w:w="1825" w:type="dxa"/>
            <w:vAlign w:val="bottom"/>
          </w:tcPr>
          <w:p w14:paraId="1E7A318B" w14:textId="77777777" w:rsidR="009B37D7" w:rsidRPr="00F619C1" w:rsidRDefault="009B37D7" w:rsidP="00A519BF">
            <w:pPr>
              <w:spacing w:before="0"/>
              <w:jc w:val="center"/>
              <w:rPr>
                <w:rFonts w:cs="Arial"/>
                <w:color w:val="000000" w:themeColor="text1"/>
                <w:sz w:val="20"/>
                <w:szCs w:val="20"/>
              </w:rPr>
            </w:pPr>
            <w:r w:rsidRPr="00F619C1">
              <w:rPr>
                <w:rFonts w:cs="Arial"/>
                <w:color w:val="000000" w:themeColor="text1"/>
                <w:sz w:val="20"/>
                <w:szCs w:val="20"/>
              </w:rPr>
              <w:t>5</w:t>
            </w:r>
          </w:p>
        </w:tc>
        <w:tc>
          <w:tcPr>
            <w:tcW w:w="1826" w:type="dxa"/>
            <w:vAlign w:val="bottom"/>
          </w:tcPr>
          <w:p w14:paraId="50CB69BA" w14:textId="77777777" w:rsidR="009B37D7" w:rsidRPr="00F619C1" w:rsidRDefault="009B37D7" w:rsidP="00A519BF">
            <w:pPr>
              <w:spacing w:before="0"/>
              <w:ind w:firstLineChars="100" w:firstLine="200"/>
              <w:jc w:val="center"/>
              <w:rPr>
                <w:rFonts w:cs="Arial"/>
                <w:color w:val="000000" w:themeColor="text1"/>
                <w:sz w:val="20"/>
                <w:szCs w:val="20"/>
              </w:rPr>
            </w:pPr>
            <w:r w:rsidRPr="00F619C1">
              <w:rPr>
                <w:rFonts w:cs="Arial"/>
                <w:color w:val="000000" w:themeColor="text1"/>
                <w:sz w:val="20"/>
                <w:szCs w:val="20"/>
              </w:rPr>
              <w:t>1.0%</w:t>
            </w:r>
          </w:p>
        </w:tc>
      </w:tr>
      <w:tr w:rsidR="00F619C1" w:rsidRPr="00F619C1" w14:paraId="4CE7C07A" w14:textId="77777777" w:rsidTr="005448C7">
        <w:tc>
          <w:tcPr>
            <w:tcW w:w="6085" w:type="dxa"/>
            <w:vAlign w:val="bottom"/>
          </w:tcPr>
          <w:p w14:paraId="782DAD17" w14:textId="77777777" w:rsidR="009B37D7" w:rsidRPr="00F619C1" w:rsidRDefault="009B37D7" w:rsidP="00A519BF">
            <w:pPr>
              <w:spacing w:before="0"/>
              <w:rPr>
                <w:rFonts w:cs="Arial"/>
                <w:b/>
                <w:color w:val="000000" w:themeColor="text1"/>
                <w:sz w:val="20"/>
                <w:szCs w:val="20"/>
              </w:rPr>
            </w:pPr>
            <w:r w:rsidRPr="00F619C1">
              <w:rPr>
                <w:rFonts w:cs="Arial"/>
                <w:b/>
                <w:color w:val="000000" w:themeColor="text1"/>
                <w:sz w:val="20"/>
                <w:szCs w:val="20"/>
              </w:rPr>
              <w:t xml:space="preserve">Age of student </w:t>
            </w:r>
          </w:p>
        </w:tc>
        <w:tc>
          <w:tcPr>
            <w:tcW w:w="1825" w:type="dxa"/>
            <w:vAlign w:val="bottom"/>
          </w:tcPr>
          <w:p w14:paraId="0B5634A2" w14:textId="77777777" w:rsidR="009B37D7" w:rsidRPr="00F619C1" w:rsidRDefault="009B37D7" w:rsidP="00A519BF">
            <w:pPr>
              <w:spacing w:before="0"/>
              <w:jc w:val="center"/>
              <w:rPr>
                <w:rFonts w:cs="Arial"/>
                <w:b/>
                <w:color w:val="000000" w:themeColor="text1"/>
                <w:sz w:val="20"/>
                <w:szCs w:val="20"/>
              </w:rPr>
            </w:pPr>
          </w:p>
        </w:tc>
        <w:tc>
          <w:tcPr>
            <w:tcW w:w="1826" w:type="dxa"/>
            <w:vAlign w:val="bottom"/>
          </w:tcPr>
          <w:p w14:paraId="052DE646" w14:textId="77777777" w:rsidR="009B37D7" w:rsidRPr="00F619C1" w:rsidRDefault="009B37D7" w:rsidP="00A519BF">
            <w:pPr>
              <w:spacing w:before="0"/>
              <w:ind w:firstLineChars="100" w:firstLine="201"/>
              <w:jc w:val="center"/>
              <w:rPr>
                <w:rFonts w:cs="Arial"/>
                <w:b/>
                <w:color w:val="000000" w:themeColor="text1"/>
                <w:sz w:val="20"/>
                <w:szCs w:val="20"/>
              </w:rPr>
            </w:pPr>
          </w:p>
        </w:tc>
      </w:tr>
      <w:tr w:rsidR="00F619C1" w:rsidRPr="00F619C1" w14:paraId="438DEC98" w14:textId="77777777" w:rsidTr="005448C7">
        <w:tc>
          <w:tcPr>
            <w:tcW w:w="6085" w:type="dxa"/>
            <w:vAlign w:val="bottom"/>
          </w:tcPr>
          <w:p w14:paraId="71CFF93C" w14:textId="77777777" w:rsidR="009B37D7" w:rsidRPr="00F619C1" w:rsidRDefault="009B37D7" w:rsidP="00A519BF">
            <w:pPr>
              <w:spacing w:before="0"/>
              <w:ind w:left="720"/>
              <w:rPr>
                <w:rFonts w:cs="Arial"/>
                <w:color w:val="000000" w:themeColor="text1"/>
                <w:sz w:val="20"/>
                <w:szCs w:val="20"/>
              </w:rPr>
            </w:pPr>
            <w:r w:rsidRPr="00F619C1">
              <w:rPr>
                <w:rFonts w:cs="Arial"/>
                <w:color w:val="000000" w:themeColor="text1"/>
                <w:sz w:val="20"/>
                <w:szCs w:val="20"/>
              </w:rPr>
              <w:t>4-6 years</w:t>
            </w:r>
          </w:p>
        </w:tc>
        <w:tc>
          <w:tcPr>
            <w:tcW w:w="1825" w:type="dxa"/>
            <w:vAlign w:val="bottom"/>
          </w:tcPr>
          <w:p w14:paraId="529968BC" w14:textId="77777777" w:rsidR="009B37D7" w:rsidRPr="00F619C1" w:rsidRDefault="009B37D7" w:rsidP="00A519BF">
            <w:pPr>
              <w:spacing w:before="0"/>
              <w:jc w:val="center"/>
              <w:rPr>
                <w:rFonts w:cs="Arial"/>
                <w:color w:val="000000" w:themeColor="text1"/>
                <w:sz w:val="20"/>
                <w:szCs w:val="20"/>
              </w:rPr>
            </w:pPr>
            <w:r w:rsidRPr="00F619C1">
              <w:rPr>
                <w:rFonts w:cs="Arial"/>
                <w:color w:val="000000" w:themeColor="text1"/>
                <w:sz w:val="20"/>
                <w:szCs w:val="20"/>
              </w:rPr>
              <w:t>50</w:t>
            </w:r>
          </w:p>
        </w:tc>
        <w:tc>
          <w:tcPr>
            <w:tcW w:w="1826" w:type="dxa"/>
            <w:vAlign w:val="bottom"/>
          </w:tcPr>
          <w:p w14:paraId="6253CA8A" w14:textId="77777777" w:rsidR="009B37D7" w:rsidRPr="00F619C1" w:rsidRDefault="009B37D7" w:rsidP="00A519BF">
            <w:pPr>
              <w:spacing w:before="0"/>
              <w:jc w:val="center"/>
              <w:rPr>
                <w:rFonts w:cs="Arial"/>
                <w:color w:val="000000" w:themeColor="text1"/>
                <w:sz w:val="20"/>
                <w:szCs w:val="20"/>
              </w:rPr>
            </w:pPr>
            <w:r w:rsidRPr="00F619C1">
              <w:rPr>
                <w:rFonts w:cs="Arial"/>
                <w:color w:val="000000" w:themeColor="text1"/>
                <w:sz w:val="20"/>
                <w:szCs w:val="20"/>
              </w:rPr>
              <w:t>9.9%</w:t>
            </w:r>
          </w:p>
        </w:tc>
      </w:tr>
      <w:tr w:rsidR="00F619C1" w:rsidRPr="00F619C1" w14:paraId="5BF0F3E5" w14:textId="77777777" w:rsidTr="005448C7">
        <w:tc>
          <w:tcPr>
            <w:tcW w:w="6085" w:type="dxa"/>
            <w:vAlign w:val="bottom"/>
          </w:tcPr>
          <w:p w14:paraId="36BA629A" w14:textId="77777777" w:rsidR="009B37D7" w:rsidRPr="00F619C1" w:rsidRDefault="009B37D7" w:rsidP="00A519BF">
            <w:pPr>
              <w:spacing w:before="0"/>
              <w:ind w:left="720"/>
              <w:rPr>
                <w:rFonts w:cs="Arial"/>
                <w:color w:val="000000" w:themeColor="text1"/>
                <w:sz w:val="20"/>
                <w:szCs w:val="20"/>
              </w:rPr>
            </w:pPr>
            <w:r w:rsidRPr="00F619C1">
              <w:rPr>
                <w:rFonts w:cs="Arial"/>
                <w:color w:val="000000" w:themeColor="text1"/>
                <w:sz w:val="20"/>
                <w:szCs w:val="20"/>
              </w:rPr>
              <w:t>7-9 years</w:t>
            </w:r>
          </w:p>
        </w:tc>
        <w:tc>
          <w:tcPr>
            <w:tcW w:w="1825" w:type="dxa"/>
            <w:vAlign w:val="bottom"/>
          </w:tcPr>
          <w:p w14:paraId="2765908E" w14:textId="77777777" w:rsidR="009B37D7" w:rsidRPr="00F619C1" w:rsidRDefault="009B37D7" w:rsidP="00A519BF">
            <w:pPr>
              <w:spacing w:before="0"/>
              <w:jc w:val="center"/>
              <w:rPr>
                <w:rFonts w:cs="Arial"/>
                <w:color w:val="000000" w:themeColor="text1"/>
                <w:sz w:val="20"/>
                <w:szCs w:val="20"/>
              </w:rPr>
            </w:pPr>
            <w:r w:rsidRPr="00F619C1">
              <w:rPr>
                <w:rFonts w:cs="Arial"/>
                <w:color w:val="000000" w:themeColor="text1"/>
                <w:sz w:val="20"/>
                <w:szCs w:val="20"/>
              </w:rPr>
              <w:t>129</w:t>
            </w:r>
          </w:p>
        </w:tc>
        <w:tc>
          <w:tcPr>
            <w:tcW w:w="1826" w:type="dxa"/>
            <w:vAlign w:val="bottom"/>
          </w:tcPr>
          <w:p w14:paraId="7E674C8F" w14:textId="77777777" w:rsidR="009B37D7" w:rsidRPr="00F619C1" w:rsidRDefault="009B37D7" w:rsidP="00A519BF">
            <w:pPr>
              <w:spacing w:before="0"/>
              <w:jc w:val="center"/>
              <w:rPr>
                <w:rFonts w:cs="Arial"/>
                <w:color w:val="000000" w:themeColor="text1"/>
                <w:sz w:val="20"/>
                <w:szCs w:val="20"/>
              </w:rPr>
            </w:pPr>
            <w:r w:rsidRPr="00F619C1">
              <w:rPr>
                <w:rFonts w:cs="Arial"/>
                <w:color w:val="000000" w:themeColor="text1"/>
                <w:sz w:val="20"/>
                <w:szCs w:val="20"/>
              </w:rPr>
              <w:t>25.5%</w:t>
            </w:r>
          </w:p>
        </w:tc>
      </w:tr>
      <w:tr w:rsidR="00F619C1" w:rsidRPr="00F619C1" w14:paraId="01920D5B" w14:textId="77777777" w:rsidTr="005448C7">
        <w:tc>
          <w:tcPr>
            <w:tcW w:w="6085" w:type="dxa"/>
            <w:vAlign w:val="bottom"/>
          </w:tcPr>
          <w:p w14:paraId="45C99266" w14:textId="77777777" w:rsidR="009B37D7" w:rsidRPr="00F619C1" w:rsidRDefault="009B37D7" w:rsidP="00A519BF">
            <w:pPr>
              <w:spacing w:before="0"/>
              <w:ind w:left="720"/>
              <w:rPr>
                <w:rFonts w:cs="Arial"/>
                <w:color w:val="000000" w:themeColor="text1"/>
                <w:sz w:val="20"/>
                <w:szCs w:val="20"/>
              </w:rPr>
            </w:pPr>
            <w:r w:rsidRPr="00F619C1">
              <w:rPr>
                <w:rFonts w:cs="Arial"/>
                <w:color w:val="000000" w:themeColor="text1"/>
                <w:sz w:val="20"/>
                <w:szCs w:val="20"/>
              </w:rPr>
              <w:t>10-12 years</w:t>
            </w:r>
          </w:p>
        </w:tc>
        <w:tc>
          <w:tcPr>
            <w:tcW w:w="1825" w:type="dxa"/>
            <w:vAlign w:val="bottom"/>
          </w:tcPr>
          <w:p w14:paraId="610236B5" w14:textId="77777777" w:rsidR="009B37D7" w:rsidRPr="00F619C1" w:rsidRDefault="009B37D7" w:rsidP="00A519BF">
            <w:pPr>
              <w:spacing w:before="0"/>
              <w:jc w:val="center"/>
              <w:rPr>
                <w:rFonts w:cs="Arial"/>
                <w:color w:val="000000" w:themeColor="text1"/>
                <w:sz w:val="20"/>
                <w:szCs w:val="20"/>
              </w:rPr>
            </w:pPr>
            <w:r w:rsidRPr="00F619C1">
              <w:rPr>
                <w:rFonts w:cs="Arial"/>
                <w:color w:val="000000" w:themeColor="text1"/>
                <w:sz w:val="20"/>
                <w:szCs w:val="20"/>
              </w:rPr>
              <w:t>127</w:t>
            </w:r>
          </w:p>
        </w:tc>
        <w:tc>
          <w:tcPr>
            <w:tcW w:w="1826" w:type="dxa"/>
            <w:vAlign w:val="bottom"/>
          </w:tcPr>
          <w:p w14:paraId="2CF9ADEC" w14:textId="77777777" w:rsidR="009B37D7" w:rsidRPr="00F619C1" w:rsidRDefault="009B37D7" w:rsidP="00A519BF">
            <w:pPr>
              <w:spacing w:before="0"/>
              <w:jc w:val="center"/>
              <w:rPr>
                <w:rFonts w:cs="Arial"/>
                <w:color w:val="000000" w:themeColor="text1"/>
                <w:sz w:val="20"/>
                <w:szCs w:val="20"/>
              </w:rPr>
            </w:pPr>
            <w:r w:rsidRPr="00F619C1">
              <w:rPr>
                <w:rFonts w:cs="Arial"/>
                <w:color w:val="000000" w:themeColor="text1"/>
                <w:sz w:val="20"/>
                <w:szCs w:val="20"/>
              </w:rPr>
              <w:t>25.2%</w:t>
            </w:r>
          </w:p>
        </w:tc>
      </w:tr>
      <w:tr w:rsidR="00F619C1" w:rsidRPr="00F619C1" w14:paraId="35D29B0F" w14:textId="77777777" w:rsidTr="005448C7">
        <w:tc>
          <w:tcPr>
            <w:tcW w:w="6085" w:type="dxa"/>
            <w:vAlign w:val="bottom"/>
          </w:tcPr>
          <w:p w14:paraId="5B170EA2" w14:textId="77777777" w:rsidR="009B37D7" w:rsidRPr="00F619C1" w:rsidRDefault="009B37D7" w:rsidP="00A519BF">
            <w:pPr>
              <w:spacing w:before="0"/>
              <w:ind w:left="720"/>
              <w:rPr>
                <w:rFonts w:cs="Arial"/>
                <w:color w:val="000000" w:themeColor="text1"/>
                <w:sz w:val="20"/>
                <w:szCs w:val="20"/>
              </w:rPr>
            </w:pPr>
            <w:r w:rsidRPr="00F619C1">
              <w:rPr>
                <w:rFonts w:cs="Arial"/>
                <w:color w:val="000000" w:themeColor="text1"/>
                <w:sz w:val="20"/>
                <w:szCs w:val="20"/>
              </w:rPr>
              <w:t>13-15 years</w:t>
            </w:r>
          </w:p>
        </w:tc>
        <w:tc>
          <w:tcPr>
            <w:tcW w:w="1825" w:type="dxa"/>
            <w:vAlign w:val="bottom"/>
          </w:tcPr>
          <w:p w14:paraId="1E994DFF" w14:textId="77777777" w:rsidR="009B37D7" w:rsidRPr="00F619C1" w:rsidRDefault="009B37D7" w:rsidP="00A519BF">
            <w:pPr>
              <w:spacing w:before="0"/>
              <w:jc w:val="center"/>
              <w:rPr>
                <w:rFonts w:cs="Arial"/>
                <w:color w:val="000000" w:themeColor="text1"/>
                <w:sz w:val="20"/>
                <w:szCs w:val="20"/>
              </w:rPr>
            </w:pPr>
            <w:r w:rsidRPr="00F619C1">
              <w:rPr>
                <w:rFonts w:cs="Arial"/>
                <w:color w:val="000000" w:themeColor="text1"/>
                <w:sz w:val="20"/>
                <w:szCs w:val="20"/>
              </w:rPr>
              <w:t>111</w:t>
            </w:r>
          </w:p>
        </w:tc>
        <w:tc>
          <w:tcPr>
            <w:tcW w:w="1826" w:type="dxa"/>
            <w:vAlign w:val="bottom"/>
          </w:tcPr>
          <w:p w14:paraId="7A51F937" w14:textId="77777777" w:rsidR="009B37D7" w:rsidRPr="00F619C1" w:rsidRDefault="009B37D7" w:rsidP="00A519BF">
            <w:pPr>
              <w:spacing w:before="0"/>
              <w:jc w:val="center"/>
              <w:rPr>
                <w:rFonts w:cs="Arial"/>
                <w:color w:val="000000" w:themeColor="text1"/>
                <w:sz w:val="20"/>
                <w:szCs w:val="20"/>
              </w:rPr>
            </w:pPr>
            <w:r w:rsidRPr="00F619C1">
              <w:rPr>
                <w:rFonts w:cs="Arial"/>
                <w:color w:val="000000" w:themeColor="text1"/>
                <w:sz w:val="20"/>
                <w:szCs w:val="20"/>
              </w:rPr>
              <w:t>22.0%</w:t>
            </w:r>
          </w:p>
        </w:tc>
      </w:tr>
      <w:tr w:rsidR="00F619C1" w:rsidRPr="00F619C1" w14:paraId="69CDEC74" w14:textId="77777777" w:rsidTr="005448C7">
        <w:tc>
          <w:tcPr>
            <w:tcW w:w="6085" w:type="dxa"/>
            <w:vAlign w:val="bottom"/>
          </w:tcPr>
          <w:p w14:paraId="6B934D76" w14:textId="77777777" w:rsidR="009B37D7" w:rsidRPr="00F619C1" w:rsidRDefault="009B37D7" w:rsidP="00A519BF">
            <w:pPr>
              <w:spacing w:before="0"/>
              <w:ind w:left="720"/>
              <w:rPr>
                <w:rFonts w:cs="Arial"/>
                <w:color w:val="000000" w:themeColor="text1"/>
                <w:sz w:val="20"/>
                <w:szCs w:val="20"/>
              </w:rPr>
            </w:pPr>
            <w:r w:rsidRPr="00F619C1">
              <w:rPr>
                <w:rFonts w:cs="Arial"/>
                <w:color w:val="000000" w:themeColor="text1"/>
                <w:sz w:val="20"/>
                <w:szCs w:val="20"/>
              </w:rPr>
              <w:t>16-18 years</w:t>
            </w:r>
          </w:p>
        </w:tc>
        <w:tc>
          <w:tcPr>
            <w:tcW w:w="1825" w:type="dxa"/>
            <w:vAlign w:val="bottom"/>
          </w:tcPr>
          <w:p w14:paraId="0D0F9EDB" w14:textId="77777777" w:rsidR="009B37D7" w:rsidRPr="00F619C1" w:rsidRDefault="009B37D7" w:rsidP="00A519BF">
            <w:pPr>
              <w:spacing w:before="0"/>
              <w:jc w:val="center"/>
              <w:rPr>
                <w:rFonts w:cs="Arial"/>
                <w:color w:val="000000" w:themeColor="text1"/>
                <w:sz w:val="20"/>
                <w:szCs w:val="20"/>
              </w:rPr>
            </w:pPr>
            <w:r w:rsidRPr="00F619C1">
              <w:rPr>
                <w:rFonts w:cs="Arial"/>
                <w:color w:val="000000" w:themeColor="text1"/>
                <w:sz w:val="20"/>
                <w:szCs w:val="20"/>
              </w:rPr>
              <w:t>61</w:t>
            </w:r>
          </w:p>
        </w:tc>
        <w:tc>
          <w:tcPr>
            <w:tcW w:w="1826" w:type="dxa"/>
            <w:vAlign w:val="bottom"/>
          </w:tcPr>
          <w:p w14:paraId="2B4DFC1F" w14:textId="77777777" w:rsidR="009B37D7" w:rsidRPr="00F619C1" w:rsidRDefault="009B37D7" w:rsidP="00A519BF">
            <w:pPr>
              <w:spacing w:before="0"/>
              <w:jc w:val="center"/>
              <w:rPr>
                <w:rFonts w:cs="Arial"/>
                <w:color w:val="000000" w:themeColor="text1"/>
                <w:sz w:val="20"/>
                <w:szCs w:val="20"/>
              </w:rPr>
            </w:pPr>
            <w:r w:rsidRPr="00F619C1">
              <w:rPr>
                <w:rFonts w:cs="Arial"/>
                <w:color w:val="000000" w:themeColor="text1"/>
                <w:sz w:val="20"/>
                <w:szCs w:val="20"/>
              </w:rPr>
              <w:t>12.1%</w:t>
            </w:r>
          </w:p>
        </w:tc>
      </w:tr>
      <w:tr w:rsidR="00F619C1" w:rsidRPr="00F619C1" w14:paraId="314ABF02" w14:textId="77777777" w:rsidTr="005448C7">
        <w:tc>
          <w:tcPr>
            <w:tcW w:w="6085" w:type="dxa"/>
            <w:vAlign w:val="bottom"/>
          </w:tcPr>
          <w:p w14:paraId="1BF50B04" w14:textId="77777777" w:rsidR="009B37D7" w:rsidRPr="00F619C1" w:rsidRDefault="009B37D7" w:rsidP="00A519BF">
            <w:pPr>
              <w:spacing w:before="0"/>
              <w:ind w:left="720"/>
              <w:rPr>
                <w:rFonts w:cs="Arial"/>
                <w:color w:val="000000" w:themeColor="text1"/>
                <w:sz w:val="20"/>
                <w:szCs w:val="20"/>
              </w:rPr>
            </w:pPr>
            <w:r w:rsidRPr="00F619C1">
              <w:rPr>
                <w:rFonts w:cs="Arial"/>
                <w:color w:val="000000" w:themeColor="text1"/>
                <w:sz w:val="20"/>
                <w:szCs w:val="20"/>
              </w:rPr>
              <w:t>18 -25 years</w:t>
            </w:r>
          </w:p>
        </w:tc>
        <w:tc>
          <w:tcPr>
            <w:tcW w:w="1825" w:type="dxa"/>
            <w:vAlign w:val="bottom"/>
          </w:tcPr>
          <w:p w14:paraId="22B44902" w14:textId="77777777" w:rsidR="009B37D7" w:rsidRPr="00F619C1" w:rsidRDefault="009B37D7" w:rsidP="00A519BF">
            <w:pPr>
              <w:spacing w:before="0"/>
              <w:jc w:val="center"/>
              <w:rPr>
                <w:rFonts w:cs="Arial"/>
                <w:color w:val="000000" w:themeColor="text1"/>
                <w:sz w:val="20"/>
                <w:szCs w:val="20"/>
              </w:rPr>
            </w:pPr>
            <w:r w:rsidRPr="00F619C1">
              <w:rPr>
                <w:rFonts w:cs="Arial"/>
                <w:color w:val="000000" w:themeColor="text1"/>
                <w:sz w:val="20"/>
                <w:szCs w:val="20"/>
              </w:rPr>
              <w:t>27</w:t>
            </w:r>
          </w:p>
        </w:tc>
        <w:tc>
          <w:tcPr>
            <w:tcW w:w="1826" w:type="dxa"/>
            <w:vAlign w:val="bottom"/>
          </w:tcPr>
          <w:p w14:paraId="7961A02C" w14:textId="77777777" w:rsidR="009B37D7" w:rsidRPr="00F619C1" w:rsidRDefault="009B37D7" w:rsidP="00A519BF">
            <w:pPr>
              <w:spacing w:before="0"/>
              <w:jc w:val="center"/>
              <w:rPr>
                <w:rFonts w:cs="Arial"/>
                <w:color w:val="000000" w:themeColor="text1"/>
                <w:sz w:val="20"/>
                <w:szCs w:val="20"/>
              </w:rPr>
            </w:pPr>
            <w:r w:rsidRPr="00F619C1">
              <w:rPr>
                <w:rFonts w:cs="Arial"/>
                <w:color w:val="000000" w:themeColor="text1"/>
                <w:sz w:val="20"/>
                <w:szCs w:val="20"/>
              </w:rPr>
              <w:t>5.4%</w:t>
            </w:r>
          </w:p>
        </w:tc>
      </w:tr>
      <w:tr w:rsidR="00F619C1" w:rsidRPr="00F619C1" w14:paraId="6E352CDE" w14:textId="77777777" w:rsidTr="005448C7">
        <w:tc>
          <w:tcPr>
            <w:tcW w:w="6085" w:type="dxa"/>
            <w:vAlign w:val="center"/>
          </w:tcPr>
          <w:p w14:paraId="1B8E6F7E" w14:textId="77777777" w:rsidR="005448C7" w:rsidRPr="00F619C1" w:rsidRDefault="005448C7" w:rsidP="00A519BF">
            <w:pPr>
              <w:spacing w:before="0"/>
              <w:rPr>
                <w:rFonts w:cs="Arial"/>
                <w:b/>
                <w:color w:val="000000" w:themeColor="text1"/>
                <w:sz w:val="20"/>
                <w:szCs w:val="20"/>
              </w:rPr>
            </w:pPr>
            <w:r w:rsidRPr="00F619C1">
              <w:rPr>
                <w:rFonts w:cs="Arial"/>
                <w:b/>
                <w:color w:val="000000" w:themeColor="text1"/>
                <w:sz w:val="20"/>
                <w:szCs w:val="20"/>
              </w:rPr>
              <w:t>Type of school</w:t>
            </w:r>
          </w:p>
        </w:tc>
        <w:tc>
          <w:tcPr>
            <w:tcW w:w="1825" w:type="dxa"/>
            <w:vAlign w:val="bottom"/>
          </w:tcPr>
          <w:p w14:paraId="4257FE5A" w14:textId="77777777" w:rsidR="005448C7" w:rsidRPr="00F619C1" w:rsidRDefault="005448C7" w:rsidP="00A519BF">
            <w:pPr>
              <w:spacing w:before="0"/>
              <w:jc w:val="center"/>
              <w:rPr>
                <w:rFonts w:cs="Arial"/>
                <w:color w:val="000000" w:themeColor="text1"/>
                <w:sz w:val="20"/>
                <w:szCs w:val="20"/>
              </w:rPr>
            </w:pPr>
          </w:p>
        </w:tc>
        <w:tc>
          <w:tcPr>
            <w:tcW w:w="1826" w:type="dxa"/>
            <w:vAlign w:val="bottom"/>
          </w:tcPr>
          <w:p w14:paraId="44C5AAC5" w14:textId="77777777" w:rsidR="005448C7" w:rsidRPr="00F619C1" w:rsidRDefault="005448C7" w:rsidP="00A519BF">
            <w:pPr>
              <w:spacing w:before="0"/>
              <w:jc w:val="center"/>
              <w:rPr>
                <w:rFonts w:cs="Arial"/>
                <w:color w:val="000000" w:themeColor="text1"/>
                <w:sz w:val="20"/>
                <w:szCs w:val="20"/>
              </w:rPr>
            </w:pPr>
          </w:p>
        </w:tc>
      </w:tr>
      <w:tr w:rsidR="00F619C1" w:rsidRPr="00F619C1" w14:paraId="7F8C8E19" w14:textId="77777777" w:rsidTr="005448C7">
        <w:tc>
          <w:tcPr>
            <w:tcW w:w="6085" w:type="dxa"/>
            <w:vAlign w:val="bottom"/>
          </w:tcPr>
          <w:p w14:paraId="090730AB" w14:textId="77777777" w:rsidR="005448C7" w:rsidRPr="00F619C1" w:rsidRDefault="005448C7" w:rsidP="00A519BF">
            <w:pPr>
              <w:spacing w:before="0"/>
              <w:ind w:left="720"/>
              <w:rPr>
                <w:rFonts w:cs="Arial"/>
                <w:color w:val="000000" w:themeColor="text1"/>
                <w:sz w:val="20"/>
                <w:szCs w:val="20"/>
              </w:rPr>
            </w:pPr>
            <w:r w:rsidRPr="00F619C1">
              <w:rPr>
                <w:rFonts w:cs="Arial"/>
                <w:color w:val="000000" w:themeColor="text1"/>
                <w:sz w:val="20"/>
                <w:szCs w:val="20"/>
              </w:rPr>
              <w:t>Government</w:t>
            </w:r>
          </w:p>
        </w:tc>
        <w:tc>
          <w:tcPr>
            <w:tcW w:w="1825" w:type="dxa"/>
            <w:vAlign w:val="bottom"/>
          </w:tcPr>
          <w:p w14:paraId="73E2D8E0" w14:textId="77777777" w:rsidR="005448C7" w:rsidRPr="00F619C1" w:rsidRDefault="005448C7" w:rsidP="00A519BF">
            <w:pPr>
              <w:spacing w:before="0"/>
              <w:jc w:val="center"/>
              <w:rPr>
                <w:rFonts w:cs="Arial"/>
                <w:color w:val="000000" w:themeColor="text1"/>
                <w:sz w:val="20"/>
                <w:szCs w:val="20"/>
              </w:rPr>
            </w:pPr>
            <w:r w:rsidRPr="00F619C1">
              <w:rPr>
                <w:rFonts w:cs="Arial"/>
                <w:color w:val="000000" w:themeColor="text1"/>
                <w:sz w:val="20"/>
                <w:szCs w:val="20"/>
              </w:rPr>
              <w:t>330</w:t>
            </w:r>
          </w:p>
        </w:tc>
        <w:tc>
          <w:tcPr>
            <w:tcW w:w="1826" w:type="dxa"/>
            <w:vAlign w:val="bottom"/>
          </w:tcPr>
          <w:p w14:paraId="60A6F186" w14:textId="77777777" w:rsidR="005448C7" w:rsidRPr="00F619C1" w:rsidRDefault="005448C7" w:rsidP="00A519BF">
            <w:pPr>
              <w:spacing w:before="0"/>
              <w:jc w:val="center"/>
              <w:rPr>
                <w:rFonts w:cs="Arial"/>
                <w:color w:val="000000" w:themeColor="text1"/>
                <w:sz w:val="20"/>
                <w:szCs w:val="20"/>
              </w:rPr>
            </w:pPr>
            <w:r w:rsidRPr="00F619C1">
              <w:rPr>
                <w:rFonts w:cs="Arial"/>
                <w:color w:val="000000" w:themeColor="text1"/>
                <w:sz w:val="20"/>
                <w:szCs w:val="20"/>
              </w:rPr>
              <w:t>65.4%</w:t>
            </w:r>
          </w:p>
        </w:tc>
      </w:tr>
      <w:tr w:rsidR="00F619C1" w:rsidRPr="00F619C1" w14:paraId="3B352093" w14:textId="77777777" w:rsidTr="005448C7">
        <w:tc>
          <w:tcPr>
            <w:tcW w:w="6085" w:type="dxa"/>
            <w:vAlign w:val="bottom"/>
          </w:tcPr>
          <w:p w14:paraId="4E344EEA" w14:textId="710B667E" w:rsidR="005448C7" w:rsidRPr="00F619C1" w:rsidRDefault="005448C7" w:rsidP="00A519BF">
            <w:pPr>
              <w:spacing w:before="0"/>
              <w:ind w:left="720"/>
              <w:rPr>
                <w:rFonts w:cs="Arial"/>
                <w:color w:val="000000" w:themeColor="text1"/>
                <w:sz w:val="20"/>
                <w:szCs w:val="20"/>
              </w:rPr>
            </w:pPr>
            <w:r w:rsidRPr="00F619C1">
              <w:rPr>
                <w:rFonts w:cs="Arial"/>
                <w:color w:val="000000" w:themeColor="text1"/>
                <w:sz w:val="20"/>
                <w:szCs w:val="20"/>
              </w:rPr>
              <w:t xml:space="preserve">Non-government (e.g. </w:t>
            </w:r>
            <w:r w:rsidR="009C7F44">
              <w:rPr>
                <w:rFonts w:cs="Arial"/>
                <w:color w:val="000000" w:themeColor="text1"/>
                <w:sz w:val="20"/>
                <w:szCs w:val="20"/>
              </w:rPr>
              <w:t>f</w:t>
            </w:r>
            <w:r w:rsidRPr="00F619C1">
              <w:rPr>
                <w:rFonts w:cs="Arial"/>
                <w:color w:val="000000" w:themeColor="text1"/>
                <w:sz w:val="20"/>
                <w:szCs w:val="20"/>
              </w:rPr>
              <w:t>aith-based, private school)</w:t>
            </w:r>
          </w:p>
        </w:tc>
        <w:tc>
          <w:tcPr>
            <w:tcW w:w="1825" w:type="dxa"/>
            <w:vAlign w:val="bottom"/>
          </w:tcPr>
          <w:p w14:paraId="47C44E55" w14:textId="77777777" w:rsidR="005448C7" w:rsidRPr="00F619C1" w:rsidRDefault="005448C7" w:rsidP="00A519BF">
            <w:pPr>
              <w:spacing w:before="0"/>
              <w:jc w:val="center"/>
              <w:rPr>
                <w:rFonts w:cs="Arial"/>
                <w:color w:val="000000" w:themeColor="text1"/>
                <w:sz w:val="20"/>
                <w:szCs w:val="20"/>
              </w:rPr>
            </w:pPr>
            <w:r w:rsidRPr="00F619C1">
              <w:rPr>
                <w:rFonts w:cs="Arial"/>
                <w:color w:val="000000" w:themeColor="text1"/>
                <w:sz w:val="20"/>
                <w:szCs w:val="20"/>
              </w:rPr>
              <w:t>122</w:t>
            </w:r>
          </w:p>
        </w:tc>
        <w:tc>
          <w:tcPr>
            <w:tcW w:w="1826" w:type="dxa"/>
            <w:vAlign w:val="bottom"/>
          </w:tcPr>
          <w:p w14:paraId="50FDFF39" w14:textId="77777777" w:rsidR="005448C7" w:rsidRPr="00F619C1" w:rsidRDefault="005448C7" w:rsidP="00A519BF">
            <w:pPr>
              <w:spacing w:before="0"/>
              <w:jc w:val="center"/>
              <w:rPr>
                <w:rFonts w:cs="Arial"/>
                <w:color w:val="000000" w:themeColor="text1"/>
                <w:sz w:val="20"/>
                <w:szCs w:val="20"/>
              </w:rPr>
            </w:pPr>
            <w:r w:rsidRPr="00F619C1">
              <w:rPr>
                <w:rFonts w:cs="Arial"/>
                <w:color w:val="000000" w:themeColor="text1"/>
                <w:sz w:val="20"/>
                <w:szCs w:val="20"/>
              </w:rPr>
              <w:t>24.2%</w:t>
            </w:r>
          </w:p>
        </w:tc>
      </w:tr>
      <w:tr w:rsidR="00F619C1" w:rsidRPr="00F619C1" w14:paraId="4A01D7A0" w14:textId="77777777" w:rsidTr="005448C7">
        <w:tc>
          <w:tcPr>
            <w:tcW w:w="6085" w:type="dxa"/>
            <w:vAlign w:val="bottom"/>
          </w:tcPr>
          <w:p w14:paraId="002F6C57" w14:textId="77777777" w:rsidR="005448C7" w:rsidRPr="00F619C1" w:rsidRDefault="005448C7" w:rsidP="00A519BF">
            <w:pPr>
              <w:spacing w:before="0"/>
              <w:ind w:left="720"/>
              <w:rPr>
                <w:rFonts w:cs="Arial"/>
                <w:color w:val="000000" w:themeColor="text1"/>
                <w:sz w:val="20"/>
                <w:szCs w:val="20"/>
              </w:rPr>
            </w:pPr>
            <w:r w:rsidRPr="00F619C1">
              <w:rPr>
                <w:rFonts w:cs="Arial"/>
                <w:color w:val="000000" w:themeColor="text1"/>
                <w:sz w:val="20"/>
                <w:szCs w:val="20"/>
              </w:rPr>
              <w:t>Home schooling</w:t>
            </w:r>
          </w:p>
        </w:tc>
        <w:tc>
          <w:tcPr>
            <w:tcW w:w="1825" w:type="dxa"/>
            <w:vAlign w:val="bottom"/>
          </w:tcPr>
          <w:p w14:paraId="365BFD47" w14:textId="77777777" w:rsidR="005448C7" w:rsidRPr="00F619C1" w:rsidRDefault="005448C7" w:rsidP="00A519BF">
            <w:pPr>
              <w:spacing w:before="0"/>
              <w:jc w:val="center"/>
              <w:rPr>
                <w:rFonts w:cs="Arial"/>
                <w:color w:val="000000" w:themeColor="text1"/>
                <w:sz w:val="20"/>
                <w:szCs w:val="20"/>
              </w:rPr>
            </w:pPr>
            <w:r w:rsidRPr="00F619C1">
              <w:rPr>
                <w:rFonts w:cs="Arial"/>
                <w:color w:val="000000" w:themeColor="text1"/>
                <w:sz w:val="20"/>
                <w:szCs w:val="20"/>
              </w:rPr>
              <w:t>15</w:t>
            </w:r>
          </w:p>
        </w:tc>
        <w:tc>
          <w:tcPr>
            <w:tcW w:w="1826" w:type="dxa"/>
            <w:vAlign w:val="bottom"/>
          </w:tcPr>
          <w:p w14:paraId="02106510" w14:textId="77777777" w:rsidR="005448C7" w:rsidRPr="00F619C1" w:rsidRDefault="005448C7" w:rsidP="00A519BF">
            <w:pPr>
              <w:spacing w:before="0"/>
              <w:jc w:val="center"/>
              <w:rPr>
                <w:rFonts w:cs="Arial"/>
                <w:color w:val="000000" w:themeColor="text1"/>
                <w:sz w:val="20"/>
                <w:szCs w:val="20"/>
              </w:rPr>
            </w:pPr>
            <w:r w:rsidRPr="00F619C1">
              <w:rPr>
                <w:rFonts w:cs="Arial"/>
                <w:color w:val="000000" w:themeColor="text1"/>
                <w:sz w:val="20"/>
                <w:szCs w:val="20"/>
              </w:rPr>
              <w:t>3.0%</w:t>
            </w:r>
          </w:p>
        </w:tc>
      </w:tr>
      <w:tr w:rsidR="00F619C1" w:rsidRPr="00F619C1" w14:paraId="7CB4F739" w14:textId="77777777" w:rsidTr="005448C7">
        <w:tc>
          <w:tcPr>
            <w:tcW w:w="6085" w:type="dxa"/>
            <w:vAlign w:val="bottom"/>
          </w:tcPr>
          <w:p w14:paraId="43B9F389" w14:textId="77777777" w:rsidR="005448C7" w:rsidRPr="00F619C1" w:rsidRDefault="005448C7" w:rsidP="00A519BF">
            <w:pPr>
              <w:spacing w:before="0"/>
              <w:ind w:left="720"/>
              <w:rPr>
                <w:rFonts w:cs="Arial"/>
                <w:color w:val="000000" w:themeColor="text1"/>
                <w:sz w:val="20"/>
                <w:szCs w:val="20"/>
              </w:rPr>
            </w:pPr>
            <w:r w:rsidRPr="00F619C1">
              <w:rPr>
                <w:rFonts w:cs="Arial"/>
                <w:color w:val="000000" w:themeColor="text1"/>
                <w:sz w:val="20"/>
                <w:szCs w:val="20"/>
              </w:rPr>
              <w:t>Distance education or e-learning</w:t>
            </w:r>
          </w:p>
        </w:tc>
        <w:tc>
          <w:tcPr>
            <w:tcW w:w="1825" w:type="dxa"/>
            <w:vAlign w:val="bottom"/>
          </w:tcPr>
          <w:p w14:paraId="4FC0BA84" w14:textId="77777777" w:rsidR="005448C7" w:rsidRPr="00F619C1" w:rsidRDefault="005448C7" w:rsidP="00A519BF">
            <w:pPr>
              <w:spacing w:before="0"/>
              <w:jc w:val="center"/>
              <w:rPr>
                <w:rFonts w:cs="Arial"/>
                <w:color w:val="000000" w:themeColor="text1"/>
                <w:sz w:val="20"/>
                <w:szCs w:val="20"/>
              </w:rPr>
            </w:pPr>
            <w:r w:rsidRPr="00F619C1">
              <w:rPr>
                <w:rFonts w:cs="Arial"/>
                <w:color w:val="000000" w:themeColor="text1"/>
                <w:sz w:val="20"/>
                <w:szCs w:val="20"/>
              </w:rPr>
              <w:t>5</w:t>
            </w:r>
          </w:p>
        </w:tc>
        <w:tc>
          <w:tcPr>
            <w:tcW w:w="1826" w:type="dxa"/>
            <w:vAlign w:val="bottom"/>
          </w:tcPr>
          <w:p w14:paraId="2FC03B70" w14:textId="77777777" w:rsidR="005448C7" w:rsidRPr="00F619C1" w:rsidRDefault="005448C7" w:rsidP="00A519BF">
            <w:pPr>
              <w:spacing w:before="0"/>
              <w:jc w:val="center"/>
              <w:rPr>
                <w:rFonts w:cs="Arial"/>
                <w:color w:val="000000" w:themeColor="text1"/>
                <w:sz w:val="20"/>
                <w:szCs w:val="20"/>
              </w:rPr>
            </w:pPr>
            <w:r w:rsidRPr="00F619C1">
              <w:rPr>
                <w:rFonts w:cs="Arial"/>
                <w:color w:val="000000" w:themeColor="text1"/>
                <w:sz w:val="20"/>
                <w:szCs w:val="20"/>
              </w:rPr>
              <w:t>1.0%</w:t>
            </w:r>
          </w:p>
        </w:tc>
      </w:tr>
      <w:tr w:rsidR="00F619C1" w:rsidRPr="00F619C1" w14:paraId="3E540E70" w14:textId="77777777" w:rsidTr="005448C7">
        <w:tc>
          <w:tcPr>
            <w:tcW w:w="6085" w:type="dxa"/>
            <w:vAlign w:val="bottom"/>
          </w:tcPr>
          <w:p w14:paraId="457D471C" w14:textId="77777777" w:rsidR="005448C7" w:rsidRPr="00F619C1" w:rsidRDefault="005448C7" w:rsidP="00A519BF">
            <w:pPr>
              <w:spacing w:before="0"/>
              <w:ind w:left="720"/>
              <w:rPr>
                <w:rFonts w:cs="Arial"/>
                <w:color w:val="000000" w:themeColor="text1"/>
                <w:sz w:val="20"/>
                <w:szCs w:val="20"/>
              </w:rPr>
            </w:pPr>
            <w:r w:rsidRPr="00F619C1">
              <w:rPr>
                <w:rFonts w:cs="Arial"/>
                <w:color w:val="000000" w:themeColor="text1"/>
                <w:sz w:val="20"/>
                <w:szCs w:val="20"/>
              </w:rPr>
              <w:t>Does not attend school</w:t>
            </w:r>
          </w:p>
        </w:tc>
        <w:tc>
          <w:tcPr>
            <w:tcW w:w="1825" w:type="dxa"/>
            <w:vAlign w:val="bottom"/>
          </w:tcPr>
          <w:p w14:paraId="721DCB52" w14:textId="77777777" w:rsidR="005448C7" w:rsidRPr="00F619C1" w:rsidRDefault="005448C7" w:rsidP="00A519BF">
            <w:pPr>
              <w:spacing w:before="0"/>
              <w:jc w:val="center"/>
              <w:rPr>
                <w:rFonts w:cs="Arial"/>
                <w:color w:val="000000" w:themeColor="text1"/>
                <w:sz w:val="20"/>
                <w:szCs w:val="20"/>
              </w:rPr>
            </w:pPr>
            <w:r w:rsidRPr="00F619C1">
              <w:rPr>
                <w:rFonts w:cs="Arial"/>
                <w:color w:val="000000" w:themeColor="text1"/>
                <w:sz w:val="20"/>
                <w:szCs w:val="20"/>
              </w:rPr>
              <w:t>18</w:t>
            </w:r>
          </w:p>
        </w:tc>
        <w:tc>
          <w:tcPr>
            <w:tcW w:w="1826" w:type="dxa"/>
            <w:vAlign w:val="bottom"/>
          </w:tcPr>
          <w:p w14:paraId="7C0DF3EF" w14:textId="77777777" w:rsidR="005448C7" w:rsidRPr="00F619C1" w:rsidRDefault="005448C7" w:rsidP="00A519BF">
            <w:pPr>
              <w:spacing w:before="0"/>
              <w:jc w:val="center"/>
              <w:rPr>
                <w:rFonts w:cs="Arial"/>
                <w:color w:val="000000" w:themeColor="text1"/>
                <w:sz w:val="20"/>
                <w:szCs w:val="20"/>
              </w:rPr>
            </w:pPr>
            <w:r w:rsidRPr="00F619C1">
              <w:rPr>
                <w:rFonts w:cs="Arial"/>
                <w:color w:val="000000" w:themeColor="text1"/>
                <w:sz w:val="20"/>
                <w:szCs w:val="20"/>
              </w:rPr>
              <w:t>3.6%</w:t>
            </w:r>
          </w:p>
        </w:tc>
      </w:tr>
      <w:tr w:rsidR="00F619C1" w:rsidRPr="00F619C1" w14:paraId="37E75E63" w14:textId="77777777" w:rsidTr="005448C7">
        <w:tc>
          <w:tcPr>
            <w:tcW w:w="6085" w:type="dxa"/>
            <w:vAlign w:val="bottom"/>
          </w:tcPr>
          <w:p w14:paraId="39BAA6D8" w14:textId="77777777" w:rsidR="005448C7" w:rsidRPr="00F619C1" w:rsidRDefault="005448C7" w:rsidP="00A519BF">
            <w:pPr>
              <w:spacing w:before="0"/>
              <w:ind w:left="720"/>
              <w:rPr>
                <w:rFonts w:cs="Arial"/>
                <w:color w:val="000000" w:themeColor="text1"/>
                <w:sz w:val="20"/>
                <w:szCs w:val="20"/>
              </w:rPr>
            </w:pPr>
            <w:r w:rsidRPr="00F619C1">
              <w:rPr>
                <w:rFonts w:cs="Arial"/>
                <w:color w:val="000000" w:themeColor="text1"/>
                <w:sz w:val="20"/>
                <w:szCs w:val="20"/>
              </w:rPr>
              <w:t xml:space="preserve">Other </w:t>
            </w:r>
          </w:p>
        </w:tc>
        <w:tc>
          <w:tcPr>
            <w:tcW w:w="1825" w:type="dxa"/>
            <w:vAlign w:val="bottom"/>
          </w:tcPr>
          <w:p w14:paraId="489F833C" w14:textId="77777777" w:rsidR="005448C7" w:rsidRPr="00F619C1" w:rsidRDefault="005448C7" w:rsidP="00A519BF">
            <w:pPr>
              <w:spacing w:before="0"/>
              <w:jc w:val="center"/>
              <w:rPr>
                <w:rFonts w:cs="Arial"/>
                <w:color w:val="000000" w:themeColor="text1"/>
                <w:sz w:val="20"/>
                <w:szCs w:val="20"/>
              </w:rPr>
            </w:pPr>
            <w:r w:rsidRPr="00F619C1">
              <w:rPr>
                <w:rFonts w:cs="Arial"/>
                <w:color w:val="000000" w:themeColor="text1"/>
                <w:sz w:val="20"/>
                <w:szCs w:val="20"/>
              </w:rPr>
              <w:t>15</w:t>
            </w:r>
          </w:p>
        </w:tc>
        <w:tc>
          <w:tcPr>
            <w:tcW w:w="1826" w:type="dxa"/>
            <w:vAlign w:val="bottom"/>
          </w:tcPr>
          <w:p w14:paraId="2A7A7BAD" w14:textId="77777777" w:rsidR="005448C7" w:rsidRPr="00F619C1" w:rsidRDefault="005448C7" w:rsidP="00A519BF">
            <w:pPr>
              <w:spacing w:before="0"/>
              <w:jc w:val="center"/>
              <w:rPr>
                <w:rFonts w:cs="Arial"/>
                <w:color w:val="000000" w:themeColor="text1"/>
                <w:sz w:val="20"/>
                <w:szCs w:val="20"/>
              </w:rPr>
            </w:pPr>
            <w:r w:rsidRPr="00F619C1">
              <w:rPr>
                <w:rFonts w:cs="Arial"/>
                <w:color w:val="000000" w:themeColor="text1"/>
                <w:sz w:val="20"/>
                <w:szCs w:val="20"/>
              </w:rPr>
              <w:t>3.0%</w:t>
            </w:r>
          </w:p>
        </w:tc>
      </w:tr>
    </w:tbl>
    <w:p w14:paraId="421CBAD4" w14:textId="77777777" w:rsidR="00A519BF" w:rsidRDefault="00A519BF" w:rsidP="005D679F">
      <w:pPr>
        <w:pStyle w:val="Heading1"/>
      </w:pPr>
    </w:p>
    <w:p w14:paraId="63384010" w14:textId="77777777" w:rsidR="00A519BF" w:rsidRDefault="00A519BF">
      <w:pPr>
        <w:spacing w:before="0" w:line="259" w:lineRule="auto"/>
        <w:rPr>
          <w:rFonts w:ascii="Helvetica" w:eastAsiaTheme="majorEastAsia" w:hAnsi="Helvetica" w:cstheme="majorBidi"/>
          <w:color w:val="538135" w:themeColor="accent6" w:themeShade="BF"/>
          <w:sz w:val="32"/>
          <w:szCs w:val="32"/>
        </w:rPr>
      </w:pPr>
      <w:r>
        <w:br w:type="page"/>
      </w:r>
    </w:p>
    <w:p w14:paraId="7FFE98F9" w14:textId="77777777" w:rsidR="005D679F" w:rsidRDefault="005D679F" w:rsidP="005D679F">
      <w:pPr>
        <w:pStyle w:val="Heading1"/>
      </w:pPr>
      <w:bookmarkStart w:id="3" w:name="_Toc22570827"/>
      <w:r>
        <w:lastRenderedPageBreak/>
        <w:t>Educational segregation and exclusion</w:t>
      </w:r>
      <w:bookmarkEnd w:id="3"/>
    </w:p>
    <w:p w14:paraId="653F8FA0" w14:textId="77777777" w:rsidR="005D679F" w:rsidRDefault="005D679F" w:rsidP="005D679F">
      <w:pPr>
        <w:pStyle w:val="Heading2"/>
      </w:pPr>
      <w:bookmarkStart w:id="4" w:name="_Toc22570828"/>
      <w:r>
        <w:t>Segregated education</w:t>
      </w:r>
      <w:bookmarkEnd w:id="4"/>
    </w:p>
    <w:p w14:paraId="5275E10A" w14:textId="0DA27379" w:rsidR="005D679F" w:rsidRDefault="005D679F" w:rsidP="005D679F">
      <w:r>
        <w:t xml:space="preserve">The UN Convention on the Rights of Persons with Disability </w:t>
      </w:r>
      <w:r w:rsidR="003E45E8">
        <w:t xml:space="preserve">(CRPD) </w:t>
      </w:r>
      <w:r w:rsidRPr="00145AAB">
        <w:t xml:space="preserve">definition of inclusion </w:t>
      </w:r>
      <w:r>
        <w:t xml:space="preserve">in education </w:t>
      </w:r>
      <w:r w:rsidR="000423B5">
        <w:t>explains</w:t>
      </w:r>
      <w:r w:rsidR="000423B5" w:rsidRPr="00145AAB">
        <w:t xml:space="preserve"> </w:t>
      </w:r>
      <w:r w:rsidRPr="00145AAB">
        <w:t>that no form of segregation or integration constitutes inclusive education</w:t>
      </w:r>
      <w:r>
        <w:t>.</w:t>
      </w:r>
      <w:r>
        <w:rPr>
          <w:rStyle w:val="FootnoteReference"/>
        </w:rPr>
        <w:footnoteReference w:id="3"/>
      </w:r>
      <w:r>
        <w:t xml:space="preserve"> </w:t>
      </w:r>
      <w:r w:rsidR="00D16CB7">
        <w:t>Among</w:t>
      </w:r>
      <w:r w:rsidR="005530AB">
        <w:t xml:space="preserve"> CYDA’s </w:t>
      </w:r>
      <w:r>
        <w:t>survey responses</w:t>
      </w:r>
      <w:r w:rsidR="005530AB">
        <w:t>,</w:t>
      </w:r>
      <w:r>
        <w:t xml:space="preserve"> the majority of children (67.3%) were attending school in a general education setting (Table 2). </w:t>
      </w:r>
      <w:r w:rsidR="00592256">
        <w:t>However,</w:t>
      </w:r>
      <w:r>
        <w:t xml:space="preserve"> there were 24.</w:t>
      </w:r>
      <w:r w:rsidR="00306DD1">
        <w:t>2</w:t>
      </w:r>
      <w:r>
        <w:t>% who were experiencing segregated education in either dual enrolment with a special school or attending a special school.</w:t>
      </w:r>
    </w:p>
    <w:p w14:paraId="0F471666" w14:textId="77777777" w:rsidR="005D679F" w:rsidRPr="002274B0" w:rsidRDefault="005D679F" w:rsidP="005D679F">
      <w:pPr>
        <w:rPr>
          <w:b/>
          <w:sz w:val="20"/>
          <w:szCs w:val="20"/>
        </w:rPr>
      </w:pPr>
      <w:r w:rsidRPr="002274B0">
        <w:rPr>
          <w:b/>
          <w:sz w:val="20"/>
          <w:szCs w:val="20"/>
        </w:rPr>
        <w:t>Table 2. School setting of survey respondents (n=505)</w:t>
      </w:r>
    </w:p>
    <w:tbl>
      <w:tblPr>
        <w:tblStyle w:val="TableGrid"/>
        <w:tblW w:w="0" w:type="auto"/>
        <w:tblLook w:val="04A0" w:firstRow="1" w:lastRow="0" w:firstColumn="1" w:lastColumn="0" w:noHBand="0" w:noVBand="1"/>
      </w:tblPr>
      <w:tblGrid>
        <w:gridCol w:w="6085"/>
        <w:gridCol w:w="1825"/>
        <w:gridCol w:w="1826"/>
      </w:tblGrid>
      <w:tr w:rsidR="00F619C1" w:rsidRPr="00F619C1" w14:paraId="10677F1F" w14:textId="77777777" w:rsidTr="00A519BF">
        <w:tc>
          <w:tcPr>
            <w:tcW w:w="6085" w:type="dxa"/>
            <w:vAlign w:val="center"/>
          </w:tcPr>
          <w:p w14:paraId="353311C2" w14:textId="77777777" w:rsidR="005D679F" w:rsidRPr="00F619C1" w:rsidRDefault="005D679F" w:rsidP="00A519BF">
            <w:pPr>
              <w:spacing w:before="0"/>
              <w:rPr>
                <w:b/>
                <w:color w:val="000000" w:themeColor="text1"/>
                <w:sz w:val="20"/>
                <w:szCs w:val="20"/>
              </w:rPr>
            </w:pPr>
            <w:r w:rsidRPr="00F619C1">
              <w:rPr>
                <w:b/>
                <w:color w:val="000000" w:themeColor="text1"/>
                <w:sz w:val="20"/>
                <w:szCs w:val="20"/>
              </w:rPr>
              <w:t>School setting</w:t>
            </w:r>
          </w:p>
        </w:tc>
        <w:tc>
          <w:tcPr>
            <w:tcW w:w="1825" w:type="dxa"/>
            <w:vAlign w:val="center"/>
          </w:tcPr>
          <w:p w14:paraId="033D1CFE" w14:textId="77777777" w:rsidR="005D679F" w:rsidRPr="00F619C1" w:rsidRDefault="005D679F" w:rsidP="00A519BF">
            <w:pPr>
              <w:spacing w:before="0"/>
              <w:jc w:val="center"/>
              <w:rPr>
                <w:b/>
                <w:color w:val="000000" w:themeColor="text1"/>
                <w:sz w:val="20"/>
                <w:szCs w:val="20"/>
              </w:rPr>
            </w:pPr>
            <w:r w:rsidRPr="00F619C1">
              <w:rPr>
                <w:b/>
                <w:color w:val="000000" w:themeColor="text1"/>
                <w:sz w:val="20"/>
                <w:szCs w:val="20"/>
              </w:rPr>
              <w:t>No</w:t>
            </w:r>
          </w:p>
        </w:tc>
        <w:tc>
          <w:tcPr>
            <w:tcW w:w="1826" w:type="dxa"/>
            <w:vAlign w:val="center"/>
          </w:tcPr>
          <w:p w14:paraId="5A8DE3C2" w14:textId="77777777" w:rsidR="005D679F" w:rsidRPr="00F619C1" w:rsidRDefault="005D679F" w:rsidP="00A519BF">
            <w:pPr>
              <w:spacing w:before="0"/>
              <w:jc w:val="center"/>
              <w:rPr>
                <w:b/>
                <w:color w:val="000000" w:themeColor="text1"/>
                <w:sz w:val="20"/>
                <w:szCs w:val="20"/>
              </w:rPr>
            </w:pPr>
            <w:r w:rsidRPr="00F619C1">
              <w:rPr>
                <w:b/>
                <w:color w:val="000000" w:themeColor="text1"/>
                <w:sz w:val="20"/>
                <w:szCs w:val="20"/>
              </w:rPr>
              <w:t>Percentage</w:t>
            </w:r>
          </w:p>
        </w:tc>
      </w:tr>
      <w:tr w:rsidR="00F619C1" w:rsidRPr="00F619C1" w14:paraId="57F126D8" w14:textId="77777777" w:rsidTr="00A519BF">
        <w:tc>
          <w:tcPr>
            <w:tcW w:w="6085" w:type="dxa"/>
            <w:vAlign w:val="center"/>
          </w:tcPr>
          <w:p w14:paraId="6D84731E" w14:textId="4EB712E5" w:rsidR="005D679F" w:rsidRPr="00F619C1" w:rsidRDefault="00A40497" w:rsidP="00A519BF">
            <w:pPr>
              <w:spacing w:before="0"/>
              <w:rPr>
                <w:rFonts w:cs="Arial"/>
                <w:color w:val="000000" w:themeColor="text1"/>
                <w:sz w:val="20"/>
                <w:szCs w:val="20"/>
              </w:rPr>
            </w:pPr>
            <w:r>
              <w:rPr>
                <w:rFonts w:cs="Arial"/>
                <w:color w:val="000000" w:themeColor="text1"/>
                <w:sz w:val="20"/>
                <w:szCs w:val="20"/>
              </w:rPr>
              <w:t>‘</w:t>
            </w:r>
            <w:r w:rsidR="005D679F" w:rsidRPr="00F619C1">
              <w:rPr>
                <w:rFonts w:cs="Arial"/>
                <w:color w:val="000000" w:themeColor="text1"/>
                <w:sz w:val="20"/>
                <w:szCs w:val="20"/>
              </w:rPr>
              <w:t>Mainstream</w:t>
            </w:r>
            <w:r>
              <w:rPr>
                <w:rFonts w:cs="Arial"/>
                <w:color w:val="000000" w:themeColor="text1"/>
                <w:sz w:val="20"/>
                <w:szCs w:val="20"/>
              </w:rPr>
              <w:t>’</w:t>
            </w:r>
            <w:r w:rsidR="005D679F" w:rsidRPr="00F619C1">
              <w:rPr>
                <w:rFonts w:cs="Arial"/>
                <w:color w:val="000000" w:themeColor="text1"/>
                <w:sz w:val="20"/>
                <w:szCs w:val="20"/>
              </w:rPr>
              <w:t xml:space="preserve"> school (e.g. the local primary or secondary school)</w:t>
            </w:r>
          </w:p>
        </w:tc>
        <w:tc>
          <w:tcPr>
            <w:tcW w:w="1825" w:type="dxa"/>
            <w:vAlign w:val="center"/>
          </w:tcPr>
          <w:p w14:paraId="0D414235" w14:textId="77777777" w:rsidR="005D679F" w:rsidRPr="00F619C1" w:rsidRDefault="005D679F" w:rsidP="00A519BF">
            <w:pPr>
              <w:spacing w:before="0"/>
              <w:jc w:val="center"/>
              <w:rPr>
                <w:color w:val="000000" w:themeColor="text1"/>
                <w:sz w:val="20"/>
                <w:szCs w:val="20"/>
              </w:rPr>
            </w:pPr>
            <w:r w:rsidRPr="00F619C1">
              <w:rPr>
                <w:color w:val="000000" w:themeColor="text1"/>
                <w:sz w:val="20"/>
                <w:szCs w:val="20"/>
              </w:rPr>
              <w:t>340</w:t>
            </w:r>
          </w:p>
        </w:tc>
        <w:tc>
          <w:tcPr>
            <w:tcW w:w="1826" w:type="dxa"/>
            <w:vAlign w:val="center"/>
          </w:tcPr>
          <w:p w14:paraId="1B95ABEB" w14:textId="77777777" w:rsidR="005D679F" w:rsidRPr="00F619C1" w:rsidRDefault="005D679F" w:rsidP="00A519BF">
            <w:pPr>
              <w:spacing w:before="0"/>
              <w:jc w:val="center"/>
              <w:rPr>
                <w:rFonts w:cs="Arial"/>
                <w:color w:val="000000" w:themeColor="text1"/>
                <w:sz w:val="20"/>
                <w:szCs w:val="20"/>
              </w:rPr>
            </w:pPr>
            <w:r w:rsidRPr="00F619C1">
              <w:rPr>
                <w:rFonts w:cs="Arial"/>
                <w:color w:val="000000" w:themeColor="text1"/>
                <w:sz w:val="20"/>
                <w:szCs w:val="20"/>
              </w:rPr>
              <w:t>67.3%</w:t>
            </w:r>
          </w:p>
        </w:tc>
      </w:tr>
      <w:tr w:rsidR="00F619C1" w:rsidRPr="00F619C1" w14:paraId="6BD93BA8" w14:textId="77777777" w:rsidTr="00A519BF">
        <w:tc>
          <w:tcPr>
            <w:tcW w:w="6085" w:type="dxa"/>
            <w:vAlign w:val="center"/>
          </w:tcPr>
          <w:p w14:paraId="596C0974" w14:textId="77777777" w:rsidR="005D679F" w:rsidRPr="00F619C1" w:rsidRDefault="005D679F" w:rsidP="00A519BF">
            <w:pPr>
              <w:spacing w:before="0"/>
              <w:rPr>
                <w:rFonts w:cs="Arial"/>
                <w:color w:val="000000" w:themeColor="text1"/>
                <w:sz w:val="20"/>
                <w:szCs w:val="20"/>
              </w:rPr>
            </w:pPr>
            <w:r w:rsidRPr="00F619C1">
              <w:rPr>
                <w:rFonts w:cs="Arial"/>
                <w:color w:val="000000" w:themeColor="text1"/>
                <w:sz w:val="20"/>
                <w:szCs w:val="20"/>
              </w:rPr>
              <w:t>Special school</w:t>
            </w:r>
          </w:p>
        </w:tc>
        <w:tc>
          <w:tcPr>
            <w:tcW w:w="1825" w:type="dxa"/>
            <w:vAlign w:val="center"/>
          </w:tcPr>
          <w:p w14:paraId="20B390F1" w14:textId="77777777" w:rsidR="005D679F" w:rsidRPr="00F619C1" w:rsidRDefault="005D679F" w:rsidP="00A519BF">
            <w:pPr>
              <w:spacing w:before="0"/>
              <w:jc w:val="center"/>
              <w:rPr>
                <w:color w:val="000000" w:themeColor="text1"/>
                <w:sz w:val="20"/>
                <w:szCs w:val="20"/>
              </w:rPr>
            </w:pPr>
            <w:r w:rsidRPr="00F619C1">
              <w:rPr>
                <w:color w:val="000000" w:themeColor="text1"/>
                <w:sz w:val="20"/>
                <w:szCs w:val="20"/>
              </w:rPr>
              <w:t>97</w:t>
            </w:r>
          </w:p>
        </w:tc>
        <w:tc>
          <w:tcPr>
            <w:tcW w:w="1826" w:type="dxa"/>
            <w:vAlign w:val="center"/>
          </w:tcPr>
          <w:p w14:paraId="23CC3350" w14:textId="77777777" w:rsidR="005D679F" w:rsidRPr="00F619C1" w:rsidRDefault="005D679F" w:rsidP="00A519BF">
            <w:pPr>
              <w:spacing w:before="0"/>
              <w:jc w:val="center"/>
              <w:rPr>
                <w:rFonts w:cs="Arial"/>
                <w:color w:val="000000" w:themeColor="text1"/>
                <w:sz w:val="20"/>
                <w:szCs w:val="20"/>
              </w:rPr>
            </w:pPr>
            <w:r w:rsidRPr="00F619C1">
              <w:rPr>
                <w:rFonts w:cs="Arial"/>
                <w:color w:val="000000" w:themeColor="text1"/>
                <w:sz w:val="20"/>
                <w:szCs w:val="20"/>
              </w:rPr>
              <w:t>19.2%</w:t>
            </w:r>
          </w:p>
        </w:tc>
      </w:tr>
      <w:tr w:rsidR="00F619C1" w:rsidRPr="00F619C1" w14:paraId="1317DB8D" w14:textId="77777777" w:rsidTr="00A519BF">
        <w:tc>
          <w:tcPr>
            <w:tcW w:w="6085" w:type="dxa"/>
            <w:vAlign w:val="center"/>
          </w:tcPr>
          <w:p w14:paraId="07D293B2" w14:textId="6E6B1F1C" w:rsidR="005D679F" w:rsidRPr="00F619C1" w:rsidRDefault="005D679F" w:rsidP="00A519BF">
            <w:pPr>
              <w:spacing w:before="0"/>
              <w:rPr>
                <w:rFonts w:cs="Arial"/>
                <w:color w:val="000000" w:themeColor="text1"/>
                <w:sz w:val="20"/>
                <w:szCs w:val="20"/>
              </w:rPr>
            </w:pPr>
            <w:r w:rsidRPr="00F619C1">
              <w:rPr>
                <w:rFonts w:cs="Arial"/>
                <w:color w:val="000000" w:themeColor="text1"/>
                <w:sz w:val="20"/>
                <w:szCs w:val="20"/>
              </w:rPr>
              <w:t xml:space="preserve">Dual enrolment (e.g. between a </w:t>
            </w:r>
            <w:r w:rsidR="00A40497">
              <w:rPr>
                <w:rFonts w:cs="Arial"/>
                <w:color w:val="000000" w:themeColor="text1"/>
                <w:sz w:val="20"/>
                <w:szCs w:val="20"/>
              </w:rPr>
              <w:t>‘</w:t>
            </w:r>
            <w:r w:rsidRPr="00F619C1">
              <w:rPr>
                <w:rFonts w:cs="Arial"/>
                <w:color w:val="000000" w:themeColor="text1"/>
                <w:sz w:val="20"/>
                <w:szCs w:val="20"/>
              </w:rPr>
              <w:t>mainstream</w:t>
            </w:r>
            <w:r w:rsidR="00A40497">
              <w:rPr>
                <w:rFonts w:cs="Arial"/>
                <w:color w:val="000000" w:themeColor="text1"/>
                <w:sz w:val="20"/>
                <w:szCs w:val="20"/>
              </w:rPr>
              <w:t>’</w:t>
            </w:r>
            <w:r w:rsidRPr="00F619C1">
              <w:rPr>
                <w:rFonts w:cs="Arial"/>
                <w:color w:val="000000" w:themeColor="text1"/>
                <w:sz w:val="20"/>
                <w:szCs w:val="20"/>
              </w:rPr>
              <w:t xml:space="preserve"> and special school)</w:t>
            </w:r>
          </w:p>
        </w:tc>
        <w:tc>
          <w:tcPr>
            <w:tcW w:w="1825" w:type="dxa"/>
            <w:vAlign w:val="center"/>
          </w:tcPr>
          <w:p w14:paraId="3478CA4A" w14:textId="77777777" w:rsidR="005D679F" w:rsidRPr="00F619C1" w:rsidRDefault="005D679F" w:rsidP="00A519BF">
            <w:pPr>
              <w:spacing w:before="0"/>
              <w:jc w:val="center"/>
              <w:rPr>
                <w:color w:val="000000" w:themeColor="text1"/>
                <w:sz w:val="20"/>
                <w:szCs w:val="20"/>
              </w:rPr>
            </w:pPr>
            <w:r w:rsidRPr="00F619C1">
              <w:rPr>
                <w:color w:val="000000" w:themeColor="text1"/>
                <w:sz w:val="20"/>
                <w:szCs w:val="20"/>
              </w:rPr>
              <w:t>25</w:t>
            </w:r>
          </w:p>
        </w:tc>
        <w:tc>
          <w:tcPr>
            <w:tcW w:w="1826" w:type="dxa"/>
            <w:vAlign w:val="center"/>
          </w:tcPr>
          <w:p w14:paraId="18F53C52" w14:textId="77777777" w:rsidR="005D679F" w:rsidRPr="00F619C1" w:rsidRDefault="005D679F" w:rsidP="00A519BF">
            <w:pPr>
              <w:spacing w:before="0"/>
              <w:jc w:val="center"/>
              <w:rPr>
                <w:rFonts w:cs="Arial"/>
                <w:color w:val="000000" w:themeColor="text1"/>
                <w:sz w:val="20"/>
                <w:szCs w:val="20"/>
              </w:rPr>
            </w:pPr>
            <w:r w:rsidRPr="00F619C1">
              <w:rPr>
                <w:rFonts w:cs="Arial"/>
                <w:color w:val="000000" w:themeColor="text1"/>
                <w:sz w:val="20"/>
                <w:szCs w:val="20"/>
              </w:rPr>
              <w:t>4.9%</w:t>
            </w:r>
          </w:p>
        </w:tc>
      </w:tr>
    </w:tbl>
    <w:p w14:paraId="154E67D3" w14:textId="4FFA1820" w:rsidR="005D679F" w:rsidRDefault="00306DD1" w:rsidP="005D679F">
      <w:r>
        <w:t>Additionally for</w:t>
      </w:r>
      <w:r w:rsidR="005D679F">
        <w:t xml:space="preserve"> students who attended a ‘mainstream’ school, </w:t>
      </w:r>
      <w:r>
        <w:t>15.5</w:t>
      </w:r>
      <w:r w:rsidR="005D679F">
        <w:t>%</w:t>
      </w:r>
      <w:r>
        <w:t xml:space="preserve"> (75)</w:t>
      </w:r>
      <w:r w:rsidR="005D679F">
        <w:t xml:space="preserve"> were separated from their peers on a full-time basis</w:t>
      </w:r>
      <w:r w:rsidR="005549D5">
        <w:t>, either</w:t>
      </w:r>
      <w:r w:rsidR="005D679F">
        <w:t xml:space="preserve"> in a special unit or withdrawn to the special unit for instruction in combination with attending a </w:t>
      </w:r>
      <w:r w:rsidR="009C499F">
        <w:t>‘</w:t>
      </w:r>
      <w:r w:rsidR="005D679F">
        <w:t>regular</w:t>
      </w:r>
      <w:r w:rsidR="009C499F">
        <w:t>’</w:t>
      </w:r>
      <w:r w:rsidR="005D679F">
        <w:t xml:space="preserve"> class with their peers. As defined by the CR</w:t>
      </w:r>
      <w:r w:rsidR="009C499F">
        <w:t>P</w:t>
      </w:r>
      <w:r w:rsidR="005D679F">
        <w:t>D</w:t>
      </w:r>
      <w:r w:rsidR="009C499F">
        <w:t xml:space="preserve">, </w:t>
      </w:r>
      <w:r w:rsidR="005D679F">
        <w:t>“s</w:t>
      </w:r>
      <w:r w:rsidR="005D679F" w:rsidRPr="00C52501">
        <w:t>egregation occurs when the education of students with disabilities is provided in separate environments designed or used to respond to a particular impairment or to various impairments, in isolation from students without disabilities</w:t>
      </w:r>
      <w:r w:rsidR="005D679F">
        <w:t>”.</w:t>
      </w:r>
      <w:r w:rsidR="005D679F">
        <w:rPr>
          <w:rStyle w:val="FootnoteReference"/>
        </w:rPr>
        <w:footnoteReference w:id="4"/>
      </w:r>
      <w:r w:rsidR="005D679F">
        <w:t xml:space="preserve"> Therefore</w:t>
      </w:r>
      <w:r w:rsidR="004D4055">
        <w:t>,</w:t>
      </w:r>
      <w:r w:rsidR="005D679F">
        <w:t xml:space="preserve"> providing inclusive education does not involve withdrawing students from </w:t>
      </w:r>
      <w:r w:rsidR="004D4055">
        <w:t>‘</w:t>
      </w:r>
      <w:r w:rsidR="005D679F">
        <w:t>regular</w:t>
      </w:r>
      <w:r w:rsidR="004D4055">
        <w:t>’</w:t>
      </w:r>
      <w:r w:rsidR="005D679F">
        <w:t xml:space="preserve"> classes </w:t>
      </w:r>
      <w:r w:rsidR="00D3691E">
        <w:t xml:space="preserve">and placing them </w:t>
      </w:r>
      <w:r w:rsidR="005D679F">
        <w:t>in special units or classes.</w:t>
      </w:r>
    </w:p>
    <w:p w14:paraId="108121C2" w14:textId="77777777" w:rsidR="00547FDA" w:rsidRDefault="00187725" w:rsidP="00C52501">
      <w:pPr>
        <w:pStyle w:val="Heading2"/>
      </w:pPr>
      <w:bookmarkStart w:id="5" w:name="_Toc22570829"/>
      <w:r>
        <w:t>Enrolment barriers</w:t>
      </w:r>
      <w:bookmarkEnd w:id="5"/>
    </w:p>
    <w:p w14:paraId="44F8CF17" w14:textId="2133B8EA" w:rsidR="0006184F" w:rsidRDefault="0006184F" w:rsidP="006E65D4">
      <w:r>
        <w:t xml:space="preserve">The experience of schools ‘gatekeeping’ is a well-known issue. Schools are required to comply with the </w:t>
      </w:r>
      <w:r w:rsidRPr="000423B5">
        <w:rPr>
          <w:i/>
        </w:rPr>
        <w:t>Disability Discrimination Act</w:t>
      </w:r>
      <w:r>
        <w:t xml:space="preserve"> (2005)</w:t>
      </w:r>
      <w:r w:rsidR="007062F3">
        <w:t>,</w:t>
      </w:r>
      <w:r>
        <w:t xml:space="preserve"> which requires students with disability to be able to enrol and participate in education on the same basis as their peers.</w:t>
      </w:r>
    </w:p>
    <w:p w14:paraId="182D875D" w14:textId="67D23C1D" w:rsidR="003C08A9" w:rsidRDefault="009A4F6C" w:rsidP="006E65D4">
      <w:r>
        <w:t>Despite this,</w:t>
      </w:r>
      <w:r w:rsidR="0006184F">
        <w:t xml:space="preserve"> </w:t>
      </w:r>
      <w:r w:rsidR="003C08A9" w:rsidRPr="00914189">
        <w:t>12.5%</w:t>
      </w:r>
      <w:r w:rsidR="003C08A9">
        <w:t xml:space="preserve"> (63) of students with disability have been refused enrolment</w:t>
      </w:r>
      <w:r w:rsidR="0006184F">
        <w:t xml:space="preserve">. </w:t>
      </w:r>
      <w:r w:rsidR="00827983">
        <w:t xml:space="preserve">Survey respondents were asked to provide more information about their experience. The thematic analysis </w:t>
      </w:r>
      <w:r w:rsidR="00650FF2">
        <w:t xml:space="preserve">(Table </w:t>
      </w:r>
      <w:r w:rsidR="00306DD1">
        <w:t>3</w:t>
      </w:r>
      <w:r w:rsidR="00650FF2">
        <w:t xml:space="preserve">) </w:t>
      </w:r>
      <w:r w:rsidR="00827983">
        <w:t>shows a mix of government and non-government schools refusing enrolment</w:t>
      </w:r>
      <w:r>
        <w:t>. Reasons</w:t>
      </w:r>
      <w:r w:rsidR="00827983">
        <w:t xml:space="preserve"> </w:t>
      </w:r>
      <w:r>
        <w:t xml:space="preserve">provided </w:t>
      </w:r>
      <w:r w:rsidR="00827983">
        <w:t xml:space="preserve">for exclusion </w:t>
      </w:r>
      <w:r>
        <w:t>included</w:t>
      </w:r>
      <w:r w:rsidR="00827983">
        <w:t xml:space="preserve"> </w:t>
      </w:r>
      <w:r>
        <w:t xml:space="preserve">schools advising families they </w:t>
      </w:r>
      <w:r w:rsidR="00827983">
        <w:t>lack</w:t>
      </w:r>
      <w:r>
        <w:t>ed</w:t>
      </w:r>
      <w:r w:rsidR="00827983">
        <w:t xml:space="preserve"> </w:t>
      </w:r>
      <w:r>
        <w:t>the necessary supports and resources</w:t>
      </w:r>
      <w:r w:rsidR="007062F3">
        <w:t>,</w:t>
      </w:r>
      <w:r>
        <w:t xml:space="preserve"> and many</w:t>
      </w:r>
      <w:r w:rsidR="00827983">
        <w:t xml:space="preserve"> students had been denied enrolment </w:t>
      </w:r>
      <w:r>
        <w:t>on</w:t>
      </w:r>
      <w:r w:rsidR="00827983">
        <w:t xml:space="preserve"> multiple </w:t>
      </w:r>
      <w:r>
        <w:t>occasions</w:t>
      </w:r>
      <w:r w:rsidR="00827983">
        <w:t>.</w:t>
      </w:r>
    </w:p>
    <w:p w14:paraId="25AEC4BE" w14:textId="77777777" w:rsidR="00F619C1" w:rsidRDefault="00F619C1">
      <w:pPr>
        <w:spacing w:before="0" w:line="259" w:lineRule="auto"/>
        <w:rPr>
          <w:b/>
          <w:sz w:val="20"/>
          <w:szCs w:val="20"/>
        </w:rPr>
      </w:pPr>
      <w:r>
        <w:rPr>
          <w:b/>
          <w:sz w:val="20"/>
          <w:szCs w:val="20"/>
        </w:rPr>
        <w:br w:type="page"/>
      </w:r>
    </w:p>
    <w:p w14:paraId="3CBE6B37" w14:textId="274CDED7" w:rsidR="00650FF2" w:rsidRPr="00A519BF" w:rsidRDefault="00650FF2" w:rsidP="006E65D4">
      <w:pPr>
        <w:rPr>
          <w:b/>
          <w:sz w:val="20"/>
          <w:szCs w:val="20"/>
        </w:rPr>
      </w:pPr>
      <w:r w:rsidRPr="00A519BF">
        <w:rPr>
          <w:b/>
          <w:sz w:val="20"/>
          <w:szCs w:val="20"/>
        </w:rPr>
        <w:lastRenderedPageBreak/>
        <w:t xml:space="preserve">Table </w:t>
      </w:r>
      <w:r w:rsidR="00306DD1">
        <w:rPr>
          <w:b/>
          <w:sz w:val="20"/>
          <w:szCs w:val="20"/>
        </w:rPr>
        <w:t>3</w:t>
      </w:r>
      <w:r w:rsidRPr="00A519BF">
        <w:rPr>
          <w:b/>
          <w:sz w:val="20"/>
          <w:szCs w:val="20"/>
        </w:rPr>
        <w:t xml:space="preserve">. </w:t>
      </w:r>
      <w:r w:rsidR="00F619C1">
        <w:rPr>
          <w:b/>
          <w:sz w:val="20"/>
          <w:szCs w:val="20"/>
        </w:rPr>
        <w:t>Enrolment barriers</w:t>
      </w:r>
      <w:r w:rsidR="00306DD1">
        <w:rPr>
          <w:b/>
          <w:sz w:val="20"/>
          <w:szCs w:val="20"/>
        </w:rPr>
        <w:t xml:space="preserve"> (n=63)</w:t>
      </w:r>
    </w:p>
    <w:tbl>
      <w:tblPr>
        <w:tblStyle w:val="TableGrid"/>
        <w:tblW w:w="0" w:type="auto"/>
        <w:tblLook w:val="04A0" w:firstRow="1" w:lastRow="0" w:firstColumn="1" w:lastColumn="0" w:noHBand="0" w:noVBand="1"/>
      </w:tblPr>
      <w:tblGrid>
        <w:gridCol w:w="6091"/>
        <w:gridCol w:w="1842"/>
        <w:gridCol w:w="1803"/>
      </w:tblGrid>
      <w:tr w:rsidR="003E5CC6" w:rsidRPr="00650FF2" w14:paraId="546CE4F7" w14:textId="77777777" w:rsidTr="00E836CE">
        <w:tc>
          <w:tcPr>
            <w:tcW w:w="6091" w:type="dxa"/>
          </w:tcPr>
          <w:p w14:paraId="7023EDAD" w14:textId="77777777" w:rsidR="003E5CC6" w:rsidRPr="00650FF2" w:rsidRDefault="003E5CC6" w:rsidP="00A519BF">
            <w:pPr>
              <w:spacing w:before="0"/>
              <w:jc w:val="center"/>
              <w:rPr>
                <w:b/>
                <w:sz w:val="20"/>
                <w:szCs w:val="20"/>
              </w:rPr>
            </w:pPr>
            <w:r w:rsidRPr="00650FF2">
              <w:rPr>
                <w:b/>
                <w:sz w:val="20"/>
                <w:szCs w:val="20"/>
              </w:rPr>
              <w:t>Type of school refusing enrolment</w:t>
            </w:r>
          </w:p>
        </w:tc>
        <w:tc>
          <w:tcPr>
            <w:tcW w:w="1842" w:type="dxa"/>
          </w:tcPr>
          <w:p w14:paraId="2D61F7BD" w14:textId="77777777" w:rsidR="003E5CC6" w:rsidRPr="00650FF2" w:rsidRDefault="003E5CC6" w:rsidP="00A519BF">
            <w:pPr>
              <w:spacing w:before="0"/>
              <w:jc w:val="center"/>
              <w:rPr>
                <w:b/>
                <w:sz w:val="20"/>
                <w:szCs w:val="20"/>
              </w:rPr>
            </w:pPr>
            <w:r w:rsidRPr="00650FF2">
              <w:rPr>
                <w:b/>
                <w:sz w:val="20"/>
                <w:szCs w:val="20"/>
              </w:rPr>
              <w:t>No</w:t>
            </w:r>
          </w:p>
        </w:tc>
        <w:tc>
          <w:tcPr>
            <w:tcW w:w="1803" w:type="dxa"/>
          </w:tcPr>
          <w:p w14:paraId="2269EB19" w14:textId="77777777" w:rsidR="003E5CC6" w:rsidRPr="00650FF2" w:rsidRDefault="003E5CC6" w:rsidP="00A519BF">
            <w:pPr>
              <w:spacing w:before="0"/>
              <w:jc w:val="center"/>
              <w:rPr>
                <w:b/>
                <w:sz w:val="20"/>
                <w:szCs w:val="20"/>
              </w:rPr>
            </w:pPr>
            <w:r w:rsidRPr="00650FF2">
              <w:rPr>
                <w:b/>
                <w:sz w:val="20"/>
                <w:szCs w:val="20"/>
              </w:rPr>
              <w:t>Percentage</w:t>
            </w:r>
          </w:p>
        </w:tc>
      </w:tr>
      <w:tr w:rsidR="003E5CC6" w:rsidRPr="00650FF2" w14:paraId="6B95D203" w14:textId="77777777" w:rsidTr="00E836CE">
        <w:tc>
          <w:tcPr>
            <w:tcW w:w="6091" w:type="dxa"/>
          </w:tcPr>
          <w:p w14:paraId="7098AB1F" w14:textId="1EAE2890" w:rsidR="003E5CC6" w:rsidRPr="00650FF2" w:rsidRDefault="003E5CC6" w:rsidP="00A519BF">
            <w:pPr>
              <w:spacing w:before="0"/>
              <w:rPr>
                <w:sz w:val="20"/>
                <w:szCs w:val="20"/>
              </w:rPr>
            </w:pPr>
            <w:r w:rsidRPr="00650FF2">
              <w:rPr>
                <w:sz w:val="20"/>
                <w:szCs w:val="20"/>
              </w:rPr>
              <w:t>Government</w:t>
            </w:r>
          </w:p>
        </w:tc>
        <w:tc>
          <w:tcPr>
            <w:tcW w:w="1842" w:type="dxa"/>
          </w:tcPr>
          <w:p w14:paraId="2BE9CAD6" w14:textId="77777777" w:rsidR="003E5CC6" w:rsidRPr="00650FF2" w:rsidRDefault="003E5CC6" w:rsidP="00A519BF">
            <w:pPr>
              <w:spacing w:before="0"/>
              <w:jc w:val="center"/>
              <w:rPr>
                <w:sz w:val="20"/>
                <w:szCs w:val="20"/>
              </w:rPr>
            </w:pPr>
            <w:r w:rsidRPr="00650FF2">
              <w:rPr>
                <w:sz w:val="20"/>
                <w:szCs w:val="20"/>
              </w:rPr>
              <w:t>32</w:t>
            </w:r>
          </w:p>
        </w:tc>
        <w:tc>
          <w:tcPr>
            <w:tcW w:w="1803" w:type="dxa"/>
          </w:tcPr>
          <w:p w14:paraId="43172FE9" w14:textId="74B83ED4" w:rsidR="003E5CC6" w:rsidRPr="00650FF2" w:rsidRDefault="00F7581F" w:rsidP="002B4980">
            <w:pPr>
              <w:spacing w:before="0"/>
              <w:jc w:val="center"/>
              <w:rPr>
                <w:sz w:val="20"/>
                <w:szCs w:val="20"/>
              </w:rPr>
            </w:pPr>
            <w:r w:rsidRPr="00650FF2">
              <w:rPr>
                <w:sz w:val="20"/>
                <w:szCs w:val="20"/>
              </w:rPr>
              <w:t>50.</w:t>
            </w:r>
            <w:r w:rsidR="002B4980">
              <w:rPr>
                <w:sz w:val="20"/>
                <w:szCs w:val="20"/>
              </w:rPr>
              <w:t>8</w:t>
            </w:r>
            <w:r w:rsidRPr="00650FF2">
              <w:rPr>
                <w:sz w:val="20"/>
                <w:szCs w:val="20"/>
              </w:rPr>
              <w:t>%</w:t>
            </w:r>
          </w:p>
        </w:tc>
      </w:tr>
      <w:tr w:rsidR="003E5CC6" w:rsidRPr="00650FF2" w14:paraId="1747FEC2" w14:textId="77777777" w:rsidTr="00E836CE">
        <w:tc>
          <w:tcPr>
            <w:tcW w:w="6091" w:type="dxa"/>
          </w:tcPr>
          <w:p w14:paraId="6DA6AB28" w14:textId="1A56CE98" w:rsidR="003E5CC6" w:rsidRPr="00650FF2" w:rsidRDefault="003E5CC6" w:rsidP="00A519BF">
            <w:pPr>
              <w:spacing w:before="0"/>
              <w:rPr>
                <w:sz w:val="20"/>
                <w:szCs w:val="20"/>
              </w:rPr>
            </w:pPr>
            <w:r w:rsidRPr="00650FF2">
              <w:rPr>
                <w:rFonts w:eastAsia="Times New Roman" w:cs="Arial"/>
                <w:color w:val="000000"/>
                <w:sz w:val="20"/>
                <w:szCs w:val="20"/>
                <w:lang w:eastAsia="en-AU"/>
              </w:rPr>
              <w:t>Non-government (</w:t>
            </w:r>
            <w:r w:rsidR="00CC511C">
              <w:rPr>
                <w:rFonts w:eastAsia="Times New Roman" w:cs="Arial"/>
                <w:color w:val="000000"/>
                <w:sz w:val="20"/>
                <w:szCs w:val="20"/>
                <w:lang w:eastAsia="en-AU"/>
              </w:rPr>
              <w:t>p</w:t>
            </w:r>
            <w:r w:rsidRPr="00650FF2">
              <w:rPr>
                <w:rFonts w:eastAsia="Times New Roman" w:cs="Arial"/>
                <w:color w:val="000000"/>
                <w:sz w:val="20"/>
                <w:szCs w:val="20"/>
                <w:lang w:eastAsia="en-AU"/>
              </w:rPr>
              <w:t>rivate school, faith-based)</w:t>
            </w:r>
          </w:p>
        </w:tc>
        <w:tc>
          <w:tcPr>
            <w:tcW w:w="1842" w:type="dxa"/>
          </w:tcPr>
          <w:p w14:paraId="2E01174B" w14:textId="77777777" w:rsidR="003E5CC6" w:rsidRPr="00650FF2" w:rsidRDefault="003E5CC6" w:rsidP="00A519BF">
            <w:pPr>
              <w:spacing w:before="0"/>
              <w:jc w:val="center"/>
              <w:rPr>
                <w:sz w:val="20"/>
                <w:szCs w:val="20"/>
              </w:rPr>
            </w:pPr>
            <w:r w:rsidRPr="00650FF2">
              <w:rPr>
                <w:sz w:val="20"/>
                <w:szCs w:val="20"/>
              </w:rPr>
              <w:t>16</w:t>
            </w:r>
          </w:p>
        </w:tc>
        <w:tc>
          <w:tcPr>
            <w:tcW w:w="1803" w:type="dxa"/>
          </w:tcPr>
          <w:p w14:paraId="7AE7522A" w14:textId="08BE1ADB" w:rsidR="003E5CC6" w:rsidRPr="00650FF2" w:rsidRDefault="00C12275" w:rsidP="002B4980">
            <w:pPr>
              <w:spacing w:before="0"/>
              <w:jc w:val="center"/>
              <w:rPr>
                <w:sz w:val="20"/>
                <w:szCs w:val="20"/>
              </w:rPr>
            </w:pPr>
            <w:r w:rsidRPr="00650FF2">
              <w:rPr>
                <w:sz w:val="20"/>
                <w:szCs w:val="20"/>
              </w:rPr>
              <w:t>25.</w:t>
            </w:r>
            <w:r w:rsidR="002B4980">
              <w:rPr>
                <w:sz w:val="20"/>
                <w:szCs w:val="20"/>
              </w:rPr>
              <w:t>4</w:t>
            </w:r>
            <w:r w:rsidRPr="00650FF2">
              <w:rPr>
                <w:sz w:val="20"/>
                <w:szCs w:val="20"/>
              </w:rPr>
              <w:t>%</w:t>
            </w:r>
          </w:p>
        </w:tc>
      </w:tr>
      <w:tr w:rsidR="003E5CC6" w:rsidRPr="00650FF2" w14:paraId="4431653A" w14:textId="77777777" w:rsidTr="00E836CE">
        <w:tc>
          <w:tcPr>
            <w:tcW w:w="6091" w:type="dxa"/>
          </w:tcPr>
          <w:p w14:paraId="400528BA" w14:textId="77777777" w:rsidR="003E5CC6" w:rsidRPr="00650FF2" w:rsidRDefault="003E5CC6" w:rsidP="00A519BF">
            <w:pPr>
              <w:spacing w:before="0"/>
              <w:rPr>
                <w:sz w:val="20"/>
                <w:szCs w:val="20"/>
              </w:rPr>
            </w:pPr>
            <w:r w:rsidRPr="00650FF2">
              <w:rPr>
                <w:rFonts w:cs="Arial"/>
                <w:sz w:val="20"/>
                <w:szCs w:val="20"/>
              </w:rPr>
              <w:t>Distance education</w:t>
            </w:r>
          </w:p>
        </w:tc>
        <w:tc>
          <w:tcPr>
            <w:tcW w:w="1842" w:type="dxa"/>
          </w:tcPr>
          <w:p w14:paraId="20F82FA7" w14:textId="77777777" w:rsidR="003E5CC6" w:rsidRPr="00650FF2" w:rsidRDefault="003E5CC6" w:rsidP="00A519BF">
            <w:pPr>
              <w:spacing w:before="0"/>
              <w:jc w:val="center"/>
              <w:rPr>
                <w:sz w:val="20"/>
                <w:szCs w:val="20"/>
              </w:rPr>
            </w:pPr>
            <w:r w:rsidRPr="00650FF2">
              <w:rPr>
                <w:sz w:val="20"/>
                <w:szCs w:val="20"/>
              </w:rPr>
              <w:t>1</w:t>
            </w:r>
          </w:p>
        </w:tc>
        <w:tc>
          <w:tcPr>
            <w:tcW w:w="1803" w:type="dxa"/>
          </w:tcPr>
          <w:p w14:paraId="6C48E977" w14:textId="5BE06260" w:rsidR="003E5CC6" w:rsidRPr="00650FF2" w:rsidRDefault="00C12275" w:rsidP="002B4980">
            <w:pPr>
              <w:spacing w:before="0"/>
              <w:jc w:val="center"/>
              <w:rPr>
                <w:sz w:val="20"/>
                <w:szCs w:val="20"/>
              </w:rPr>
            </w:pPr>
            <w:r w:rsidRPr="00650FF2">
              <w:rPr>
                <w:sz w:val="20"/>
                <w:szCs w:val="20"/>
              </w:rPr>
              <w:t>1.</w:t>
            </w:r>
            <w:r w:rsidR="002B4980">
              <w:rPr>
                <w:sz w:val="20"/>
                <w:szCs w:val="20"/>
              </w:rPr>
              <w:t>6</w:t>
            </w:r>
            <w:r w:rsidRPr="00650FF2">
              <w:rPr>
                <w:sz w:val="20"/>
                <w:szCs w:val="20"/>
              </w:rPr>
              <w:t>%</w:t>
            </w:r>
          </w:p>
        </w:tc>
      </w:tr>
      <w:tr w:rsidR="003E5CC6" w:rsidRPr="00650FF2" w14:paraId="4E8DD6E4" w14:textId="77777777" w:rsidTr="00E836CE">
        <w:tc>
          <w:tcPr>
            <w:tcW w:w="6091" w:type="dxa"/>
          </w:tcPr>
          <w:p w14:paraId="36054A99" w14:textId="0F404C21" w:rsidR="003E5CC6" w:rsidRPr="00650FF2" w:rsidRDefault="0031073A" w:rsidP="00A519BF">
            <w:pPr>
              <w:spacing w:before="0"/>
              <w:jc w:val="center"/>
              <w:rPr>
                <w:b/>
                <w:sz w:val="20"/>
                <w:szCs w:val="20"/>
              </w:rPr>
            </w:pPr>
            <w:r w:rsidRPr="00650FF2">
              <w:rPr>
                <w:b/>
                <w:sz w:val="20"/>
                <w:szCs w:val="20"/>
              </w:rPr>
              <w:t xml:space="preserve">Reasons to refuse </w:t>
            </w:r>
            <w:r w:rsidR="00CC511C">
              <w:rPr>
                <w:b/>
                <w:sz w:val="20"/>
                <w:szCs w:val="20"/>
              </w:rPr>
              <w:t>e</w:t>
            </w:r>
            <w:r w:rsidR="003E5CC6" w:rsidRPr="00650FF2">
              <w:rPr>
                <w:b/>
                <w:sz w:val="20"/>
                <w:szCs w:val="20"/>
              </w:rPr>
              <w:t>nrolment</w:t>
            </w:r>
          </w:p>
        </w:tc>
        <w:tc>
          <w:tcPr>
            <w:tcW w:w="1842" w:type="dxa"/>
          </w:tcPr>
          <w:p w14:paraId="040B91F9" w14:textId="77777777" w:rsidR="003E5CC6" w:rsidRPr="00650FF2" w:rsidRDefault="003E5CC6" w:rsidP="00A519BF">
            <w:pPr>
              <w:spacing w:before="0"/>
              <w:jc w:val="center"/>
              <w:rPr>
                <w:sz w:val="20"/>
                <w:szCs w:val="20"/>
              </w:rPr>
            </w:pPr>
            <w:r w:rsidRPr="00650FF2">
              <w:rPr>
                <w:b/>
                <w:sz w:val="20"/>
                <w:szCs w:val="20"/>
              </w:rPr>
              <w:t>No</w:t>
            </w:r>
          </w:p>
        </w:tc>
        <w:tc>
          <w:tcPr>
            <w:tcW w:w="1803" w:type="dxa"/>
          </w:tcPr>
          <w:p w14:paraId="4AEBAE63" w14:textId="77777777" w:rsidR="003E5CC6" w:rsidRPr="00650FF2" w:rsidRDefault="003E5CC6" w:rsidP="00A519BF">
            <w:pPr>
              <w:spacing w:before="0"/>
              <w:jc w:val="center"/>
              <w:rPr>
                <w:sz w:val="20"/>
                <w:szCs w:val="20"/>
              </w:rPr>
            </w:pPr>
            <w:r w:rsidRPr="00650FF2">
              <w:rPr>
                <w:b/>
                <w:sz w:val="20"/>
                <w:szCs w:val="20"/>
              </w:rPr>
              <w:t>Percentage</w:t>
            </w:r>
          </w:p>
        </w:tc>
      </w:tr>
      <w:tr w:rsidR="00F619C1" w:rsidRPr="00650FF2" w14:paraId="235B6373" w14:textId="77777777" w:rsidTr="00E836CE">
        <w:tc>
          <w:tcPr>
            <w:tcW w:w="6091" w:type="dxa"/>
          </w:tcPr>
          <w:p w14:paraId="3279DB3F" w14:textId="77777777" w:rsidR="00F619C1" w:rsidRPr="00650FF2" w:rsidRDefault="00F619C1" w:rsidP="00A519BF">
            <w:pPr>
              <w:spacing w:before="0"/>
              <w:rPr>
                <w:sz w:val="20"/>
                <w:szCs w:val="20"/>
              </w:rPr>
            </w:pPr>
            <w:r w:rsidRPr="00650FF2">
              <w:rPr>
                <w:rFonts w:cs="Arial"/>
                <w:sz w:val="20"/>
                <w:szCs w:val="20"/>
              </w:rPr>
              <w:t>Lack of support/resources</w:t>
            </w:r>
          </w:p>
        </w:tc>
        <w:tc>
          <w:tcPr>
            <w:tcW w:w="1842" w:type="dxa"/>
          </w:tcPr>
          <w:p w14:paraId="07DCC161" w14:textId="77777777" w:rsidR="00F619C1" w:rsidRPr="00650FF2" w:rsidRDefault="00F619C1" w:rsidP="00A519BF">
            <w:pPr>
              <w:spacing w:before="0"/>
              <w:jc w:val="center"/>
              <w:rPr>
                <w:sz w:val="20"/>
                <w:szCs w:val="20"/>
              </w:rPr>
            </w:pPr>
            <w:r w:rsidRPr="00650FF2">
              <w:rPr>
                <w:sz w:val="20"/>
                <w:szCs w:val="20"/>
              </w:rPr>
              <w:t>14</w:t>
            </w:r>
          </w:p>
        </w:tc>
        <w:tc>
          <w:tcPr>
            <w:tcW w:w="1803" w:type="dxa"/>
          </w:tcPr>
          <w:p w14:paraId="3AF35046" w14:textId="77777777" w:rsidR="00F619C1" w:rsidRPr="00650FF2" w:rsidRDefault="00F619C1" w:rsidP="00A519BF">
            <w:pPr>
              <w:spacing w:before="0"/>
              <w:jc w:val="center"/>
              <w:rPr>
                <w:sz w:val="20"/>
                <w:szCs w:val="20"/>
              </w:rPr>
            </w:pPr>
            <w:r w:rsidRPr="00650FF2">
              <w:rPr>
                <w:sz w:val="20"/>
                <w:szCs w:val="20"/>
              </w:rPr>
              <w:t>22.2%</w:t>
            </w:r>
          </w:p>
        </w:tc>
      </w:tr>
      <w:tr w:rsidR="00F619C1" w:rsidRPr="00650FF2" w14:paraId="75957936" w14:textId="77777777" w:rsidTr="00E836CE">
        <w:tc>
          <w:tcPr>
            <w:tcW w:w="6091" w:type="dxa"/>
          </w:tcPr>
          <w:p w14:paraId="0402FA56" w14:textId="77777777" w:rsidR="00F619C1" w:rsidRPr="00650FF2" w:rsidRDefault="00F619C1" w:rsidP="00A519BF">
            <w:pPr>
              <w:spacing w:before="0"/>
              <w:rPr>
                <w:sz w:val="20"/>
                <w:szCs w:val="20"/>
              </w:rPr>
            </w:pPr>
            <w:r w:rsidRPr="00650FF2">
              <w:rPr>
                <w:rFonts w:cs="Arial"/>
                <w:sz w:val="20"/>
                <w:szCs w:val="20"/>
              </w:rPr>
              <w:t>Pushed out, threatened</w:t>
            </w:r>
          </w:p>
        </w:tc>
        <w:tc>
          <w:tcPr>
            <w:tcW w:w="1842" w:type="dxa"/>
          </w:tcPr>
          <w:p w14:paraId="014A7AA1" w14:textId="77777777" w:rsidR="00F619C1" w:rsidRPr="00650FF2" w:rsidRDefault="00F619C1" w:rsidP="00A519BF">
            <w:pPr>
              <w:spacing w:before="0"/>
              <w:jc w:val="center"/>
              <w:rPr>
                <w:sz w:val="20"/>
                <w:szCs w:val="20"/>
              </w:rPr>
            </w:pPr>
            <w:r w:rsidRPr="00650FF2">
              <w:rPr>
                <w:sz w:val="20"/>
                <w:szCs w:val="20"/>
              </w:rPr>
              <w:t>3</w:t>
            </w:r>
          </w:p>
        </w:tc>
        <w:tc>
          <w:tcPr>
            <w:tcW w:w="1803" w:type="dxa"/>
          </w:tcPr>
          <w:p w14:paraId="214F2D9C" w14:textId="6B0E4C2C" w:rsidR="00F619C1" w:rsidRPr="00650FF2" w:rsidRDefault="00F619C1" w:rsidP="002B4980">
            <w:pPr>
              <w:spacing w:before="0"/>
              <w:jc w:val="center"/>
              <w:rPr>
                <w:sz w:val="20"/>
                <w:szCs w:val="20"/>
              </w:rPr>
            </w:pPr>
            <w:r w:rsidRPr="00650FF2">
              <w:rPr>
                <w:sz w:val="20"/>
                <w:szCs w:val="20"/>
              </w:rPr>
              <w:t>4.</w:t>
            </w:r>
            <w:r w:rsidR="002B4980">
              <w:rPr>
                <w:sz w:val="20"/>
                <w:szCs w:val="20"/>
              </w:rPr>
              <w:t>8</w:t>
            </w:r>
            <w:r w:rsidRPr="00650FF2">
              <w:rPr>
                <w:sz w:val="20"/>
                <w:szCs w:val="20"/>
              </w:rPr>
              <w:t>%</w:t>
            </w:r>
          </w:p>
        </w:tc>
      </w:tr>
      <w:tr w:rsidR="00F619C1" w:rsidRPr="00650FF2" w14:paraId="10CFF417" w14:textId="77777777" w:rsidTr="00E836CE">
        <w:tc>
          <w:tcPr>
            <w:tcW w:w="6091" w:type="dxa"/>
          </w:tcPr>
          <w:p w14:paraId="0257F329" w14:textId="77777777" w:rsidR="00F619C1" w:rsidRPr="00650FF2" w:rsidRDefault="00F619C1" w:rsidP="00A519BF">
            <w:pPr>
              <w:spacing w:before="0"/>
              <w:rPr>
                <w:sz w:val="20"/>
                <w:szCs w:val="20"/>
              </w:rPr>
            </w:pPr>
            <w:r w:rsidRPr="00650FF2">
              <w:rPr>
                <w:rFonts w:cs="Arial"/>
                <w:sz w:val="20"/>
                <w:szCs w:val="20"/>
              </w:rPr>
              <w:t>School out of catchment</w:t>
            </w:r>
          </w:p>
        </w:tc>
        <w:tc>
          <w:tcPr>
            <w:tcW w:w="1842" w:type="dxa"/>
          </w:tcPr>
          <w:p w14:paraId="0318225F" w14:textId="77777777" w:rsidR="00F619C1" w:rsidRPr="00650FF2" w:rsidRDefault="00F619C1" w:rsidP="00A519BF">
            <w:pPr>
              <w:spacing w:before="0"/>
              <w:jc w:val="center"/>
              <w:rPr>
                <w:sz w:val="20"/>
                <w:szCs w:val="20"/>
              </w:rPr>
            </w:pPr>
            <w:r w:rsidRPr="00650FF2">
              <w:rPr>
                <w:sz w:val="20"/>
                <w:szCs w:val="20"/>
              </w:rPr>
              <w:t>2</w:t>
            </w:r>
          </w:p>
        </w:tc>
        <w:tc>
          <w:tcPr>
            <w:tcW w:w="1803" w:type="dxa"/>
          </w:tcPr>
          <w:p w14:paraId="4FEB4C03" w14:textId="26EA6BB6" w:rsidR="00F619C1" w:rsidRPr="00650FF2" w:rsidRDefault="00F619C1" w:rsidP="002B4980">
            <w:pPr>
              <w:spacing w:before="0"/>
              <w:jc w:val="center"/>
              <w:rPr>
                <w:sz w:val="20"/>
                <w:szCs w:val="20"/>
              </w:rPr>
            </w:pPr>
            <w:r w:rsidRPr="00650FF2">
              <w:rPr>
                <w:sz w:val="20"/>
                <w:szCs w:val="20"/>
              </w:rPr>
              <w:t>3.</w:t>
            </w:r>
            <w:r w:rsidR="002B4980">
              <w:rPr>
                <w:sz w:val="20"/>
                <w:szCs w:val="20"/>
              </w:rPr>
              <w:t>2</w:t>
            </w:r>
            <w:r w:rsidRPr="00650FF2">
              <w:rPr>
                <w:sz w:val="20"/>
                <w:szCs w:val="20"/>
              </w:rPr>
              <w:t>%</w:t>
            </w:r>
          </w:p>
        </w:tc>
      </w:tr>
      <w:tr w:rsidR="00F619C1" w:rsidRPr="00650FF2" w14:paraId="581E387C" w14:textId="77777777" w:rsidTr="00E836CE">
        <w:tc>
          <w:tcPr>
            <w:tcW w:w="6091" w:type="dxa"/>
          </w:tcPr>
          <w:p w14:paraId="14D3E2DC" w14:textId="30B5363A" w:rsidR="00F619C1" w:rsidRPr="00650FF2" w:rsidRDefault="00F619C1" w:rsidP="00A519BF">
            <w:pPr>
              <w:spacing w:before="0"/>
              <w:rPr>
                <w:sz w:val="20"/>
                <w:szCs w:val="20"/>
              </w:rPr>
            </w:pPr>
            <w:r w:rsidRPr="00650FF2">
              <w:rPr>
                <w:rFonts w:eastAsia="Times New Roman" w:cs="Arial"/>
                <w:color w:val="000000"/>
                <w:sz w:val="20"/>
                <w:szCs w:val="20"/>
                <w:lang w:eastAsia="en-AU"/>
              </w:rPr>
              <w:t xml:space="preserve">Refused enrolment for </w:t>
            </w:r>
            <w:r w:rsidR="00CC511C">
              <w:rPr>
                <w:rFonts w:eastAsia="Times New Roman" w:cs="Arial"/>
                <w:color w:val="000000"/>
                <w:sz w:val="20"/>
                <w:szCs w:val="20"/>
                <w:lang w:eastAsia="en-AU"/>
              </w:rPr>
              <w:t>y</w:t>
            </w:r>
            <w:r w:rsidRPr="00650FF2">
              <w:rPr>
                <w:rFonts w:eastAsia="Times New Roman" w:cs="Arial"/>
                <w:color w:val="000000"/>
                <w:sz w:val="20"/>
                <w:szCs w:val="20"/>
                <w:lang w:eastAsia="en-AU"/>
              </w:rPr>
              <w:t>ear 10</w:t>
            </w:r>
          </w:p>
        </w:tc>
        <w:tc>
          <w:tcPr>
            <w:tcW w:w="1842" w:type="dxa"/>
          </w:tcPr>
          <w:p w14:paraId="1FB2D6DC" w14:textId="77777777" w:rsidR="00F619C1" w:rsidRPr="00650FF2" w:rsidRDefault="00F619C1" w:rsidP="00A519BF">
            <w:pPr>
              <w:spacing w:before="0"/>
              <w:jc w:val="center"/>
              <w:rPr>
                <w:sz w:val="20"/>
                <w:szCs w:val="20"/>
              </w:rPr>
            </w:pPr>
            <w:r w:rsidRPr="00650FF2">
              <w:rPr>
                <w:sz w:val="20"/>
                <w:szCs w:val="20"/>
              </w:rPr>
              <w:t>1</w:t>
            </w:r>
          </w:p>
        </w:tc>
        <w:tc>
          <w:tcPr>
            <w:tcW w:w="1803" w:type="dxa"/>
          </w:tcPr>
          <w:p w14:paraId="2AE96D98" w14:textId="5DE81727" w:rsidR="00F619C1" w:rsidRPr="00650FF2" w:rsidRDefault="00F619C1" w:rsidP="002B4980">
            <w:pPr>
              <w:spacing w:before="0"/>
              <w:jc w:val="center"/>
              <w:rPr>
                <w:sz w:val="20"/>
                <w:szCs w:val="20"/>
              </w:rPr>
            </w:pPr>
            <w:r w:rsidRPr="00650FF2">
              <w:rPr>
                <w:sz w:val="20"/>
                <w:szCs w:val="20"/>
              </w:rPr>
              <w:t>1.</w:t>
            </w:r>
            <w:r w:rsidR="002B4980">
              <w:rPr>
                <w:sz w:val="20"/>
                <w:szCs w:val="20"/>
              </w:rPr>
              <w:t>6</w:t>
            </w:r>
            <w:r w:rsidRPr="00650FF2">
              <w:rPr>
                <w:sz w:val="20"/>
                <w:szCs w:val="20"/>
              </w:rPr>
              <w:t>%</w:t>
            </w:r>
          </w:p>
        </w:tc>
      </w:tr>
      <w:tr w:rsidR="00E836CE" w:rsidRPr="00650FF2" w14:paraId="608C1331" w14:textId="77777777" w:rsidTr="007047C6">
        <w:tc>
          <w:tcPr>
            <w:tcW w:w="6091" w:type="dxa"/>
          </w:tcPr>
          <w:p w14:paraId="1A69C5D7" w14:textId="47F1395A" w:rsidR="00E836CE" w:rsidRPr="00650FF2" w:rsidRDefault="00906B9C" w:rsidP="00A519BF">
            <w:pPr>
              <w:spacing w:before="0"/>
              <w:jc w:val="center"/>
              <w:rPr>
                <w:b/>
                <w:sz w:val="20"/>
                <w:szCs w:val="20"/>
              </w:rPr>
            </w:pPr>
            <w:r w:rsidRPr="00650FF2">
              <w:rPr>
                <w:b/>
                <w:sz w:val="20"/>
                <w:szCs w:val="20"/>
              </w:rPr>
              <w:t xml:space="preserve">Times </w:t>
            </w:r>
            <w:r w:rsidR="00CC511C">
              <w:rPr>
                <w:b/>
                <w:sz w:val="20"/>
                <w:szCs w:val="20"/>
              </w:rPr>
              <w:t>s</w:t>
            </w:r>
            <w:r w:rsidR="00C12275" w:rsidRPr="00650FF2">
              <w:rPr>
                <w:b/>
                <w:sz w:val="20"/>
                <w:szCs w:val="20"/>
              </w:rPr>
              <w:t>tudent</w:t>
            </w:r>
            <w:r w:rsidRPr="00650FF2">
              <w:rPr>
                <w:b/>
                <w:sz w:val="20"/>
                <w:szCs w:val="20"/>
              </w:rPr>
              <w:t xml:space="preserve"> </w:t>
            </w:r>
            <w:r w:rsidR="00CC511C">
              <w:rPr>
                <w:b/>
                <w:sz w:val="20"/>
                <w:szCs w:val="20"/>
              </w:rPr>
              <w:t>h</w:t>
            </w:r>
            <w:r w:rsidRPr="00650FF2">
              <w:rPr>
                <w:b/>
                <w:sz w:val="20"/>
                <w:szCs w:val="20"/>
              </w:rPr>
              <w:t xml:space="preserve">as </w:t>
            </w:r>
            <w:r w:rsidR="00CC511C">
              <w:rPr>
                <w:b/>
                <w:sz w:val="20"/>
                <w:szCs w:val="20"/>
              </w:rPr>
              <w:t>b</w:t>
            </w:r>
            <w:r w:rsidRPr="00650FF2">
              <w:rPr>
                <w:b/>
                <w:sz w:val="20"/>
                <w:szCs w:val="20"/>
              </w:rPr>
              <w:t xml:space="preserve">een </w:t>
            </w:r>
            <w:r w:rsidR="00CC511C">
              <w:rPr>
                <w:b/>
                <w:sz w:val="20"/>
                <w:szCs w:val="20"/>
              </w:rPr>
              <w:t>r</w:t>
            </w:r>
            <w:r w:rsidRPr="00650FF2">
              <w:rPr>
                <w:b/>
                <w:sz w:val="20"/>
                <w:szCs w:val="20"/>
              </w:rPr>
              <w:t xml:space="preserve">efused </w:t>
            </w:r>
            <w:r w:rsidR="00CC511C">
              <w:rPr>
                <w:b/>
                <w:sz w:val="20"/>
                <w:szCs w:val="20"/>
              </w:rPr>
              <w:t>e</w:t>
            </w:r>
            <w:r w:rsidR="00F7581F" w:rsidRPr="00650FF2">
              <w:rPr>
                <w:b/>
                <w:sz w:val="20"/>
                <w:szCs w:val="20"/>
              </w:rPr>
              <w:t>nrolment</w:t>
            </w:r>
          </w:p>
        </w:tc>
        <w:tc>
          <w:tcPr>
            <w:tcW w:w="1842" w:type="dxa"/>
          </w:tcPr>
          <w:p w14:paraId="66D785F2" w14:textId="77777777" w:rsidR="00E836CE" w:rsidRPr="00650FF2" w:rsidRDefault="00E836CE" w:rsidP="00A519BF">
            <w:pPr>
              <w:spacing w:before="0"/>
              <w:jc w:val="center"/>
              <w:rPr>
                <w:b/>
                <w:sz w:val="20"/>
                <w:szCs w:val="20"/>
              </w:rPr>
            </w:pPr>
            <w:r w:rsidRPr="00650FF2">
              <w:rPr>
                <w:b/>
                <w:sz w:val="20"/>
                <w:szCs w:val="20"/>
              </w:rPr>
              <w:t>No</w:t>
            </w:r>
          </w:p>
        </w:tc>
        <w:tc>
          <w:tcPr>
            <w:tcW w:w="1803" w:type="dxa"/>
          </w:tcPr>
          <w:p w14:paraId="753A81A2" w14:textId="77777777" w:rsidR="00E836CE" w:rsidRPr="00650FF2" w:rsidRDefault="00E836CE" w:rsidP="00A519BF">
            <w:pPr>
              <w:spacing w:before="0"/>
              <w:jc w:val="center"/>
              <w:rPr>
                <w:b/>
                <w:sz w:val="20"/>
                <w:szCs w:val="20"/>
              </w:rPr>
            </w:pPr>
            <w:r w:rsidRPr="00650FF2">
              <w:rPr>
                <w:b/>
                <w:sz w:val="20"/>
                <w:szCs w:val="20"/>
              </w:rPr>
              <w:t>Percentage</w:t>
            </w:r>
          </w:p>
        </w:tc>
      </w:tr>
      <w:tr w:rsidR="00E836CE" w:rsidRPr="00650FF2" w14:paraId="61407640" w14:textId="77777777" w:rsidTr="007047C6">
        <w:tc>
          <w:tcPr>
            <w:tcW w:w="6091" w:type="dxa"/>
          </w:tcPr>
          <w:p w14:paraId="78C93C01" w14:textId="77777777" w:rsidR="00E836CE" w:rsidRPr="00650FF2" w:rsidRDefault="00E836CE" w:rsidP="00A519BF">
            <w:pPr>
              <w:spacing w:before="0"/>
              <w:rPr>
                <w:sz w:val="20"/>
                <w:szCs w:val="20"/>
              </w:rPr>
            </w:pPr>
            <w:r w:rsidRPr="00650FF2">
              <w:rPr>
                <w:rFonts w:cs="Arial"/>
                <w:sz w:val="20"/>
                <w:szCs w:val="20"/>
              </w:rPr>
              <w:t>Once</w:t>
            </w:r>
          </w:p>
        </w:tc>
        <w:tc>
          <w:tcPr>
            <w:tcW w:w="1842" w:type="dxa"/>
          </w:tcPr>
          <w:p w14:paraId="5B0FE035" w14:textId="77777777" w:rsidR="00E836CE" w:rsidRPr="00650FF2" w:rsidRDefault="00E836CE" w:rsidP="00A519BF">
            <w:pPr>
              <w:spacing w:before="0"/>
              <w:jc w:val="center"/>
              <w:rPr>
                <w:sz w:val="20"/>
                <w:szCs w:val="20"/>
              </w:rPr>
            </w:pPr>
            <w:r w:rsidRPr="00650FF2">
              <w:rPr>
                <w:sz w:val="20"/>
                <w:szCs w:val="20"/>
              </w:rPr>
              <w:t>31</w:t>
            </w:r>
          </w:p>
        </w:tc>
        <w:tc>
          <w:tcPr>
            <w:tcW w:w="1803" w:type="dxa"/>
          </w:tcPr>
          <w:p w14:paraId="0B193630" w14:textId="77777777" w:rsidR="00E836CE" w:rsidRPr="00650FF2" w:rsidRDefault="00C12275" w:rsidP="00A519BF">
            <w:pPr>
              <w:spacing w:before="0"/>
              <w:jc w:val="center"/>
              <w:rPr>
                <w:sz w:val="20"/>
                <w:szCs w:val="20"/>
              </w:rPr>
            </w:pPr>
            <w:r w:rsidRPr="00650FF2">
              <w:rPr>
                <w:sz w:val="20"/>
                <w:szCs w:val="20"/>
              </w:rPr>
              <w:t>49.2%</w:t>
            </w:r>
          </w:p>
        </w:tc>
      </w:tr>
      <w:tr w:rsidR="00E836CE" w:rsidRPr="00650FF2" w14:paraId="5CBD33D7" w14:textId="77777777" w:rsidTr="007047C6">
        <w:tc>
          <w:tcPr>
            <w:tcW w:w="6091" w:type="dxa"/>
          </w:tcPr>
          <w:p w14:paraId="0105528A" w14:textId="77777777" w:rsidR="00E836CE" w:rsidRPr="00650FF2" w:rsidRDefault="00E836CE" w:rsidP="00A519BF">
            <w:pPr>
              <w:spacing w:before="0"/>
              <w:rPr>
                <w:sz w:val="20"/>
                <w:szCs w:val="20"/>
              </w:rPr>
            </w:pPr>
            <w:r w:rsidRPr="00650FF2">
              <w:rPr>
                <w:rFonts w:cs="Arial"/>
                <w:sz w:val="20"/>
                <w:szCs w:val="20"/>
              </w:rPr>
              <w:t>Twice</w:t>
            </w:r>
          </w:p>
        </w:tc>
        <w:tc>
          <w:tcPr>
            <w:tcW w:w="1842" w:type="dxa"/>
          </w:tcPr>
          <w:p w14:paraId="443C3114" w14:textId="77777777" w:rsidR="00E836CE" w:rsidRPr="00650FF2" w:rsidRDefault="00E836CE" w:rsidP="00A519BF">
            <w:pPr>
              <w:spacing w:before="0"/>
              <w:jc w:val="center"/>
              <w:rPr>
                <w:sz w:val="20"/>
                <w:szCs w:val="20"/>
              </w:rPr>
            </w:pPr>
            <w:r w:rsidRPr="00650FF2">
              <w:rPr>
                <w:sz w:val="20"/>
                <w:szCs w:val="20"/>
              </w:rPr>
              <w:t>6</w:t>
            </w:r>
          </w:p>
        </w:tc>
        <w:tc>
          <w:tcPr>
            <w:tcW w:w="1803" w:type="dxa"/>
          </w:tcPr>
          <w:p w14:paraId="5433A7E7" w14:textId="77777777" w:rsidR="00E836CE" w:rsidRPr="00650FF2" w:rsidRDefault="000A3A8E" w:rsidP="00A519BF">
            <w:pPr>
              <w:spacing w:before="0"/>
              <w:jc w:val="center"/>
              <w:rPr>
                <w:sz w:val="20"/>
                <w:szCs w:val="20"/>
              </w:rPr>
            </w:pPr>
            <w:r w:rsidRPr="00650FF2">
              <w:rPr>
                <w:sz w:val="20"/>
                <w:szCs w:val="20"/>
              </w:rPr>
              <w:t>9.5%</w:t>
            </w:r>
          </w:p>
        </w:tc>
      </w:tr>
      <w:tr w:rsidR="00E836CE" w:rsidRPr="00650FF2" w14:paraId="40398D36" w14:textId="77777777" w:rsidTr="007047C6">
        <w:tc>
          <w:tcPr>
            <w:tcW w:w="6091" w:type="dxa"/>
          </w:tcPr>
          <w:p w14:paraId="617AA0A9" w14:textId="77777777" w:rsidR="00E836CE" w:rsidRPr="00650FF2" w:rsidRDefault="00E836CE" w:rsidP="00A519BF">
            <w:pPr>
              <w:spacing w:before="0"/>
              <w:rPr>
                <w:sz w:val="20"/>
                <w:szCs w:val="20"/>
              </w:rPr>
            </w:pPr>
            <w:r w:rsidRPr="00650FF2">
              <w:rPr>
                <w:rFonts w:cs="Arial"/>
                <w:sz w:val="20"/>
                <w:szCs w:val="20"/>
              </w:rPr>
              <w:t>Multiple times</w:t>
            </w:r>
          </w:p>
        </w:tc>
        <w:tc>
          <w:tcPr>
            <w:tcW w:w="1842" w:type="dxa"/>
          </w:tcPr>
          <w:p w14:paraId="38726044" w14:textId="77777777" w:rsidR="00E836CE" w:rsidRPr="00650FF2" w:rsidRDefault="00E836CE" w:rsidP="00A519BF">
            <w:pPr>
              <w:spacing w:before="0"/>
              <w:jc w:val="center"/>
              <w:rPr>
                <w:sz w:val="20"/>
                <w:szCs w:val="20"/>
              </w:rPr>
            </w:pPr>
            <w:r w:rsidRPr="00650FF2">
              <w:rPr>
                <w:sz w:val="20"/>
                <w:szCs w:val="20"/>
              </w:rPr>
              <w:t>7</w:t>
            </w:r>
          </w:p>
        </w:tc>
        <w:tc>
          <w:tcPr>
            <w:tcW w:w="1803" w:type="dxa"/>
          </w:tcPr>
          <w:p w14:paraId="16E3E79F" w14:textId="77777777" w:rsidR="00E836CE" w:rsidRPr="00650FF2" w:rsidRDefault="000A3A8E" w:rsidP="00A519BF">
            <w:pPr>
              <w:spacing w:before="0"/>
              <w:jc w:val="center"/>
              <w:rPr>
                <w:sz w:val="20"/>
                <w:szCs w:val="20"/>
              </w:rPr>
            </w:pPr>
            <w:r w:rsidRPr="00650FF2">
              <w:rPr>
                <w:sz w:val="20"/>
                <w:szCs w:val="20"/>
              </w:rPr>
              <w:t>11.1%</w:t>
            </w:r>
          </w:p>
        </w:tc>
      </w:tr>
    </w:tbl>
    <w:p w14:paraId="7AEB3145" w14:textId="783629D3" w:rsidR="00E836CE" w:rsidRDefault="0067331A" w:rsidP="006E65D4">
      <w:r>
        <w:t>F</w:t>
      </w:r>
      <w:r w:rsidR="00650FF2">
        <w:t>eedback from families</w:t>
      </w:r>
      <w:r w:rsidR="00A519BF">
        <w:t xml:space="preserve"> about their child</w:t>
      </w:r>
      <w:r w:rsidR="00613E84">
        <w:t>ren</w:t>
      </w:r>
      <w:r w:rsidR="00A519BF">
        <w:t xml:space="preserve"> being refused enrolment</w:t>
      </w:r>
      <w:r>
        <w:t>:</w:t>
      </w:r>
    </w:p>
    <w:p w14:paraId="2BCE3069" w14:textId="0B03EA7D" w:rsidR="00650FF2" w:rsidRPr="000F4A1F" w:rsidRDefault="00650FF2" w:rsidP="00DD0DA6">
      <w:pPr>
        <w:shd w:val="clear" w:color="auto" w:fill="A8D08D" w:themeFill="accent6" w:themeFillTint="99"/>
        <w:ind w:left="567" w:right="567"/>
        <w:rPr>
          <w:sz w:val="20"/>
          <w:szCs w:val="20"/>
        </w:rPr>
      </w:pPr>
      <w:r w:rsidRPr="000F4A1F">
        <w:rPr>
          <w:sz w:val="20"/>
          <w:szCs w:val="20"/>
        </w:rPr>
        <w:t>"I applied to 36 school</w:t>
      </w:r>
      <w:r w:rsidR="009A4F6C">
        <w:rPr>
          <w:sz w:val="20"/>
          <w:szCs w:val="20"/>
        </w:rPr>
        <w:t>s</w:t>
      </w:r>
      <w:r w:rsidRPr="000F4A1F">
        <w:rPr>
          <w:sz w:val="20"/>
          <w:szCs w:val="20"/>
        </w:rPr>
        <w:t xml:space="preserve"> in WA</w:t>
      </w:r>
      <w:r w:rsidR="00532500">
        <w:rPr>
          <w:sz w:val="20"/>
          <w:szCs w:val="20"/>
        </w:rPr>
        <w:t>,</w:t>
      </w:r>
      <w:r w:rsidRPr="000F4A1F">
        <w:rPr>
          <w:sz w:val="20"/>
          <w:szCs w:val="20"/>
        </w:rPr>
        <w:t xml:space="preserve"> have attended </w:t>
      </w:r>
      <w:r w:rsidR="00532500">
        <w:rPr>
          <w:sz w:val="20"/>
          <w:szCs w:val="20"/>
        </w:rPr>
        <w:t>four</w:t>
      </w:r>
      <w:r w:rsidR="00D74BD0">
        <w:rPr>
          <w:sz w:val="20"/>
          <w:szCs w:val="20"/>
        </w:rPr>
        <w:t>,</w:t>
      </w:r>
      <w:r w:rsidRPr="000F4A1F">
        <w:rPr>
          <w:sz w:val="20"/>
          <w:szCs w:val="20"/>
        </w:rPr>
        <w:t xml:space="preserve"> which two have removed him and </w:t>
      </w:r>
      <w:r w:rsidR="00532500">
        <w:rPr>
          <w:sz w:val="20"/>
          <w:szCs w:val="20"/>
        </w:rPr>
        <w:t>three</w:t>
      </w:r>
      <w:r w:rsidRPr="000F4A1F">
        <w:rPr>
          <w:sz w:val="20"/>
          <w:szCs w:val="20"/>
        </w:rPr>
        <w:t xml:space="preserve"> would not meet his needs and assaulted him</w:t>
      </w:r>
      <w:r w:rsidR="00532500">
        <w:rPr>
          <w:sz w:val="20"/>
          <w:szCs w:val="20"/>
        </w:rPr>
        <w:t>” –</w:t>
      </w:r>
      <w:r w:rsidRPr="000F4A1F">
        <w:rPr>
          <w:sz w:val="20"/>
          <w:szCs w:val="20"/>
        </w:rPr>
        <w:t xml:space="preserve"> </w:t>
      </w:r>
      <w:r w:rsidR="007900ED">
        <w:rPr>
          <w:sz w:val="20"/>
          <w:szCs w:val="20"/>
        </w:rPr>
        <w:t>f</w:t>
      </w:r>
      <w:r w:rsidRPr="000F4A1F">
        <w:rPr>
          <w:sz w:val="20"/>
          <w:szCs w:val="20"/>
        </w:rPr>
        <w:t xml:space="preserve">amily of </w:t>
      </w:r>
      <w:r w:rsidR="00415314">
        <w:rPr>
          <w:sz w:val="20"/>
          <w:szCs w:val="20"/>
        </w:rPr>
        <w:t xml:space="preserve">a </w:t>
      </w:r>
      <w:r w:rsidRPr="000F4A1F">
        <w:rPr>
          <w:sz w:val="20"/>
          <w:szCs w:val="20"/>
        </w:rPr>
        <w:t>child aged 7</w:t>
      </w:r>
      <w:r w:rsidR="00532500">
        <w:rPr>
          <w:sz w:val="20"/>
          <w:szCs w:val="20"/>
        </w:rPr>
        <w:t>–</w:t>
      </w:r>
      <w:r w:rsidRPr="000F4A1F">
        <w:rPr>
          <w:sz w:val="20"/>
          <w:szCs w:val="20"/>
        </w:rPr>
        <w:t xml:space="preserve">9 years, </w:t>
      </w:r>
      <w:r w:rsidR="007272C1">
        <w:rPr>
          <w:sz w:val="20"/>
          <w:szCs w:val="20"/>
        </w:rPr>
        <w:t>s</w:t>
      </w:r>
      <w:r w:rsidR="007900ED">
        <w:rPr>
          <w:sz w:val="20"/>
          <w:szCs w:val="20"/>
        </w:rPr>
        <w:t xml:space="preserve">pecial </w:t>
      </w:r>
      <w:r w:rsidR="007272C1">
        <w:rPr>
          <w:sz w:val="20"/>
          <w:szCs w:val="20"/>
        </w:rPr>
        <w:t>s</w:t>
      </w:r>
      <w:r w:rsidR="007900ED">
        <w:rPr>
          <w:sz w:val="20"/>
          <w:szCs w:val="20"/>
        </w:rPr>
        <w:t>chool</w:t>
      </w:r>
      <w:r w:rsidRPr="000F4A1F">
        <w:rPr>
          <w:sz w:val="20"/>
          <w:szCs w:val="20"/>
        </w:rPr>
        <w:t>, rural WA</w:t>
      </w:r>
      <w:r w:rsidR="00532500">
        <w:rPr>
          <w:sz w:val="20"/>
          <w:szCs w:val="20"/>
        </w:rPr>
        <w:t>.</w:t>
      </w:r>
    </w:p>
    <w:p w14:paraId="2023E7DD" w14:textId="0A3EB492" w:rsidR="00650FF2" w:rsidRPr="000F4A1F" w:rsidRDefault="00650FF2" w:rsidP="00AD3184">
      <w:pPr>
        <w:shd w:val="clear" w:color="auto" w:fill="A8D08D" w:themeFill="accent6" w:themeFillTint="99"/>
        <w:ind w:left="567" w:right="567"/>
        <w:rPr>
          <w:sz w:val="20"/>
          <w:szCs w:val="20"/>
        </w:rPr>
      </w:pPr>
      <w:r w:rsidRPr="000F4A1F">
        <w:rPr>
          <w:sz w:val="20"/>
          <w:szCs w:val="20"/>
        </w:rPr>
        <w:t xml:space="preserve">"School unable to accommodate student not toilet trained despite being part of disability. Schools didn’t appear resourced or confident to accept borderline level 3 </w:t>
      </w:r>
      <w:r w:rsidR="00D07D1B">
        <w:rPr>
          <w:sz w:val="20"/>
          <w:szCs w:val="20"/>
        </w:rPr>
        <w:t>a</w:t>
      </w:r>
      <w:r w:rsidRPr="000F4A1F">
        <w:rPr>
          <w:sz w:val="20"/>
          <w:szCs w:val="20"/>
        </w:rPr>
        <w:t>utism</w:t>
      </w:r>
      <w:r w:rsidR="00532500">
        <w:rPr>
          <w:sz w:val="20"/>
          <w:szCs w:val="20"/>
        </w:rPr>
        <w:t>” –</w:t>
      </w:r>
      <w:r w:rsidRPr="000F4A1F">
        <w:rPr>
          <w:sz w:val="20"/>
          <w:szCs w:val="20"/>
        </w:rPr>
        <w:t xml:space="preserve"> </w:t>
      </w:r>
      <w:r w:rsidR="007900ED">
        <w:rPr>
          <w:sz w:val="20"/>
          <w:szCs w:val="20"/>
        </w:rPr>
        <w:t>f</w:t>
      </w:r>
      <w:r w:rsidRPr="000F4A1F">
        <w:rPr>
          <w:sz w:val="20"/>
          <w:szCs w:val="20"/>
        </w:rPr>
        <w:t xml:space="preserve">amily of </w:t>
      </w:r>
      <w:r w:rsidR="00415314">
        <w:rPr>
          <w:sz w:val="20"/>
          <w:szCs w:val="20"/>
        </w:rPr>
        <w:t xml:space="preserve">a </w:t>
      </w:r>
      <w:r w:rsidRPr="000F4A1F">
        <w:rPr>
          <w:sz w:val="20"/>
          <w:szCs w:val="20"/>
        </w:rPr>
        <w:t>child aged 4</w:t>
      </w:r>
      <w:r w:rsidR="00532500">
        <w:rPr>
          <w:sz w:val="20"/>
          <w:szCs w:val="20"/>
        </w:rPr>
        <w:t>–</w:t>
      </w:r>
      <w:r w:rsidRPr="000F4A1F">
        <w:rPr>
          <w:sz w:val="20"/>
          <w:szCs w:val="20"/>
        </w:rPr>
        <w:t xml:space="preserve">6 years, </w:t>
      </w:r>
      <w:r w:rsidR="007272C1">
        <w:rPr>
          <w:sz w:val="20"/>
          <w:szCs w:val="20"/>
        </w:rPr>
        <w:t>special school</w:t>
      </w:r>
      <w:r w:rsidRPr="000F4A1F">
        <w:rPr>
          <w:sz w:val="20"/>
          <w:szCs w:val="20"/>
        </w:rPr>
        <w:t>, regional NSW</w:t>
      </w:r>
      <w:r w:rsidR="00532500">
        <w:rPr>
          <w:sz w:val="20"/>
          <w:szCs w:val="20"/>
        </w:rPr>
        <w:t>.</w:t>
      </w:r>
    </w:p>
    <w:p w14:paraId="1C82DA36" w14:textId="3D571424" w:rsidR="000C5D16" w:rsidRPr="000F4A1F" w:rsidRDefault="00650FF2" w:rsidP="00AD3184">
      <w:pPr>
        <w:shd w:val="clear" w:color="auto" w:fill="A8D08D" w:themeFill="accent6" w:themeFillTint="99"/>
        <w:ind w:left="567" w:right="567"/>
        <w:rPr>
          <w:sz w:val="20"/>
          <w:szCs w:val="20"/>
        </w:rPr>
      </w:pPr>
      <w:r w:rsidRPr="000F4A1F">
        <w:rPr>
          <w:sz w:val="20"/>
          <w:szCs w:val="20"/>
        </w:rPr>
        <w:t>"Was previously enrolled at a different mainstream school, was requested to either provide full-time aide or remove her from classroom as not enough resources available to cope</w:t>
      </w:r>
      <w:r w:rsidR="00532500">
        <w:rPr>
          <w:sz w:val="20"/>
          <w:szCs w:val="20"/>
        </w:rPr>
        <w:t>” –</w:t>
      </w:r>
      <w:r w:rsidRPr="000F4A1F">
        <w:rPr>
          <w:sz w:val="20"/>
          <w:szCs w:val="20"/>
        </w:rPr>
        <w:t xml:space="preserve"> </w:t>
      </w:r>
      <w:r w:rsidR="007272C1">
        <w:rPr>
          <w:sz w:val="20"/>
          <w:szCs w:val="20"/>
        </w:rPr>
        <w:t>f</w:t>
      </w:r>
      <w:r w:rsidRPr="000F4A1F">
        <w:rPr>
          <w:sz w:val="20"/>
          <w:szCs w:val="20"/>
        </w:rPr>
        <w:t xml:space="preserve">amily of </w:t>
      </w:r>
      <w:r w:rsidR="00415314">
        <w:rPr>
          <w:sz w:val="20"/>
          <w:szCs w:val="20"/>
        </w:rPr>
        <w:t xml:space="preserve">a </w:t>
      </w:r>
      <w:r w:rsidRPr="000F4A1F">
        <w:rPr>
          <w:sz w:val="20"/>
          <w:szCs w:val="20"/>
        </w:rPr>
        <w:t>child 10</w:t>
      </w:r>
      <w:r w:rsidR="00532500">
        <w:rPr>
          <w:sz w:val="20"/>
          <w:szCs w:val="20"/>
        </w:rPr>
        <w:t>–</w:t>
      </w:r>
      <w:r w:rsidRPr="000F4A1F">
        <w:rPr>
          <w:sz w:val="20"/>
          <w:szCs w:val="20"/>
        </w:rPr>
        <w:t xml:space="preserve">12 years, </w:t>
      </w:r>
      <w:r w:rsidR="007272C1">
        <w:rPr>
          <w:sz w:val="20"/>
          <w:szCs w:val="20"/>
        </w:rPr>
        <w:t>mainstream school</w:t>
      </w:r>
      <w:r w:rsidRPr="000F4A1F">
        <w:rPr>
          <w:sz w:val="20"/>
          <w:szCs w:val="20"/>
        </w:rPr>
        <w:t>, metropolitan VIC</w:t>
      </w:r>
      <w:r w:rsidR="00532500">
        <w:rPr>
          <w:sz w:val="20"/>
          <w:szCs w:val="20"/>
        </w:rPr>
        <w:t>.</w:t>
      </w:r>
    </w:p>
    <w:p w14:paraId="62FA03AF" w14:textId="77777777" w:rsidR="00650FF2" w:rsidRDefault="00650FF2" w:rsidP="00650FF2">
      <w:pPr>
        <w:pStyle w:val="Heading2"/>
      </w:pPr>
      <w:bookmarkStart w:id="6" w:name="_Toc22570830"/>
      <w:r>
        <w:t>Part-time attendance at school</w:t>
      </w:r>
      <w:bookmarkEnd w:id="6"/>
    </w:p>
    <w:p w14:paraId="2C6C4803" w14:textId="53D9EA67" w:rsidR="005448C7" w:rsidRDefault="0028671F" w:rsidP="006E65D4">
      <w:r>
        <w:t>A total of</w:t>
      </w:r>
      <w:r w:rsidR="007128C8">
        <w:t xml:space="preserve"> </w:t>
      </w:r>
      <w:r w:rsidR="00F16E6A">
        <w:t xml:space="preserve">16.6% (84) </w:t>
      </w:r>
      <w:r w:rsidR="00B933CD">
        <w:t xml:space="preserve">of </w:t>
      </w:r>
      <w:r w:rsidR="00F16E6A">
        <w:t xml:space="preserve">students with disability </w:t>
      </w:r>
      <w:r>
        <w:t xml:space="preserve">were </w:t>
      </w:r>
      <w:r w:rsidR="00F16E6A">
        <w:t>not attend</w:t>
      </w:r>
      <w:r w:rsidR="005E34AD">
        <w:t>ing</w:t>
      </w:r>
      <w:r w:rsidR="00F16E6A">
        <w:t xml:space="preserve"> school full</w:t>
      </w:r>
      <w:r w:rsidR="001E3953">
        <w:t>-</w:t>
      </w:r>
      <w:r w:rsidR="00F16E6A">
        <w:t>time</w:t>
      </w:r>
      <w:r w:rsidR="00650FF2">
        <w:t>. Survey respondents were asked to provide more information about the number of hours per week the student was attending school</w:t>
      </w:r>
      <w:r w:rsidR="007A7E11">
        <w:t xml:space="preserve"> (Table </w:t>
      </w:r>
      <w:r w:rsidR="00306DD1">
        <w:t>4</w:t>
      </w:r>
      <w:r w:rsidR="007A7E11">
        <w:t>)</w:t>
      </w:r>
      <w:r w:rsidR="00650FF2">
        <w:t>.</w:t>
      </w:r>
      <w:r w:rsidR="007A7E11">
        <w:t xml:space="preserve"> Of those attending part-time</w:t>
      </w:r>
      <w:r w:rsidR="009A4F6C">
        <w:t>,</w:t>
      </w:r>
      <w:r w:rsidR="007A7E11">
        <w:t xml:space="preserve"> 29.8% were attending 15 hours or </w:t>
      </w:r>
      <w:r w:rsidR="001E3953">
        <w:t xml:space="preserve">less </w:t>
      </w:r>
      <w:r w:rsidR="007A7E11">
        <w:t>and 32.1% were attending between 16 and 30 hours per week.</w:t>
      </w:r>
    </w:p>
    <w:p w14:paraId="51136318" w14:textId="2A755E76" w:rsidR="007A7E11" w:rsidRPr="00306DD1" w:rsidRDefault="007A7E11" w:rsidP="006E65D4">
      <w:pPr>
        <w:rPr>
          <w:b/>
          <w:sz w:val="20"/>
          <w:szCs w:val="20"/>
        </w:rPr>
      </w:pPr>
      <w:r w:rsidRPr="00306DD1">
        <w:rPr>
          <w:b/>
          <w:sz w:val="20"/>
          <w:szCs w:val="20"/>
        </w:rPr>
        <w:t xml:space="preserve">Table </w:t>
      </w:r>
      <w:r w:rsidR="00306DD1" w:rsidRPr="00306DD1">
        <w:rPr>
          <w:b/>
          <w:sz w:val="20"/>
          <w:szCs w:val="20"/>
        </w:rPr>
        <w:t>4</w:t>
      </w:r>
      <w:r w:rsidRPr="00306DD1">
        <w:rPr>
          <w:b/>
          <w:sz w:val="20"/>
          <w:szCs w:val="20"/>
        </w:rPr>
        <w:t xml:space="preserve">. </w:t>
      </w:r>
      <w:r w:rsidR="000423B5" w:rsidRPr="00306DD1">
        <w:rPr>
          <w:b/>
          <w:sz w:val="20"/>
          <w:szCs w:val="20"/>
        </w:rPr>
        <w:t>Part-time school attendance hours</w:t>
      </w:r>
      <w:r w:rsidR="00306DD1" w:rsidRPr="00306DD1">
        <w:rPr>
          <w:b/>
          <w:sz w:val="20"/>
          <w:szCs w:val="20"/>
        </w:rPr>
        <w:t xml:space="preserve"> (n</w:t>
      </w:r>
      <w:r w:rsidR="00306DD1">
        <w:rPr>
          <w:b/>
          <w:sz w:val="20"/>
          <w:szCs w:val="20"/>
        </w:rPr>
        <w:t>=84)</w:t>
      </w:r>
    </w:p>
    <w:tbl>
      <w:tblPr>
        <w:tblStyle w:val="TableGrid"/>
        <w:tblW w:w="0" w:type="auto"/>
        <w:tblInd w:w="-5" w:type="dxa"/>
        <w:tblLook w:val="04A0" w:firstRow="1" w:lastRow="0" w:firstColumn="1" w:lastColumn="0" w:noHBand="0" w:noVBand="1"/>
      </w:tblPr>
      <w:tblGrid>
        <w:gridCol w:w="6096"/>
        <w:gridCol w:w="1842"/>
        <w:gridCol w:w="1803"/>
      </w:tblGrid>
      <w:tr w:rsidR="005B775C" w:rsidRPr="007A7E11" w14:paraId="607D2D0D" w14:textId="77777777" w:rsidTr="005B775C">
        <w:tc>
          <w:tcPr>
            <w:tcW w:w="6096" w:type="dxa"/>
          </w:tcPr>
          <w:p w14:paraId="6FCD7EE9" w14:textId="7052C6FF" w:rsidR="005B775C" w:rsidRPr="007A7E11" w:rsidRDefault="005B775C" w:rsidP="00DD0DA6">
            <w:pPr>
              <w:spacing w:before="0"/>
              <w:rPr>
                <w:rFonts w:cs="Arial"/>
                <w:b/>
                <w:sz w:val="20"/>
                <w:szCs w:val="20"/>
              </w:rPr>
            </w:pPr>
            <w:r w:rsidRPr="007A7E11">
              <w:rPr>
                <w:rFonts w:cs="Arial"/>
                <w:b/>
                <w:sz w:val="20"/>
                <w:szCs w:val="20"/>
              </w:rPr>
              <w:t>Number of hours per week children and young people with disability attend school</w:t>
            </w:r>
          </w:p>
        </w:tc>
        <w:tc>
          <w:tcPr>
            <w:tcW w:w="1842" w:type="dxa"/>
          </w:tcPr>
          <w:p w14:paraId="398A9FC4" w14:textId="77777777" w:rsidR="005B775C" w:rsidRPr="007A7E11" w:rsidRDefault="005B775C" w:rsidP="00A519BF">
            <w:pPr>
              <w:spacing w:before="0"/>
              <w:jc w:val="center"/>
              <w:rPr>
                <w:rFonts w:cs="Arial"/>
                <w:b/>
                <w:sz w:val="20"/>
                <w:szCs w:val="20"/>
              </w:rPr>
            </w:pPr>
            <w:r w:rsidRPr="007A7E11">
              <w:rPr>
                <w:rFonts w:cs="Arial"/>
                <w:b/>
                <w:sz w:val="20"/>
                <w:szCs w:val="20"/>
              </w:rPr>
              <w:t>No</w:t>
            </w:r>
          </w:p>
        </w:tc>
        <w:tc>
          <w:tcPr>
            <w:tcW w:w="1803" w:type="dxa"/>
          </w:tcPr>
          <w:p w14:paraId="161FE411" w14:textId="77777777" w:rsidR="005B775C" w:rsidRPr="007A7E11" w:rsidRDefault="005B775C" w:rsidP="00A519BF">
            <w:pPr>
              <w:spacing w:before="0"/>
              <w:jc w:val="center"/>
              <w:rPr>
                <w:rFonts w:cs="Arial"/>
                <w:b/>
                <w:sz w:val="20"/>
                <w:szCs w:val="20"/>
              </w:rPr>
            </w:pPr>
            <w:r w:rsidRPr="007A7E11">
              <w:rPr>
                <w:b/>
                <w:sz w:val="20"/>
                <w:szCs w:val="20"/>
              </w:rPr>
              <w:t>Percentage</w:t>
            </w:r>
          </w:p>
        </w:tc>
      </w:tr>
      <w:tr w:rsidR="005B775C" w:rsidRPr="007A7E11" w14:paraId="70B6BD20" w14:textId="77777777" w:rsidTr="005B775C">
        <w:tc>
          <w:tcPr>
            <w:tcW w:w="6096" w:type="dxa"/>
          </w:tcPr>
          <w:p w14:paraId="3D363380" w14:textId="77777777" w:rsidR="005B775C" w:rsidRPr="007A7E11" w:rsidRDefault="005B775C" w:rsidP="00A519BF">
            <w:pPr>
              <w:spacing w:before="0"/>
              <w:rPr>
                <w:rFonts w:cs="Arial"/>
                <w:sz w:val="20"/>
                <w:szCs w:val="20"/>
              </w:rPr>
            </w:pPr>
            <w:r w:rsidRPr="007A7E11">
              <w:rPr>
                <w:rFonts w:cs="Arial"/>
                <w:sz w:val="20"/>
                <w:szCs w:val="20"/>
              </w:rPr>
              <w:t>1-5 hours</w:t>
            </w:r>
          </w:p>
        </w:tc>
        <w:tc>
          <w:tcPr>
            <w:tcW w:w="1842" w:type="dxa"/>
          </w:tcPr>
          <w:p w14:paraId="63627EEE" w14:textId="77777777" w:rsidR="005B775C" w:rsidRPr="007A7E11" w:rsidRDefault="005B775C" w:rsidP="00A519BF">
            <w:pPr>
              <w:spacing w:before="0"/>
              <w:jc w:val="center"/>
              <w:rPr>
                <w:rFonts w:cs="Arial"/>
                <w:sz w:val="20"/>
                <w:szCs w:val="20"/>
              </w:rPr>
            </w:pPr>
            <w:r w:rsidRPr="007A7E11">
              <w:rPr>
                <w:rFonts w:cs="Arial"/>
                <w:sz w:val="20"/>
                <w:szCs w:val="20"/>
              </w:rPr>
              <w:t>6</w:t>
            </w:r>
          </w:p>
        </w:tc>
        <w:tc>
          <w:tcPr>
            <w:tcW w:w="1803" w:type="dxa"/>
          </w:tcPr>
          <w:p w14:paraId="54AC4A99" w14:textId="77777777" w:rsidR="005B775C" w:rsidRPr="007A7E11" w:rsidRDefault="005B775C" w:rsidP="00357E4D">
            <w:pPr>
              <w:spacing w:before="0"/>
              <w:jc w:val="center"/>
              <w:rPr>
                <w:rFonts w:cs="Arial"/>
                <w:sz w:val="20"/>
                <w:szCs w:val="20"/>
              </w:rPr>
            </w:pPr>
            <w:r w:rsidRPr="007A7E11">
              <w:rPr>
                <w:sz w:val="20"/>
                <w:szCs w:val="20"/>
              </w:rPr>
              <w:t>7.1%</w:t>
            </w:r>
          </w:p>
        </w:tc>
      </w:tr>
      <w:tr w:rsidR="005B775C" w:rsidRPr="007A7E11" w14:paraId="64A2BFCE" w14:textId="77777777" w:rsidTr="005B775C">
        <w:tc>
          <w:tcPr>
            <w:tcW w:w="6096" w:type="dxa"/>
          </w:tcPr>
          <w:p w14:paraId="2D8263E5" w14:textId="77777777" w:rsidR="005B775C" w:rsidRPr="007A7E11" w:rsidRDefault="005B775C" w:rsidP="00A519BF">
            <w:pPr>
              <w:spacing w:before="0"/>
              <w:rPr>
                <w:rFonts w:cs="Arial"/>
                <w:sz w:val="20"/>
                <w:szCs w:val="20"/>
              </w:rPr>
            </w:pPr>
            <w:r w:rsidRPr="007A7E11">
              <w:rPr>
                <w:rFonts w:cs="Arial"/>
                <w:sz w:val="20"/>
                <w:szCs w:val="20"/>
              </w:rPr>
              <w:t>6-10 hours</w:t>
            </w:r>
          </w:p>
        </w:tc>
        <w:tc>
          <w:tcPr>
            <w:tcW w:w="1842" w:type="dxa"/>
          </w:tcPr>
          <w:p w14:paraId="7E3F17FD" w14:textId="77777777" w:rsidR="005B775C" w:rsidRPr="007A7E11" w:rsidRDefault="005B775C" w:rsidP="00A519BF">
            <w:pPr>
              <w:spacing w:before="0"/>
              <w:jc w:val="center"/>
              <w:rPr>
                <w:rFonts w:cs="Arial"/>
                <w:sz w:val="20"/>
                <w:szCs w:val="20"/>
              </w:rPr>
            </w:pPr>
            <w:r w:rsidRPr="007A7E11">
              <w:rPr>
                <w:rFonts w:cs="Arial"/>
                <w:sz w:val="20"/>
                <w:szCs w:val="20"/>
              </w:rPr>
              <w:t>10</w:t>
            </w:r>
          </w:p>
        </w:tc>
        <w:tc>
          <w:tcPr>
            <w:tcW w:w="1803" w:type="dxa"/>
          </w:tcPr>
          <w:p w14:paraId="55882FE8" w14:textId="77777777" w:rsidR="005B775C" w:rsidRPr="007A7E11" w:rsidRDefault="005B775C" w:rsidP="00357E4D">
            <w:pPr>
              <w:spacing w:before="0"/>
              <w:jc w:val="center"/>
              <w:rPr>
                <w:rFonts w:cs="Arial"/>
                <w:sz w:val="20"/>
                <w:szCs w:val="20"/>
              </w:rPr>
            </w:pPr>
            <w:r w:rsidRPr="007A7E11">
              <w:rPr>
                <w:sz w:val="20"/>
                <w:szCs w:val="20"/>
              </w:rPr>
              <w:t>11.9%</w:t>
            </w:r>
          </w:p>
        </w:tc>
      </w:tr>
      <w:tr w:rsidR="005B775C" w:rsidRPr="007A7E11" w14:paraId="6CEF4654" w14:textId="77777777" w:rsidTr="005B775C">
        <w:tc>
          <w:tcPr>
            <w:tcW w:w="6096" w:type="dxa"/>
          </w:tcPr>
          <w:p w14:paraId="52A52A96" w14:textId="77777777" w:rsidR="005B775C" w:rsidRPr="007A7E11" w:rsidRDefault="005B775C" w:rsidP="00A519BF">
            <w:pPr>
              <w:spacing w:before="0"/>
              <w:rPr>
                <w:rFonts w:cs="Arial"/>
                <w:sz w:val="20"/>
                <w:szCs w:val="20"/>
              </w:rPr>
            </w:pPr>
            <w:r w:rsidRPr="007A7E11">
              <w:rPr>
                <w:rFonts w:cs="Arial"/>
                <w:sz w:val="20"/>
                <w:szCs w:val="20"/>
              </w:rPr>
              <w:t>11-15 hours</w:t>
            </w:r>
          </w:p>
        </w:tc>
        <w:tc>
          <w:tcPr>
            <w:tcW w:w="1842" w:type="dxa"/>
          </w:tcPr>
          <w:p w14:paraId="255F93C9" w14:textId="77777777" w:rsidR="005B775C" w:rsidRPr="007A7E11" w:rsidRDefault="005B775C" w:rsidP="00A519BF">
            <w:pPr>
              <w:spacing w:before="0"/>
              <w:jc w:val="center"/>
              <w:rPr>
                <w:rFonts w:cs="Arial"/>
                <w:sz w:val="20"/>
                <w:szCs w:val="20"/>
              </w:rPr>
            </w:pPr>
            <w:r w:rsidRPr="007A7E11">
              <w:rPr>
                <w:rFonts w:cs="Arial"/>
                <w:sz w:val="20"/>
                <w:szCs w:val="20"/>
              </w:rPr>
              <w:t>9</w:t>
            </w:r>
          </w:p>
        </w:tc>
        <w:tc>
          <w:tcPr>
            <w:tcW w:w="1803" w:type="dxa"/>
          </w:tcPr>
          <w:p w14:paraId="5EB550F2" w14:textId="77777777" w:rsidR="005B775C" w:rsidRPr="007A7E11" w:rsidRDefault="005B775C" w:rsidP="00357E4D">
            <w:pPr>
              <w:spacing w:before="0"/>
              <w:jc w:val="center"/>
              <w:rPr>
                <w:rFonts w:cs="Arial"/>
                <w:sz w:val="20"/>
                <w:szCs w:val="20"/>
              </w:rPr>
            </w:pPr>
            <w:r w:rsidRPr="007A7E11">
              <w:rPr>
                <w:sz w:val="20"/>
                <w:szCs w:val="20"/>
              </w:rPr>
              <w:t>10.7%</w:t>
            </w:r>
          </w:p>
        </w:tc>
      </w:tr>
      <w:tr w:rsidR="005B775C" w:rsidRPr="007A7E11" w14:paraId="56421513" w14:textId="77777777" w:rsidTr="005B775C">
        <w:tc>
          <w:tcPr>
            <w:tcW w:w="6096" w:type="dxa"/>
          </w:tcPr>
          <w:p w14:paraId="3269EC5E" w14:textId="77777777" w:rsidR="005B775C" w:rsidRPr="007A7E11" w:rsidRDefault="005B775C" w:rsidP="00A519BF">
            <w:pPr>
              <w:spacing w:before="0"/>
              <w:rPr>
                <w:rFonts w:cs="Arial"/>
                <w:sz w:val="20"/>
                <w:szCs w:val="20"/>
              </w:rPr>
            </w:pPr>
            <w:r w:rsidRPr="007A7E11">
              <w:rPr>
                <w:rFonts w:cs="Arial"/>
                <w:sz w:val="20"/>
                <w:szCs w:val="20"/>
              </w:rPr>
              <w:t>16-20 hours</w:t>
            </w:r>
          </w:p>
        </w:tc>
        <w:tc>
          <w:tcPr>
            <w:tcW w:w="1842" w:type="dxa"/>
          </w:tcPr>
          <w:p w14:paraId="249DA2B3" w14:textId="77777777" w:rsidR="005B775C" w:rsidRPr="007A7E11" w:rsidRDefault="005B775C" w:rsidP="00A519BF">
            <w:pPr>
              <w:spacing w:before="0"/>
              <w:jc w:val="center"/>
              <w:rPr>
                <w:rFonts w:cs="Arial"/>
                <w:sz w:val="20"/>
                <w:szCs w:val="20"/>
              </w:rPr>
            </w:pPr>
            <w:r w:rsidRPr="007A7E11">
              <w:rPr>
                <w:rFonts w:cs="Arial"/>
                <w:sz w:val="20"/>
                <w:szCs w:val="20"/>
              </w:rPr>
              <w:t>4</w:t>
            </w:r>
          </w:p>
        </w:tc>
        <w:tc>
          <w:tcPr>
            <w:tcW w:w="1803" w:type="dxa"/>
          </w:tcPr>
          <w:p w14:paraId="4E776A9E" w14:textId="77FC8EEB" w:rsidR="005B775C" w:rsidRPr="007A7E11" w:rsidRDefault="005B775C" w:rsidP="00357E4D">
            <w:pPr>
              <w:spacing w:before="0"/>
              <w:jc w:val="center"/>
              <w:rPr>
                <w:rFonts w:cs="Arial"/>
                <w:sz w:val="20"/>
                <w:szCs w:val="20"/>
              </w:rPr>
            </w:pPr>
            <w:r w:rsidRPr="007A7E11">
              <w:rPr>
                <w:sz w:val="20"/>
                <w:szCs w:val="20"/>
              </w:rPr>
              <w:t>4.</w:t>
            </w:r>
            <w:r w:rsidR="002B4980">
              <w:rPr>
                <w:sz w:val="20"/>
                <w:szCs w:val="20"/>
              </w:rPr>
              <w:t>8</w:t>
            </w:r>
            <w:r w:rsidRPr="007A7E11">
              <w:rPr>
                <w:sz w:val="20"/>
                <w:szCs w:val="20"/>
              </w:rPr>
              <w:t>%</w:t>
            </w:r>
          </w:p>
        </w:tc>
      </w:tr>
      <w:tr w:rsidR="005B775C" w:rsidRPr="007A7E11" w14:paraId="335A50F3" w14:textId="77777777" w:rsidTr="005B775C">
        <w:tc>
          <w:tcPr>
            <w:tcW w:w="6096" w:type="dxa"/>
          </w:tcPr>
          <w:p w14:paraId="402F6666" w14:textId="77777777" w:rsidR="005B775C" w:rsidRPr="007A7E11" w:rsidRDefault="005B775C" w:rsidP="00A519BF">
            <w:pPr>
              <w:spacing w:before="0"/>
              <w:rPr>
                <w:rFonts w:cs="Arial"/>
                <w:sz w:val="20"/>
                <w:szCs w:val="20"/>
              </w:rPr>
            </w:pPr>
            <w:r w:rsidRPr="007A7E11">
              <w:rPr>
                <w:rFonts w:cs="Arial"/>
                <w:sz w:val="20"/>
                <w:szCs w:val="20"/>
              </w:rPr>
              <w:t>21-25 hours</w:t>
            </w:r>
          </w:p>
        </w:tc>
        <w:tc>
          <w:tcPr>
            <w:tcW w:w="1842" w:type="dxa"/>
          </w:tcPr>
          <w:p w14:paraId="7578317D" w14:textId="77777777" w:rsidR="005B775C" w:rsidRPr="007A7E11" w:rsidRDefault="005B775C" w:rsidP="00A519BF">
            <w:pPr>
              <w:spacing w:before="0"/>
              <w:jc w:val="center"/>
              <w:rPr>
                <w:rFonts w:cs="Arial"/>
                <w:sz w:val="20"/>
                <w:szCs w:val="20"/>
              </w:rPr>
            </w:pPr>
            <w:r w:rsidRPr="007A7E11">
              <w:rPr>
                <w:rFonts w:cs="Arial"/>
                <w:sz w:val="20"/>
                <w:szCs w:val="20"/>
              </w:rPr>
              <w:t>14</w:t>
            </w:r>
          </w:p>
        </w:tc>
        <w:tc>
          <w:tcPr>
            <w:tcW w:w="1803" w:type="dxa"/>
          </w:tcPr>
          <w:p w14:paraId="1F0F91D5" w14:textId="4086A7A3" w:rsidR="005B775C" w:rsidRPr="007A7E11" w:rsidRDefault="005B775C" w:rsidP="00357E4D">
            <w:pPr>
              <w:spacing w:before="0"/>
              <w:jc w:val="center"/>
              <w:rPr>
                <w:rFonts w:cs="Arial"/>
                <w:sz w:val="20"/>
                <w:szCs w:val="20"/>
              </w:rPr>
            </w:pPr>
            <w:r w:rsidRPr="007A7E11">
              <w:rPr>
                <w:sz w:val="20"/>
                <w:szCs w:val="20"/>
              </w:rPr>
              <w:t>16.</w:t>
            </w:r>
            <w:r w:rsidR="002B4980">
              <w:rPr>
                <w:sz w:val="20"/>
                <w:szCs w:val="20"/>
              </w:rPr>
              <w:t>7</w:t>
            </w:r>
            <w:r w:rsidRPr="007A7E11">
              <w:rPr>
                <w:sz w:val="20"/>
                <w:szCs w:val="20"/>
              </w:rPr>
              <w:t>%</w:t>
            </w:r>
          </w:p>
        </w:tc>
      </w:tr>
      <w:tr w:rsidR="005B775C" w:rsidRPr="007A7E11" w14:paraId="152A8E96" w14:textId="77777777" w:rsidTr="005B775C">
        <w:tc>
          <w:tcPr>
            <w:tcW w:w="6096" w:type="dxa"/>
          </w:tcPr>
          <w:p w14:paraId="2AE05970" w14:textId="77777777" w:rsidR="005B775C" w:rsidRPr="007A7E11" w:rsidRDefault="005B775C" w:rsidP="00A519BF">
            <w:pPr>
              <w:spacing w:before="0"/>
              <w:rPr>
                <w:rFonts w:cs="Arial"/>
                <w:sz w:val="20"/>
                <w:szCs w:val="20"/>
              </w:rPr>
            </w:pPr>
            <w:r w:rsidRPr="007A7E11">
              <w:rPr>
                <w:rFonts w:cs="Arial"/>
                <w:sz w:val="20"/>
                <w:szCs w:val="20"/>
              </w:rPr>
              <w:t>26-30 hours</w:t>
            </w:r>
          </w:p>
        </w:tc>
        <w:tc>
          <w:tcPr>
            <w:tcW w:w="1842" w:type="dxa"/>
          </w:tcPr>
          <w:p w14:paraId="7BD3EB63" w14:textId="77777777" w:rsidR="005B775C" w:rsidRPr="007A7E11" w:rsidRDefault="005B775C" w:rsidP="00A519BF">
            <w:pPr>
              <w:spacing w:before="0"/>
              <w:jc w:val="center"/>
              <w:rPr>
                <w:rFonts w:cs="Arial"/>
                <w:sz w:val="20"/>
                <w:szCs w:val="20"/>
              </w:rPr>
            </w:pPr>
            <w:r w:rsidRPr="007A7E11">
              <w:rPr>
                <w:rFonts w:cs="Arial"/>
                <w:sz w:val="20"/>
                <w:szCs w:val="20"/>
              </w:rPr>
              <w:t>9</w:t>
            </w:r>
          </w:p>
        </w:tc>
        <w:tc>
          <w:tcPr>
            <w:tcW w:w="1803" w:type="dxa"/>
          </w:tcPr>
          <w:p w14:paraId="0BFA1CAB" w14:textId="77777777" w:rsidR="005B775C" w:rsidRPr="007A7E11" w:rsidRDefault="005B775C" w:rsidP="00357E4D">
            <w:pPr>
              <w:spacing w:before="0"/>
              <w:jc w:val="center"/>
              <w:rPr>
                <w:rFonts w:cs="Arial"/>
                <w:sz w:val="20"/>
                <w:szCs w:val="20"/>
              </w:rPr>
            </w:pPr>
            <w:r w:rsidRPr="007A7E11">
              <w:rPr>
                <w:sz w:val="20"/>
                <w:szCs w:val="20"/>
              </w:rPr>
              <w:t>10.7%</w:t>
            </w:r>
          </w:p>
        </w:tc>
      </w:tr>
    </w:tbl>
    <w:p w14:paraId="1CACC864" w14:textId="77777777" w:rsidR="009A4F6C" w:rsidRDefault="009A4F6C" w:rsidP="007A7E11"/>
    <w:p w14:paraId="2B906B23" w14:textId="77777777" w:rsidR="009A4F6C" w:rsidRDefault="009A4F6C">
      <w:pPr>
        <w:spacing w:before="0" w:line="259" w:lineRule="auto"/>
      </w:pPr>
      <w:r>
        <w:br w:type="page"/>
      </w:r>
    </w:p>
    <w:p w14:paraId="5E6AEA24" w14:textId="717AF802" w:rsidR="007A7E11" w:rsidRDefault="00415314" w:rsidP="007A7E11">
      <w:r>
        <w:lastRenderedPageBreak/>
        <w:t>C</w:t>
      </w:r>
      <w:r w:rsidR="007A7E11">
        <w:t>omments from families</w:t>
      </w:r>
      <w:r w:rsidR="00A519BF">
        <w:t xml:space="preserve"> about their child not attending full-time schooling</w:t>
      </w:r>
      <w:r>
        <w:t>:</w:t>
      </w:r>
    </w:p>
    <w:p w14:paraId="46A54B68" w14:textId="117FD432" w:rsidR="007A7E11" w:rsidRPr="000F4A1F" w:rsidRDefault="007A7E11" w:rsidP="00DD0DA6">
      <w:pPr>
        <w:shd w:val="clear" w:color="auto" w:fill="A8D08D" w:themeFill="accent6" w:themeFillTint="99"/>
        <w:ind w:left="567" w:right="567"/>
        <w:rPr>
          <w:sz w:val="20"/>
          <w:szCs w:val="20"/>
        </w:rPr>
      </w:pPr>
      <w:r w:rsidRPr="000F4A1F">
        <w:rPr>
          <w:sz w:val="20"/>
          <w:szCs w:val="20"/>
        </w:rPr>
        <w:t>“</w:t>
      </w:r>
      <w:r w:rsidR="007272C1" w:rsidRPr="007272C1">
        <w:rPr>
          <w:sz w:val="20"/>
          <w:szCs w:val="20"/>
        </w:rPr>
        <w:t>Just been forced out of mainstream into a segregated special needs unit at a different primary school this term</w:t>
      </w:r>
      <w:r w:rsidR="007272C1">
        <w:rPr>
          <w:sz w:val="20"/>
          <w:szCs w:val="20"/>
        </w:rPr>
        <w:t xml:space="preserve">. </w:t>
      </w:r>
      <w:r w:rsidRPr="000F4A1F">
        <w:rPr>
          <w:sz w:val="20"/>
          <w:szCs w:val="20"/>
        </w:rPr>
        <w:t xml:space="preserve">Currently allowed to do longer days </w:t>
      </w:r>
      <w:r w:rsidR="00F37786">
        <w:rPr>
          <w:sz w:val="20"/>
          <w:szCs w:val="20"/>
        </w:rPr>
        <w:t>–</w:t>
      </w:r>
      <w:r w:rsidRPr="000F4A1F">
        <w:rPr>
          <w:sz w:val="20"/>
          <w:szCs w:val="20"/>
        </w:rPr>
        <w:t xml:space="preserve"> 25 hours a week. Up until last week it was only 10 hours a week </w:t>
      </w:r>
      <w:r w:rsidR="00F37786">
        <w:rPr>
          <w:sz w:val="20"/>
          <w:szCs w:val="20"/>
        </w:rPr>
        <w:t>and</w:t>
      </w:r>
      <w:r w:rsidRPr="000F4A1F">
        <w:rPr>
          <w:sz w:val="20"/>
          <w:szCs w:val="20"/>
        </w:rPr>
        <w:t xml:space="preserve"> his start at the new placement was delayed so he was away from school alt</w:t>
      </w:r>
      <w:r w:rsidR="007272C1">
        <w:rPr>
          <w:sz w:val="20"/>
          <w:szCs w:val="20"/>
        </w:rPr>
        <w:t xml:space="preserve">ogether for </w:t>
      </w:r>
      <w:r w:rsidR="00192297">
        <w:rPr>
          <w:sz w:val="20"/>
          <w:szCs w:val="20"/>
        </w:rPr>
        <w:t>seven</w:t>
      </w:r>
      <w:r w:rsidR="007272C1">
        <w:rPr>
          <w:sz w:val="20"/>
          <w:szCs w:val="20"/>
        </w:rPr>
        <w:t xml:space="preserve"> weeks before that</w:t>
      </w:r>
      <w:r w:rsidR="00415314">
        <w:rPr>
          <w:sz w:val="20"/>
          <w:szCs w:val="20"/>
        </w:rPr>
        <w:t>” –</w:t>
      </w:r>
      <w:r w:rsidRPr="000F4A1F">
        <w:rPr>
          <w:sz w:val="20"/>
          <w:szCs w:val="20"/>
        </w:rPr>
        <w:t xml:space="preserve"> </w:t>
      </w:r>
      <w:r w:rsidR="007272C1">
        <w:rPr>
          <w:sz w:val="20"/>
          <w:szCs w:val="20"/>
        </w:rPr>
        <w:t>f</w:t>
      </w:r>
      <w:r w:rsidRPr="000F4A1F">
        <w:rPr>
          <w:sz w:val="20"/>
          <w:szCs w:val="20"/>
        </w:rPr>
        <w:t>amily of a child aged 10</w:t>
      </w:r>
      <w:r w:rsidR="00415314">
        <w:rPr>
          <w:sz w:val="20"/>
          <w:szCs w:val="20"/>
        </w:rPr>
        <w:t>–</w:t>
      </w:r>
      <w:r w:rsidRPr="000F4A1F">
        <w:rPr>
          <w:sz w:val="20"/>
          <w:szCs w:val="20"/>
        </w:rPr>
        <w:t xml:space="preserve">12 years, </w:t>
      </w:r>
      <w:r w:rsidR="007272C1">
        <w:rPr>
          <w:sz w:val="20"/>
          <w:szCs w:val="20"/>
        </w:rPr>
        <w:t>mainstream</w:t>
      </w:r>
      <w:r w:rsidRPr="000F4A1F">
        <w:rPr>
          <w:sz w:val="20"/>
          <w:szCs w:val="20"/>
        </w:rPr>
        <w:t xml:space="preserve"> school</w:t>
      </w:r>
      <w:r w:rsidR="007272C1">
        <w:rPr>
          <w:sz w:val="20"/>
          <w:szCs w:val="20"/>
        </w:rPr>
        <w:t xml:space="preserve"> with special unit</w:t>
      </w:r>
      <w:r w:rsidRPr="000F4A1F">
        <w:rPr>
          <w:sz w:val="20"/>
          <w:szCs w:val="20"/>
        </w:rPr>
        <w:t>, regional ACT.</w:t>
      </w:r>
    </w:p>
    <w:p w14:paraId="4E4AB6F0" w14:textId="3BB68B9A" w:rsidR="007A7E11" w:rsidRPr="000F4A1F" w:rsidRDefault="007A7E11" w:rsidP="00AD3184">
      <w:pPr>
        <w:shd w:val="clear" w:color="auto" w:fill="A8D08D" w:themeFill="accent6" w:themeFillTint="99"/>
        <w:ind w:left="567" w:right="567"/>
        <w:rPr>
          <w:sz w:val="20"/>
          <w:szCs w:val="20"/>
        </w:rPr>
      </w:pPr>
      <w:r w:rsidRPr="000F4A1F">
        <w:rPr>
          <w:sz w:val="20"/>
          <w:szCs w:val="20"/>
        </w:rPr>
        <w:t>"10 hours max (not our choice) but I get called to pick my son up nearly d</w:t>
      </w:r>
      <w:r w:rsidR="007272C1">
        <w:rPr>
          <w:sz w:val="20"/>
          <w:szCs w:val="20"/>
        </w:rPr>
        <w:t xml:space="preserve">aily in the </w:t>
      </w:r>
      <w:r w:rsidR="00192297">
        <w:rPr>
          <w:sz w:val="20"/>
          <w:szCs w:val="20"/>
        </w:rPr>
        <w:t>two</w:t>
      </w:r>
      <w:r w:rsidR="007272C1">
        <w:rPr>
          <w:sz w:val="20"/>
          <w:szCs w:val="20"/>
        </w:rPr>
        <w:t xml:space="preserve"> hours he’s there</w:t>
      </w:r>
      <w:r w:rsidR="00415314">
        <w:rPr>
          <w:sz w:val="20"/>
          <w:szCs w:val="20"/>
        </w:rPr>
        <w:t>” –</w:t>
      </w:r>
      <w:r w:rsidR="007272C1">
        <w:rPr>
          <w:sz w:val="20"/>
          <w:szCs w:val="20"/>
        </w:rPr>
        <w:t xml:space="preserve"> f</w:t>
      </w:r>
      <w:r w:rsidRPr="000F4A1F">
        <w:rPr>
          <w:sz w:val="20"/>
          <w:szCs w:val="20"/>
        </w:rPr>
        <w:t>amily of a child aged 7</w:t>
      </w:r>
      <w:r w:rsidR="00415314">
        <w:rPr>
          <w:sz w:val="20"/>
          <w:szCs w:val="20"/>
        </w:rPr>
        <w:t>–</w:t>
      </w:r>
      <w:r w:rsidRPr="000F4A1F">
        <w:rPr>
          <w:sz w:val="20"/>
          <w:szCs w:val="20"/>
        </w:rPr>
        <w:t xml:space="preserve">9 years, </w:t>
      </w:r>
      <w:r w:rsidR="007272C1">
        <w:rPr>
          <w:sz w:val="20"/>
          <w:szCs w:val="20"/>
        </w:rPr>
        <w:t>mainstream school with a special unit</w:t>
      </w:r>
      <w:r w:rsidRPr="000F4A1F">
        <w:rPr>
          <w:sz w:val="20"/>
          <w:szCs w:val="20"/>
        </w:rPr>
        <w:t>, metropolitan WA.</w:t>
      </w:r>
    </w:p>
    <w:p w14:paraId="2358ED15" w14:textId="2F5F8FE1" w:rsidR="007A7E11" w:rsidRPr="000F4A1F" w:rsidRDefault="007A7E11" w:rsidP="00AD3184">
      <w:pPr>
        <w:shd w:val="clear" w:color="auto" w:fill="A8D08D" w:themeFill="accent6" w:themeFillTint="99"/>
        <w:ind w:left="567" w:right="567"/>
        <w:rPr>
          <w:sz w:val="20"/>
          <w:szCs w:val="20"/>
        </w:rPr>
      </w:pPr>
      <w:r w:rsidRPr="000F4A1F">
        <w:rPr>
          <w:sz w:val="20"/>
          <w:szCs w:val="20"/>
        </w:rPr>
        <w:t>"Between 15 and full</w:t>
      </w:r>
      <w:r w:rsidR="00560A2E">
        <w:rPr>
          <w:sz w:val="20"/>
          <w:szCs w:val="20"/>
        </w:rPr>
        <w:t>-</w:t>
      </w:r>
      <w:r w:rsidRPr="000F4A1F">
        <w:rPr>
          <w:sz w:val="20"/>
          <w:szCs w:val="20"/>
        </w:rPr>
        <w:t>time depending on how many times I am called to pick her u</w:t>
      </w:r>
      <w:r w:rsidR="007272C1">
        <w:rPr>
          <w:sz w:val="20"/>
          <w:szCs w:val="20"/>
        </w:rPr>
        <w:t>p early or if she is suspended</w:t>
      </w:r>
      <w:r w:rsidR="00415314">
        <w:rPr>
          <w:sz w:val="20"/>
          <w:szCs w:val="20"/>
        </w:rPr>
        <w:t xml:space="preserve">” – </w:t>
      </w:r>
      <w:r w:rsidR="007272C1">
        <w:rPr>
          <w:sz w:val="20"/>
          <w:szCs w:val="20"/>
        </w:rPr>
        <w:t>f</w:t>
      </w:r>
      <w:r w:rsidRPr="000F4A1F">
        <w:rPr>
          <w:sz w:val="20"/>
          <w:szCs w:val="20"/>
        </w:rPr>
        <w:t xml:space="preserve">amily of a </w:t>
      </w:r>
      <w:r w:rsidR="000423B5">
        <w:rPr>
          <w:sz w:val="20"/>
          <w:szCs w:val="20"/>
        </w:rPr>
        <w:t>young person</w:t>
      </w:r>
      <w:r w:rsidRPr="000F4A1F">
        <w:rPr>
          <w:sz w:val="20"/>
          <w:szCs w:val="20"/>
        </w:rPr>
        <w:t xml:space="preserve"> aged 13</w:t>
      </w:r>
      <w:r w:rsidR="00415314">
        <w:rPr>
          <w:sz w:val="20"/>
          <w:szCs w:val="20"/>
        </w:rPr>
        <w:t>–</w:t>
      </w:r>
      <w:r w:rsidRPr="000F4A1F">
        <w:rPr>
          <w:sz w:val="20"/>
          <w:szCs w:val="20"/>
        </w:rPr>
        <w:t xml:space="preserve">15 years, </w:t>
      </w:r>
      <w:r w:rsidR="007272C1">
        <w:rPr>
          <w:sz w:val="20"/>
          <w:szCs w:val="20"/>
        </w:rPr>
        <w:t xml:space="preserve">special </w:t>
      </w:r>
      <w:r w:rsidRPr="000F4A1F">
        <w:rPr>
          <w:sz w:val="20"/>
          <w:szCs w:val="20"/>
        </w:rPr>
        <w:t>school, regional NSW.</w:t>
      </w:r>
    </w:p>
    <w:p w14:paraId="258BF494" w14:textId="1E48FD22" w:rsidR="007A7E11" w:rsidRPr="000F4A1F" w:rsidRDefault="007A7E11" w:rsidP="00AD3184">
      <w:pPr>
        <w:shd w:val="clear" w:color="auto" w:fill="A8D08D" w:themeFill="accent6" w:themeFillTint="99"/>
        <w:ind w:left="567" w:right="567"/>
        <w:rPr>
          <w:sz w:val="20"/>
          <w:szCs w:val="20"/>
        </w:rPr>
      </w:pPr>
      <w:r w:rsidRPr="000F4A1F">
        <w:rPr>
          <w:sz w:val="20"/>
          <w:szCs w:val="20"/>
        </w:rPr>
        <w:t>"Trying to get full hour</w:t>
      </w:r>
      <w:r w:rsidR="005E34AD">
        <w:rPr>
          <w:sz w:val="20"/>
          <w:szCs w:val="20"/>
        </w:rPr>
        <w:t xml:space="preserve">s x </w:t>
      </w:r>
      <w:r w:rsidRPr="000F4A1F">
        <w:rPr>
          <w:sz w:val="20"/>
          <w:szCs w:val="20"/>
        </w:rPr>
        <w:t>5</w:t>
      </w:r>
      <w:r w:rsidR="00415314">
        <w:rPr>
          <w:sz w:val="20"/>
          <w:szCs w:val="20"/>
        </w:rPr>
        <w:t xml:space="preserve"> </w:t>
      </w:r>
      <w:r w:rsidRPr="000F4A1F">
        <w:rPr>
          <w:sz w:val="20"/>
          <w:szCs w:val="20"/>
        </w:rPr>
        <w:t>days. School indicated that if he will come to this school, he will be o</w:t>
      </w:r>
      <w:r w:rsidR="005E34AD">
        <w:rPr>
          <w:sz w:val="20"/>
          <w:szCs w:val="20"/>
        </w:rPr>
        <w:t>nly allowed to attend 9am to 11</w:t>
      </w:r>
      <w:r w:rsidRPr="000F4A1F">
        <w:rPr>
          <w:sz w:val="20"/>
          <w:szCs w:val="20"/>
        </w:rPr>
        <w:t>am</w:t>
      </w:r>
      <w:r w:rsidR="00415314">
        <w:rPr>
          <w:sz w:val="20"/>
          <w:szCs w:val="20"/>
        </w:rPr>
        <w:t>” –</w:t>
      </w:r>
      <w:r w:rsidRPr="000F4A1F">
        <w:rPr>
          <w:sz w:val="20"/>
          <w:szCs w:val="20"/>
        </w:rPr>
        <w:t xml:space="preserve"> </w:t>
      </w:r>
      <w:r w:rsidR="00415314">
        <w:rPr>
          <w:sz w:val="20"/>
          <w:szCs w:val="20"/>
        </w:rPr>
        <w:t>f</w:t>
      </w:r>
      <w:r w:rsidRPr="000F4A1F">
        <w:rPr>
          <w:sz w:val="20"/>
          <w:szCs w:val="20"/>
        </w:rPr>
        <w:t xml:space="preserve">amily of a child aged 4-6 years, </w:t>
      </w:r>
      <w:r w:rsidR="007272C1">
        <w:rPr>
          <w:sz w:val="20"/>
          <w:szCs w:val="20"/>
        </w:rPr>
        <w:t xml:space="preserve">does not attend school, </w:t>
      </w:r>
      <w:r w:rsidRPr="000F4A1F">
        <w:rPr>
          <w:sz w:val="20"/>
          <w:szCs w:val="20"/>
        </w:rPr>
        <w:t>metropolitan QLD</w:t>
      </w:r>
      <w:r w:rsidR="00C15700">
        <w:rPr>
          <w:sz w:val="20"/>
          <w:szCs w:val="20"/>
        </w:rPr>
        <w:t>.</w:t>
      </w:r>
    </w:p>
    <w:p w14:paraId="0532A337" w14:textId="77777777" w:rsidR="007047C6" w:rsidRDefault="007A7E11" w:rsidP="007A7E11">
      <w:pPr>
        <w:pStyle w:val="Heading2"/>
      </w:pPr>
      <w:bookmarkStart w:id="7" w:name="_Toc22570831"/>
      <w:r>
        <w:t>Suspensions and expulsions</w:t>
      </w:r>
      <w:bookmarkEnd w:id="7"/>
    </w:p>
    <w:p w14:paraId="02AC3978" w14:textId="04669B53" w:rsidR="00BF7CD8" w:rsidRDefault="00596A32" w:rsidP="00BF7CD8">
      <w:r>
        <w:t>A total of</w:t>
      </w:r>
      <w:r w:rsidR="007A7E11">
        <w:t xml:space="preserve"> </w:t>
      </w:r>
      <w:r w:rsidR="00BF7CD8">
        <w:t>14.</w:t>
      </w:r>
      <w:r w:rsidR="00306DD1">
        <w:t>7</w:t>
      </w:r>
      <w:r w:rsidR="00BF7CD8">
        <w:t>% (</w:t>
      </w:r>
      <w:r w:rsidR="00BF7CD8" w:rsidRPr="005D1A6A">
        <w:t>74</w:t>
      </w:r>
      <w:r w:rsidR="00BF7CD8">
        <w:t xml:space="preserve">) </w:t>
      </w:r>
      <w:r w:rsidR="009A6DD4">
        <w:t xml:space="preserve">of </w:t>
      </w:r>
      <w:r w:rsidR="00BF7CD8">
        <w:t xml:space="preserve">students with disability </w:t>
      </w:r>
      <w:r w:rsidR="009A6DD4">
        <w:t xml:space="preserve">were </w:t>
      </w:r>
      <w:r w:rsidR="00BF7CD8">
        <w:t>suspended in the last year</w:t>
      </w:r>
      <w:r w:rsidR="007A7E11">
        <w:t>. Additional information about the suspensions was provided (Table</w:t>
      </w:r>
      <w:r w:rsidR="006E162C">
        <w:t xml:space="preserve"> </w:t>
      </w:r>
      <w:r w:rsidR="00306DD1">
        <w:t>5</w:t>
      </w:r>
      <w:r w:rsidR="006E162C">
        <w:t>)</w:t>
      </w:r>
      <w:r w:rsidR="009A4F6C">
        <w:t>. Many students ha</w:t>
      </w:r>
      <w:r w:rsidR="009B71B6">
        <w:t>d</w:t>
      </w:r>
      <w:r w:rsidR="009A4F6C">
        <w:t xml:space="preserve"> been suspended multiple times.</w:t>
      </w:r>
    </w:p>
    <w:p w14:paraId="242564D2" w14:textId="6F617BD7" w:rsidR="00A519BF" w:rsidRPr="000F4A1F" w:rsidRDefault="00A519BF" w:rsidP="00BF7CD8">
      <w:pPr>
        <w:rPr>
          <w:b/>
          <w:sz w:val="20"/>
          <w:szCs w:val="20"/>
        </w:rPr>
      </w:pPr>
      <w:r w:rsidRPr="000F4A1F">
        <w:rPr>
          <w:b/>
          <w:sz w:val="20"/>
          <w:szCs w:val="20"/>
        </w:rPr>
        <w:t xml:space="preserve">Table </w:t>
      </w:r>
      <w:r w:rsidR="00306DD1">
        <w:rPr>
          <w:b/>
          <w:sz w:val="20"/>
          <w:szCs w:val="20"/>
        </w:rPr>
        <w:t>5</w:t>
      </w:r>
      <w:r w:rsidRPr="000F4A1F">
        <w:rPr>
          <w:b/>
          <w:sz w:val="20"/>
          <w:szCs w:val="20"/>
        </w:rPr>
        <w:t>. Suspensions information</w:t>
      </w:r>
      <w:r w:rsidR="00306DD1">
        <w:rPr>
          <w:b/>
          <w:sz w:val="20"/>
          <w:szCs w:val="20"/>
        </w:rPr>
        <w:t xml:space="preserve"> (n=74)</w:t>
      </w:r>
    </w:p>
    <w:tbl>
      <w:tblPr>
        <w:tblStyle w:val="TableGrid"/>
        <w:tblW w:w="0" w:type="auto"/>
        <w:tblLook w:val="04A0" w:firstRow="1" w:lastRow="0" w:firstColumn="1" w:lastColumn="0" w:noHBand="0" w:noVBand="1"/>
      </w:tblPr>
      <w:tblGrid>
        <w:gridCol w:w="6091"/>
        <w:gridCol w:w="1842"/>
        <w:gridCol w:w="1803"/>
      </w:tblGrid>
      <w:tr w:rsidR="00406FFB" w:rsidRPr="00D939F9" w14:paraId="6A17A584" w14:textId="77777777" w:rsidTr="006D2C26">
        <w:tc>
          <w:tcPr>
            <w:tcW w:w="6091" w:type="dxa"/>
          </w:tcPr>
          <w:p w14:paraId="499996EB" w14:textId="232D065C" w:rsidR="00406FFB" w:rsidRPr="00D939F9" w:rsidRDefault="009717F7" w:rsidP="00A519BF">
            <w:pPr>
              <w:spacing w:before="0"/>
              <w:rPr>
                <w:b/>
                <w:sz w:val="20"/>
                <w:szCs w:val="20"/>
              </w:rPr>
            </w:pPr>
            <w:r w:rsidRPr="00D939F9">
              <w:rPr>
                <w:b/>
                <w:sz w:val="20"/>
                <w:szCs w:val="20"/>
              </w:rPr>
              <w:t xml:space="preserve">Reason for </w:t>
            </w:r>
            <w:r w:rsidR="009B71B6">
              <w:rPr>
                <w:b/>
                <w:sz w:val="20"/>
                <w:szCs w:val="20"/>
              </w:rPr>
              <w:t>s</w:t>
            </w:r>
            <w:r w:rsidR="00406FFB" w:rsidRPr="00D939F9">
              <w:rPr>
                <w:b/>
                <w:sz w:val="20"/>
                <w:szCs w:val="20"/>
              </w:rPr>
              <w:t>uspension</w:t>
            </w:r>
          </w:p>
        </w:tc>
        <w:tc>
          <w:tcPr>
            <w:tcW w:w="1842" w:type="dxa"/>
          </w:tcPr>
          <w:p w14:paraId="243FA2EB" w14:textId="77777777" w:rsidR="00406FFB" w:rsidRPr="00A519BF" w:rsidRDefault="00406FFB" w:rsidP="00A519BF">
            <w:pPr>
              <w:spacing w:before="0"/>
              <w:jc w:val="center"/>
              <w:rPr>
                <w:b/>
                <w:sz w:val="20"/>
                <w:szCs w:val="20"/>
              </w:rPr>
            </w:pPr>
            <w:r w:rsidRPr="00A519BF">
              <w:rPr>
                <w:b/>
                <w:sz w:val="20"/>
                <w:szCs w:val="20"/>
              </w:rPr>
              <w:t>No</w:t>
            </w:r>
          </w:p>
        </w:tc>
        <w:tc>
          <w:tcPr>
            <w:tcW w:w="1803" w:type="dxa"/>
          </w:tcPr>
          <w:p w14:paraId="3859DA47" w14:textId="77777777" w:rsidR="00406FFB" w:rsidRPr="00A519BF" w:rsidRDefault="00406FFB" w:rsidP="00A519BF">
            <w:pPr>
              <w:spacing w:before="0"/>
              <w:jc w:val="center"/>
              <w:rPr>
                <w:b/>
                <w:sz w:val="20"/>
                <w:szCs w:val="20"/>
              </w:rPr>
            </w:pPr>
            <w:r w:rsidRPr="00A519BF">
              <w:rPr>
                <w:b/>
                <w:sz w:val="20"/>
                <w:szCs w:val="20"/>
              </w:rPr>
              <w:t>Percentage</w:t>
            </w:r>
          </w:p>
        </w:tc>
      </w:tr>
      <w:tr w:rsidR="00406FFB" w:rsidRPr="00D939F9" w14:paraId="3BC34D24" w14:textId="77777777" w:rsidTr="006D2C26">
        <w:tc>
          <w:tcPr>
            <w:tcW w:w="6091" w:type="dxa"/>
          </w:tcPr>
          <w:p w14:paraId="28359CFC" w14:textId="77777777" w:rsidR="00406FFB" w:rsidRPr="00D939F9" w:rsidRDefault="00406FFB" w:rsidP="00A519BF">
            <w:pPr>
              <w:spacing w:before="0"/>
              <w:rPr>
                <w:sz w:val="20"/>
                <w:szCs w:val="20"/>
              </w:rPr>
            </w:pPr>
            <w:r w:rsidRPr="00D939F9">
              <w:rPr>
                <w:sz w:val="20"/>
                <w:szCs w:val="20"/>
              </w:rPr>
              <w:t>Behaviour</w:t>
            </w:r>
          </w:p>
        </w:tc>
        <w:tc>
          <w:tcPr>
            <w:tcW w:w="1842" w:type="dxa"/>
          </w:tcPr>
          <w:p w14:paraId="2BD435D5" w14:textId="77777777" w:rsidR="00406FFB" w:rsidRPr="00D939F9" w:rsidRDefault="00406FFB" w:rsidP="00A519BF">
            <w:pPr>
              <w:spacing w:before="0"/>
              <w:jc w:val="center"/>
              <w:rPr>
                <w:sz w:val="20"/>
                <w:szCs w:val="20"/>
              </w:rPr>
            </w:pPr>
            <w:r w:rsidRPr="00D939F9">
              <w:rPr>
                <w:sz w:val="20"/>
                <w:szCs w:val="20"/>
              </w:rPr>
              <w:t>24</w:t>
            </w:r>
          </w:p>
        </w:tc>
        <w:tc>
          <w:tcPr>
            <w:tcW w:w="1803" w:type="dxa"/>
          </w:tcPr>
          <w:p w14:paraId="0721EE65" w14:textId="77777777" w:rsidR="00406FFB" w:rsidRPr="00D939F9" w:rsidRDefault="009717F7" w:rsidP="00A519BF">
            <w:pPr>
              <w:spacing w:before="0"/>
              <w:jc w:val="center"/>
              <w:rPr>
                <w:sz w:val="20"/>
                <w:szCs w:val="20"/>
              </w:rPr>
            </w:pPr>
            <w:r w:rsidRPr="00D939F9">
              <w:rPr>
                <w:sz w:val="20"/>
                <w:szCs w:val="20"/>
              </w:rPr>
              <w:t>32.4%</w:t>
            </w:r>
          </w:p>
        </w:tc>
      </w:tr>
      <w:tr w:rsidR="00406FFB" w:rsidRPr="00D939F9" w14:paraId="7775BA99" w14:textId="77777777" w:rsidTr="006D2C26">
        <w:tc>
          <w:tcPr>
            <w:tcW w:w="6091" w:type="dxa"/>
          </w:tcPr>
          <w:p w14:paraId="4E733D9C" w14:textId="77777777" w:rsidR="00406FFB" w:rsidRPr="00D939F9" w:rsidRDefault="00406FFB" w:rsidP="00A519BF">
            <w:pPr>
              <w:spacing w:before="0"/>
              <w:rPr>
                <w:sz w:val="20"/>
                <w:szCs w:val="20"/>
              </w:rPr>
            </w:pPr>
            <w:r w:rsidRPr="00D939F9">
              <w:rPr>
                <w:sz w:val="20"/>
                <w:szCs w:val="20"/>
              </w:rPr>
              <w:t>Physical</w:t>
            </w:r>
          </w:p>
        </w:tc>
        <w:tc>
          <w:tcPr>
            <w:tcW w:w="1842" w:type="dxa"/>
          </w:tcPr>
          <w:p w14:paraId="360F7A37" w14:textId="77777777" w:rsidR="00406FFB" w:rsidRPr="00D939F9" w:rsidRDefault="00406FFB" w:rsidP="00A519BF">
            <w:pPr>
              <w:spacing w:before="0"/>
              <w:jc w:val="center"/>
              <w:rPr>
                <w:sz w:val="20"/>
                <w:szCs w:val="20"/>
              </w:rPr>
            </w:pPr>
            <w:r w:rsidRPr="00D939F9">
              <w:rPr>
                <w:sz w:val="20"/>
                <w:szCs w:val="20"/>
              </w:rPr>
              <w:t>14</w:t>
            </w:r>
          </w:p>
        </w:tc>
        <w:tc>
          <w:tcPr>
            <w:tcW w:w="1803" w:type="dxa"/>
          </w:tcPr>
          <w:p w14:paraId="0AD06314" w14:textId="77777777" w:rsidR="00406FFB" w:rsidRPr="00D939F9" w:rsidRDefault="009717F7" w:rsidP="00A519BF">
            <w:pPr>
              <w:spacing w:before="0"/>
              <w:jc w:val="center"/>
              <w:rPr>
                <w:sz w:val="20"/>
                <w:szCs w:val="20"/>
              </w:rPr>
            </w:pPr>
            <w:r w:rsidRPr="00D939F9">
              <w:rPr>
                <w:sz w:val="20"/>
                <w:szCs w:val="20"/>
              </w:rPr>
              <w:t>18.9%</w:t>
            </w:r>
          </w:p>
        </w:tc>
      </w:tr>
      <w:tr w:rsidR="002A7E97" w:rsidRPr="00D939F9" w14:paraId="2715E89A" w14:textId="77777777" w:rsidTr="00906B9C">
        <w:tc>
          <w:tcPr>
            <w:tcW w:w="6091" w:type="dxa"/>
          </w:tcPr>
          <w:p w14:paraId="7A847298" w14:textId="77777777" w:rsidR="002A7E97" w:rsidRPr="00D939F9" w:rsidRDefault="002A7E97" w:rsidP="00A519BF">
            <w:pPr>
              <w:spacing w:before="0"/>
              <w:rPr>
                <w:b/>
                <w:sz w:val="20"/>
                <w:szCs w:val="20"/>
              </w:rPr>
            </w:pPr>
            <w:r w:rsidRPr="00D939F9">
              <w:rPr>
                <w:b/>
                <w:sz w:val="20"/>
                <w:szCs w:val="20"/>
              </w:rPr>
              <w:t>Times student has been suspended</w:t>
            </w:r>
          </w:p>
        </w:tc>
        <w:tc>
          <w:tcPr>
            <w:tcW w:w="1842" w:type="dxa"/>
          </w:tcPr>
          <w:p w14:paraId="462D2A87" w14:textId="77777777" w:rsidR="002A7E97" w:rsidRPr="00D939F9" w:rsidRDefault="002A7E97" w:rsidP="00A519BF">
            <w:pPr>
              <w:spacing w:before="0"/>
              <w:jc w:val="center"/>
              <w:rPr>
                <w:b/>
                <w:sz w:val="20"/>
                <w:szCs w:val="20"/>
              </w:rPr>
            </w:pPr>
          </w:p>
        </w:tc>
        <w:tc>
          <w:tcPr>
            <w:tcW w:w="1803" w:type="dxa"/>
          </w:tcPr>
          <w:p w14:paraId="4DC559E1" w14:textId="77777777" w:rsidR="002A7E97" w:rsidRPr="00D939F9" w:rsidRDefault="002A7E97" w:rsidP="00A519BF">
            <w:pPr>
              <w:spacing w:before="0"/>
              <w:jc w:val="center"/>
              <w:rPr>
                <w:b/>
                <w:sz w:val="20"/>
                <w:szCs w:val="20"/>
              </w:rPr>
            </w:pPr>
          </w:p>
        </w:tc>
      </w:tr>
      <w:tr w:rsidR="002A7E97" w:rsidRPr="00D939F9" w14:paraId="0871D07E" w14:textId="77777777" w:rsidTr="00906B9C">
        <w:tc>
          <w:tcPr>
            <w:tcW w:w="6091" w:type="dxa"/>
          </w:tcPr>
          <w:p w14:paraId="0E8929F3" w14:textId="1159C307" w:rsidR="002A7E97" w:rsidRPr="00D939F9" w:rsidRDefault="002A7E97" w:rsidP="00A519BF">
            <w:pPr>
              <w:spacing w:before="0"/>
              <w:rPr>
                <w:sz w:val="20"/>
                <w:szCs w:val="20"/>
              </w:rPr>
            </w:pPr>
            <w:r w:rsidRPr="00D939F9">
              <w:rPr>
                <w:sz w:val="20"/>
                <w:szCs w:val="20"/>
              </w:rPr>
              <w:t>Once</w:t>
            </w:r>
          </w:p>
        </w:tc>
        <w:tc>
          <w:tcPr>
            <w:tcW w:w="1842" w:type="dxa"/>
          </w:tcPr>
          <w:p w14:paraId="3F1B0620" w14:textId="77777777" w:rsidR="002A7E97" w:rsidRPr="00D939F9" w:rsidRDefault="002A7E97" w:rsidP="00A519BF">
            <w:pPr>
              <w:spacing w:before="0"/>
              <w:jc w:val="center"/>
              <w:rPr>
                <w:sz w:val="20"/>
                <w:szCs w:val="20"/>
              </w:rPr>
            </w:pPr>
            <w:r w:rsidRPr="00D939F9">
              <w:rPr>
                <w:sz w:val="20"/>
                <w:szCs w:val="20"/>
              </w:rPr>
              <w:t>21</w:t>
            </w:r>
          </w:p>
        </w:tc>
        <w:tc>
          <w:tcPr>
            <w:tcW w:w="1803" w:type="dxa"/>
          </w:tcPr>
          <w:p w14:paraId="0AC6D1F8" w14:textId="3AAF195B" w:rsidR="002A7E97" w:rsidRPr="00D939F9" w:rsidRDefault="00C45F11" w:rsidP="002B4980">
            <w:pPr>
              <w:spacing w:before="0"/>
              <w:jc w:val="center"/>
              <w:rPr>
                <w:sz w:val="20"/>
                <w:szCs w:val="20"/>
              </w:rPr>
            </w:pPr>
            <w:r w:rsidRPr="00D939F9">
              <w:rPr>
                <w:sz w:val="20"/>
                <w:szCs w:val="20"/>
              </w:rPr>
              <w:t>28.</w:t>
            </w:r>
            <w:r w:rsidR="002B4980">
              <w:rPr>
                <w:sz w:val="20"/>
                <w:szCs w:val="20"/>
              </w:rPr>
              <w:t>4</w:t>
            </w:r>
            <w:r w:rsidRPr="00D939F9">
              <w:rPr>
                <w:sz w:val="20"/>
                <w:szCs w:val="20"/>
              </w:rPr>
              <w:t>%</w:t>
            </w:r>
          </w:p>
        </w:tc>
      </w:tr>
      <w:tr w:rsidR="002A7E97" w:rsidRPr="00D939F9" w14:paraId="249DE41F" w14:textId="77777777" w:rsidTr="00906B9C">
        <w:tc>
          <w:tcPr>
            <w:tcW w:w="6091" w:type="dxa"/>
          </w:tcPr>
          <w:p w14:paraId="11582A7F" w14:textId="77777777" w:rsidR="002A7E97" w:rsidRPr="00D939F9" w:rsidRDefault="006E162C" w:rsidP="00A519BF">
            <w:pPr>
              <w:spacing w:before="0"/>
              <w:rPr>
                <w:sz w:val="20"/>
                <w:szCs w:val="20"/>
              </w:rPr>
            </w:pPr>
            <w:r w:rsidRPr="00D939F9">
              <w:rPr>
                <w:sz w:val="20"/>
                <w:szCs w:val="20"/>
              </w:rPr>
              <w:t>T</w:t>
            </w:r>
            <w:r w:rsidR="002A7E97" w:rsidRPr="00D939F9">
              <w:rPr>
                <w:sz w:val="20"/>
                <w:szCs w:val="20"/>
              </w:rPr>
              <w:t>wice</w:t>
            </w:r>
          </w:p>
        </w:tc>
        <w:tc>
          <w:tcPr>
            <w:tcW w:w="1842" w:type="dxa"/>
          </w:tcPr>
          <w:p w14:paraId="7E6310DE" w14:textId="77777777" w:rsidR="002A7E97" w:rsidRPr="00D939F9" w:rsidRDefault="002A7E97" w:rsidP="00A519BF">
            <w:pPr>
              <w:spacing w:before="0"/>
              <w:jc w:val="center"/>
              <w:rPr>
                <w:sz w:val="20"/>
                <w:szCs w:val="20"/>
              </w:rPr>
            </w:pPr>
            <w:r w:rsidRPr="00D939F9">
              <w:rPr>
                <w:sz w:val="20"/>
                <w:szCs w:val="20"/>
              </w:rPr>
              <w:t>8</w:t>
            </w:r>
          </w:p>
        </w:tc>
        <w:tc>
          <w:tcPr>
            <w:tcW w:w="1803" w:type="dxa"/>
          </w:tcPr>
          <w:p w14:paraId="398B0079" w14:textId="77777777" w:rsidR="002A7E97" w:rsidRPr="00D939F9" w:rsidRDefault="00C45F11" w:rsidP="00A519BF">
            <w:pPr>
              <w:spacing w:before="0"/>
              <w:jc w:val="center"/>
              <w:rPr>
                <w:sz w:val="20"/>
                <w:szCs w:val="20"/>
              </w:rPr>
            </w:pPr>
            <w:r w:rsidRPr="00D939F9">
              <w:rPr>
                <w:sz w:val="20"/>
                <w:szCs w:val="20"/>
              </w:rPr>
              <w:t>10.8%</w:t>
            </w:r>
          </w:p>
        </w:tc>
      </w:tr>
      <w:tr w:rsidR="002A7E97" w:rsidRPr="00D939F9" w14:paraId="66941BA4" w14:textId="77777777" w:rsidTr="00906B9C">
        <w:tc>
          <w:tcPr>
            <w:tcW w:w="6091" w:type="dxa"/>
          </w:tcPr>
          <w:p w14:paraId="58453BA6" w14:textId="77777777" w:rsidR="002A7E97" w:rsidRPr="00D939F9" w:rsidRDefault="0007079E" w:rsidP="00A519BF">
            <w:pPr>
              <w:spacing w:before="0"/>
              <w:rPr>
                <w:sz w:val="20"/>
                <w:szCs w:val="20"/>
              </w:rPr>
            </w:pPr>
            <w:r>
              <w:rPr>
                <w:rFonts w:eastAsia="Times New Roman" w:cs="Arial"/>
                <w:color w:val="000000"/>
                <w:sz w:val="20"/>
                <w:szCs w:val="20"/>
                <w:lang w:eastAsia="en-AU"/>
              </w:rPr>
              <w:t>Three to f</w:t>
            </w:r>
            <w:r w:rsidR="002A7E97" w:rsidRPr="00D939F9">
              <w:rPr>
                <w:rFonts w:eastAsia="Times New Roman" w:cs="Arial"/>
                <w:color w:val="000000"/>
                <w:sz w:val="20"/>
                <w:szCs w:val="20"/>
                <w:lang w:eastAsia="en-AU"/>
              </w:rPr>
              <w:t>ive times</w:t>
            </w:r>
          </w:p>
        </w:tc>
        <w:tc>
          <w:tcPr>
            <w:tcW w:w="1842" w:type="dxa"/>
          </w:tcPr>
          <w:p w14:paraId="730E2698" w14:textId="77777777" w:rsidR="002A7E97" w:rsidRPr="00D939F9" w:rsidRDefault="002A7E97" w:rsidP="00A519BF">
            <w:pPr>
              <w:spacing w:before="0"/>
              <w:jc w:val="center"/>
              <w:rPr>
                <w:sz w:val="20"/>
                <w:szCs w:val="20"/>
              </w:rPr>
            </w:pPr>
            <w:r w:rsidRPr="00D939F9">
              <w:rPr>
                <w:sz w:val="20"/>
                <w:szCs w:val="20"/>
              </w:rPr>
              <w:t>4</w:t>
            </w:r>
          </w:p>
        </w:tc>
        <w:tc>
          <w:tcPr>
            <w:tcW w:w="1803" w:type="dxa"/>
          </w:tcPr>
          <w:p w14:paraId="00EB8684" w14:textId="77777777" w:rsidR="002A7E97" w:rsidRPr="00D939F9" w:rsidRDefault="00C45F11" w:rsidP="00A519BF">
            <w:pPr>
              <w:spacing w:before="0"/>
              <w:jc w:val="center"/>
              <w:rPr>
                <w:sz w:val="20"/>
                <w:szCs w:val="20"/>
              </w:rPr>
            </w:pPr>
            <w:r w:rsidRPr="00D939F9">
              <w:rPr>
                <w:sz w:val="20"/>
                <w:szCs w:val="20"/>
              </w:rPr>
              <w:t>5.4%</w:t>
            </w:r>
          </w:p>
        </w:tc>
      </w:tr>
      <w:tr w:rsidR="002A7E97" w:rsidRPr="00D939F9" w14:paraId="552FE0E1" w14:textId="77777777" w:rsidTr="00906B9C">
        <w:tc>
          <w:tcPr>
            <w:tcW w:w="6091" w:type="dxa"/>
          </w:tcPr>
          <w:p w14:paraId="5AF54A6E" w14:textId="3B9BA196" w:rsidR="002A7E97" w:rsidRPr="00D939F9" w:rsidRDefault="0007079E" w:rsidP="00A519BF">
            <w:pPr>
              <w:spacing w:before="0"/>
              <w:rPr>
                <w:sz w:val="20"/>
                <w:szCs w:val="20"/>
              </w:rPr>
            </w:pPr>
            <w:r>
              <w:rPr>
                <w:sz w:val="20"/>
                <w:szCs w:val="20"/>
              </w:rPr>
              <w:t>Six to n</w:t>
            </w:r>
            <w:r w:rsidR="00C45F11" w:rsidRPr="00D939F9">
              <w:rPr>
                <w:sz w:val="20"/>
                <w:szCs w:val="20"/>
              </w:rPr>
              <w:t>i</w:t>
            </w:r>
            <w:r w:rsidR="002A7E97" w:rsidRPr="00D939F9">
              <w:rPr>
                <w:sz w:val="20"/>
                <w:szCs w:val="20"/>
              </w:rPr>
              <w:t>ne times</w:t>
            </w:r>
          </w:p>
        </w:tc>
        <w:tc>
          <w:tcPr>
            <w:tcW w:w="1842" w:type="dxa"/>
          </w:tcPr>
          <w:p w14:paraId="0F3539D4" w14:textId="77777777" w:rsidR="002A7E97" w:rsidRPr="00D939F9" w:rsidRDefault="002A7E97" w:rsidP="00A519BF">
            <w:pPr>
              <w:spacing w:before="0"/>
              <w:jc w:val="center"/>
              <w:rPr>
                <w:sz w:val="20"/>
                <w:szCs w:val="20"/>
              </w:rPr>
            </w:pPr>
            <w:r w:rsidRPr="00D939F9">
              <w:rPr>
                <w:sz w:val="20"/>
                <w:szCs w:val="20"/>
              </w:rPr>
              <w:t>4</w:t>
            </w:r>
          </w:p>
        </w:tc>
        <w:tc>
          <w:tcPr>
            <w:tcW w:w="1803" w:type="dxa"/>
          </w:tcPr>
          <w:p w14:paraId="07F821A8" w14:textId="77777777" w:rsidR="002A7E97" w:rsidRPr="00D939F9" w:rsidRDefault="00C45F11" w:rsidP="00A519BF">
            <w:pPr>
              <w:spacing w:before="0"/>
              <w:jc w:val="center"/>
              <w:rPr>
                <w:sz w:val="20"/>
                <w:szCs w:val="20"/>
              </w:rPr>
            </w:pPr>
            <w:r w:rsidRPr="00D939F9">
              <w:rPr>
                <w:sz w:val="20"/>
                <w:szCs w:val="20"/>
              </w:rPr>
              <w:t>5.4%</w:t>
            </w:r>
          </w:p>
        </w:tc>
      </w:tr>
      <w:tr w:rsidR="002A7E97" w:rsidRPr="00D939F9" w14:paraId="3A0D4F70" w14:textId="77777777" w:rsidTr="00906B9C">
        <w:tc>
          <w:tcPr>
            <w:tcW w:w="6091" w:type="dxa"/>
          </w:tcPr>
          <w:p w14:paraId="28D2F015" w14:textId="77777777" w:rsidR="002A7E97" w:rsidRPr="00D939F9" w:rsidRDefault="002A7E97" w:rsidP="00A519BF">
            <w:pPr>
              <w:spacing w:before="0"/>
              <w:rPr>
                <w:sz w:val="20"/>
                <w:szCs w:val="20"/>
              </w:rPr>
            </w:pPr>
            <w:r w:rsidRPr="00D939F9">
              <w:rPr>
                <w:rFonts w:eastAsia="Times New Roman" w:cs="Arial"/>
                <w:color w:val="000000"/>
                <w:sz w:val="20"/>
                <w:szCs w:val="20"/>
                <w:lang w:eastAsia="en-AU"/>
              </w:rPr>
              <w:t>Multiple times (did not specify)</w:t>
            </w:r>
          </w:p>
        </w:tc>
        <w:tc>
          <w:tcPr>
            <w:tcW w:w="1842" w:type="dxa"/>
          </w:tcPr>
          <w:p w14:paraId="3F510F06" w14:textId="77777777" w:rsidR="002A7E97" w:rsidRPr="00D939F9" w:rsidRDefault="002A7E97" w:rsidP="00A519BF">
            <w:pPr>
              <w:spacing w:before="0"/>
              <w:jc w:val="center"/>
              <w:rPr>
                <w:sz w:val="20"/>
                <w:szCs w:val="20"/>
              </w:rPr>
            </w:pPr>
            <w:r w:rsidRPr="00D939F9">
              <w:rPr>
                <w:sz w:val="20"/>
                <w:szCs w:val="20"/>
              </w:rPr>
              <w:t>15</w:t>
            </w:r>
          </w:p>
        </w:tc>
        <w:tc>
          <w:tcPr>
            <w:tcW w:w="1803" w:type="dxa"/>
          </w:tcPr>
          <w:p w14:paraId="23BA3844" w14:textId="5F31F83D" w:rsidR="002A7E97" w:rsidRPr="00D939F9" w:rsidRDefault="00C45F11" w:rsidP="002B4980">
            <w:pPr>
              <w:spacing w:before="0"/>
              <w:jc w:val="center"/>
              <w:rPr>
                <w:sz w:val="20"/>
                <w:szCs w:val="20"/>
              </w:rPr>
            </w:pPr>
            <w:r w:rsidRPr="00D939F9">
              <w:rPr>
                <w:sz w:val="20"/>
                <w:szCs w:val="20"/>
              </w:rPr>
              <w:t>20.</w:t>
            </w:r>
            <w:r w:rsidR="002B4980">
              <w:rPr>
                <w:sz w:val="20"/>
                <w:szCs w:val="20"/>
              </w:rPr>
              <w:t>3</w:t>
            </w:r>
            <w:r w:rsidRPr="00D939F9">
              <w:rPr>
                <w:sz w:val="20"/>
                <w:szCs w:val="20"/>
              </w:rPr>
              <w:t>%</w:t>
            </w:r>
          </w:p>
        </w:tc>
      </w:tr>
    </w:tbl>
    <w:p w14:paraId="2BAD4126" w14:textId="5C92BA40" w:rsidR="00BF7CD8" w:rsidRDefault="002351D3" w:rsidP="0007079E">
      <w:r>
        <w:t>C</w:t>
      </w:r>
      <w:r w:rsidR="0007079E">
        <w:t xml:space="preserve">omments from families </w:t>
      </w:r>
      <w:r w:rsidR="009A4F6C">
        <w:t xml:space="preserve">about suspensions </w:t>
      </w:r>
      <w:r w:rsidR="0007079E">
        <w:t>included:</w:t>
      </w:r>
    </w:p>
    <w:p w14:paraId="30A910E5" w14:textId="00CCD31B" w:rsidR="00CB74E9" w:rsidRPr="000F4A1F" w:rsidRDefault="00CB74E9" w:rsidP="00DD0DA6">
      <w:pPr>
        <w:shd w:val="clear" w:color="auto" w:fill="A8D08D" w:themeFill="accent6" w:themeFillTint="99"/>
        <w:ind w:left="567" w:right="567"/>
        <w:rPr>
          <w:sz w:val="20"/>
          <w:szCs w:val="20"/>
        </w:rPr>
      </w:pPr>
      <w:r w:rsidRPr="000F4A1F">
        <w:rPr>
          <w:sz w:val="20"/>
          <w:szCs w:val="20"/>
        </w:rPr>
        <w:t xml:space="preserve">"Suspended 60 out of 150 days in the first </w:t>
      </w:r>
      <w:r w:rsidR="002730BD">
        <w:rPr>
          <w:sz w:val="20"/>
          <w:szCs w:val="20"/>
        </w:rPr>
        <w:t>three</w:t>
      </w:r>
      <w:r w:rsidRPr="000F4A1F">
        <w:rPr>
          <w:sz w:val="20"/>
          <w:szCs w:val="20"/>
        </w:rPr>
        <w:t xml:space="preserve"> terms last </w:t>
      </w:r>
      <w:r w:rsidR="005E34AD">
        <w:rPr>
          <w:sz w:val="20"/>
          <w:szCs w:val="20"/>
        </w:rPr>
        <w:t>year. Went on part time hours. F</w:t>
      </w:r>
      <w:r w:rsidRPr="000F4A1F">
        <w:rPr>
          <w:sz w:val="20"/>
          <w:szCs w:val="20"/>
        </w:rPr>
        <w:t xml:space="preserve">irst week back this year he was suspended for </w:t>
      </w:r>
      <w:r w:rsidR="002730BD">
        <w:rPr>
          <w:sz w:val="20"/>
          <w:szCs w:val="20"/>
        </w:rPr>
        <w:t>four</w:t>
      </w:r>
      <w:r w:rsidRPr="000F4A1F">
        <w:rPr>
          <w:sz w:val="20"/>
          <w:szCs w:val="20"/>
        </w:rPr>
        <w:t xml:space="preserve"> days and last week of second term he</w:t>
      </w:r>
      <w:r>
        <w:t xml:space="preserve"> </w:t>
      </w:r>
      <w:r w:rsidR="007272C1">
        <w:rPr>
          <w:sz w:val="20"/>
          <w:szCs w:val="20"/>
        </w:rPr>
        <w:t xml:space="preserve">was suspended for </w:t>
      </w:r>
      <w:r w:rsidR="002730BD">
        <w:rPr>
          <w:sz w:val="20"/>
          <w:szCs w:val="20"/>
        </w:rPr>
        <w:t>four</w:t>
      </w:r>
      <w:r w:rsidR="007272C1">
        <w:rPr>
          <w:sz w:val="20"/>
          <w:szCs w:val="20"/>
        </w:rPr>
        <w:t xml:space="preserve"> days</w:t>
      </w:r>
      <w:r w:rsidR="002730BD">
        <w:rPr>
          <w:sz w:val="20"/>
          <w:szCs w:val="20"/>
        </w:rPr>
        <w:t>” –</w:t>
      </w:r>
      <w:r w:rsidRPr="000F4A1F">
        <w:rPr>
          <w:sz w:val="20"/>
          <w:szCs w:val="20"/>
        </w:rPr>
        <w:t xml:space="preserve"> family of </w:t>
      </w:r>
      <w:r w:rsidR="000423B5">
        <w:rPr>
          <w:sz w:val="20"/>
          <w:szCs w:val="20"/>
        </w:rPr>
        <w:t>a young person</w:t>
      </w:r>
      <w:r w:rsidR="007272C1">
        <w:rPr>
          <w:sz w:val="20"/>
          <w:szCs w:val="20"/>
        </w:rPr>
        <w:t xml:space="preserve"> aged 13</w:t>
      </w:r>
      <w:r w:rsidR="002730BD">
        <w:rPr>
          <w:sz w:val="20"/>
          <w:szCs w:val="20"/>
        </w:rPr>
        <w:t>–</w:t>
      </w:r>
      <w:r w:rsidR="007272C1">
        <w:rPr>
          <w:sz w:val="20"/>
          <w:szCs w:val="20"/>
        </w:rPr>
        <w:t xml:space="preserve">15 years, mainstream school with </w:t>
      </w:r>
      <w:r w:rsidRPr="000F4A1F">
        <w:rPr>
          <w:sz w:val="20"/>
          <w:szCs w:val="20"/>
        </w:rPr>
        <w:t>special unit, metropolitan NSW.</w:t>
      </w:r>
    </w:p>
    <w:p w14:paraId="7ACF014C" w14:textId="6B021068" w:rsidR="00BB2887" w:rsidRDefault="00CB74E9" w:rsidP="00AD3184">
      <w:pPr>
        <w:shd w:val="clear" w:color="auto" w:fill="A8D08D" w:themeFill="accent6" w:themeFillTint="99"/>
        <w:ind w:left="567" w:right="567"/>
        <w:rPr>
          <w:sz w:val="20"/>
          <w:szCs w:val="20"/>
        </w:rPr>
      </w:pPr>
      <w:r w:rsidRPr="000F4A1F">
        <w:rPr>
          <w:sz w:val="20"/>
          <w:szCs w:val="20"/>
        </w:rPr>
        <w:t xml:space="preserve">"Suspended </w:t>
      </w:r>
      <w:r w:rsidR="002730BD">
        <w:rPr>
          <w:sz w:val="20"/>
          <w:szCs w:val="20"/>
        </w:rPr>
        <w:t>six</w:t>
      </w:r>
      <w:r w:rsidRPr="000F4A1F">
        <w:rPr>
          <w:sz w:val="20"/>
          <w:szCs w:val="20"/>
        </w:rPr>
        <w:t xml:space="preserve"> times in </w:t>
      </w:r>
      <w:r w:rsidR="002730BD">
        <w:rPr>
          <w:sz w:val="20"/>
          <w:szCs w:val="20"/>
        </w:rPr>
        <w:t>six</w:t>
      </w:r>
      <w:r w:rsidRPr="000F4A1F">
        <w:rPr>
          <w:sz w:val="20"/>
          <w:szCs w:val="20"/>
        </w:rPr>
        <w:t xml:space="preserve"> months for </w:t>
      </w:r>
      <w:r w:rsidR="002730BD">
        <w:rPr>
          <w:sz w:val="20"/>
          <w:szCs w:val="20"/>
        </w:rPr>
        <w:t>‘</w:t>
      </w:r>
      <w:r w:rsidRPr="000F4A1F">
        <w:rPr>
          <w:sz w:val="20"/>
          <w:szCs w:val="20"/>
        </w:rPr>
        <w:t>behaviour</w:t>
      </w:r>
      <w:r w:rsidR="002730BD">
        <w:rPr>
          <w:sz w:val="20"/>
          <w:szCs w:val="20"/>
        </w:rPr>
        <w:t>’</w:t>
      </w:r>
      <w:r w:rsidRPr="000F4A1F">
        <w:rPr>
          <w:sz w:val="20"/>
          <w:szCs w:val="20"/>
        </w:rPr>
        <w:t xml:space="preserve"> issues </w:t>
      </w:r>
      <w:proofErr w:type="gramStart"/>
      <w:r w:rsidRPr="000F4A1F">
        <w:rPr>
          <w:sz w:val="20"/>
          <w:szCs w:val="20"/>
        </w:rPr>
        <w:t xml:space="preserve">and </w:t>
      </w:r>
      <w:r w:rsidR="002730BD">
        <w:rPr>
          <w:sz w:val="20"/>
          <w:szCs w:val="20"/>
        </w:rPr>
        <w:t>‘</w:t>
      </w:r>
      <w:r w:rsidRPr="000F4A1F">
        <w:rPr>
          <w:sz w:val="20"/>
          <w:szCs w:val="20"/>
        </w:rPr>
        <w:t>re</w:t>
      </w:r>
      <w:proofErr w:type="gramEnd"/>
      <w:r w:rsidRPr="000F4A1F">
        <w:rPr>
          <w:sz w:val="20"/>
          <w:szCs w:val="20"/>
        </w:rPr>
        <w:t>-direction</w:t>
      </w:r>
      <w:r w:rsidR="002730BD">
        <w:rPr>
          <w:sz w:val="20"/>
          <w:szCs w:val="20"/>
        </w:rPr>
        <w:t>’</w:t>
      </w:r>
      <w:r w:rsidRPr="000F4A1F">
        <w:rPr>
          <w:sz w:val="20"/>
          <w:szCs w:val="20"/>
        </w:rPr>
        <w:t xml:space="preserve"> issues, only once for aggressive issues. They push and push until he is completely overwhelmed and then they wonder why he won’t comply, then they suspend him, once fo</w:t>
      </w:r>
      <w:r w:rsidR="007272C1">
        <w:rPr>
          <w:sz w:val="20"/>
          <w:szCs w:val="20"/>
        </w:rPr>
        <w:t xml:space="preserve">r </w:t>
      </w:r>
      <w:r w:rsidR="002730BD">
        <w:rPr>
          <w:sz w:val="20"/>
          <w:szCs w:val="20"/>
        </w:rPr>
        <w:t>three</w:t>
      </w:r>
      <w:r w:rsidR="007272C1">
        <w:rPr>
          <w:sz w:val="20"/>
          <w:szCs w:val="20"/>
        </w:rPr>
        <w:t xml:space="preserve"> days</w:t>
      </w:r>
      <w:r w:rsidR="002730BD">
        <w:rPr>
          <w:sz w:val="20"/>
          <w:szCs w:val="20"/>
        </w:rPr>
        <w:t xml:space="preserve"> –</w:t>
      </w:r>
      <w:r w:rsidR="007272C1">
        <w:rPr>
          <w:sz w:val="20"/>
          <w:szCs w:val="20"/>
        </w:rPr>
        <w:t xml:space="preserve"> he was six years old</w:t>
      </w:r>
      <w:r w:rsidR="002730BD">
        <w:rPr>
          <w:sz w:val="20"/>
          <w:szCs w:val="20"/>
        </w:rPr>
        <w:t>” –</w:t>
      </w:r>
      <w:r w:rsidR="007272C1">
        <w:rPr>
          <w:sz w:val="20"/>
          <w:szCs w:val="20"/>
        </w:rPr>
        <w:t xml:space="preserve"> f</w:t>
      </w:r>
      <w:r w:rsidRPr="000F4A1F">
        <w:rPr>
          <w:sz w:val="20"/>
          <w:szCs w:val="20"/>
        </w:rPr>
        <w:t xml:space="preserve">amily of </w:t>
      </w:r>
      <w:r w:rsidR="000423B5">
        <w:rPr>
          <w:sz w:val="20"/>
          <w:szCs w:val="20"/>
        </w:rPr>
        <w:t xml:space="preserve">a </w:t>
      </w:r>
      <w:r w:rsidRPr="000F4A1F">
        <w:rPr>
          <w:sz w:val="20"/>
          <w:szCs w:val="20"/>
        </w:rPr>
        <w:t>child aged 7</w:t>
      </w:r>
      <w:r w:rsidR="00BB2887">
        <w:rPr>
          <w:sz w:val="20"/>
          <w:szCs w:val="20"/>
        </w:rPr>
        <w:t>–</w:t>
      </w:r>
      <w:r w:rsidR="00BB2887" w:rsidRPr="000F4A1F">
        <w:rPr>
          <w:sz w:val="20"/>
          <w:szCs w:val="20"/>
        </w:rPr>
        <w:t>9 years, mainstream school, metropolitan SA</w:t>
      </w:r>
      <w:r w:rsidR="00BB2887">
        <w:rPr>
          <w:sz w:val="20"/>
          <w:szCs w:val="20"/>
        </w:rPr>
        <w:t>.</w:t>
      </w:r>
    </w:p>
    <w:p w14:paraId="6C912815" w14:textId="54FAEDD8" w:rsidR="00CB74E9" w:rsidRPr="000F4A1F" w:rsidRDefault="00CB74E9" w:rsidP="00AD3184">
      <w:pPr>
        <w:shd w:val="clear" w:color="auto" w:fill="A8D08D" w:themeFill="accent6" w:themeFillTint="99"/>
        <w:ind w:left="567" w:right="567"/>
        <w:rPr>
          <w:sz w:val="20"/>
          <w:szCs w:val="20"/>
        </w:rPr>
      </w:pPr>
      <w:r w:rsidRPr="000F4A1F">
        <w:rPr>
          <w:sz w:val="20"/>
          <w:szCs w:val="20"/>
        </w:rPr>
        <w:t>"Suspended for actions out of their c</w:t>
      </w:r>
      <w:r w:rsidR="007272C1">
        <w:rPr>
          <w:sz w:val="20"/>
          <w:szCs w:val="20"/>
        </w:rPr>
        <w:t>ontrol that broke school rules"</w:t>
      </w:r>
      <w:r w:rsidR="00BB2887">
        <w:rPr>
          <w:sz w:val="20"/>
          <w:szCs w:val="20"/>
        </w:rPr>
        <w:t xml:space="preserve"> –</w:t>
      </w:r>
      <w:r w:rsidR="007272C1">
        <w:rPr>
          <w:sz w:val="20"/>
          <w:szCs w:val="20"/>
        </w:rPr>
        <w:t xml:space="preserve"> </w:t>
      </w:r>
      <w:r w:rsidRPr="000F4A1F">
        <w:rPr>
          <w:sz w:val="20"/>
          <w:szCs w:val="20"/>
        </w:rPr>
        <w:t xml:space="preserve">family of </w:t>
      </w:r>
      <w:r w:rsidR="000423B5">
        <w:rPr>
          <w:sz w:val="20"/>
          <w:szCs w:val="20"/>
        </w:rPr>
        <w:t>a young person</w:t>
      </w:r>
      <w:r w:rsidRPr="000F4A1F">
        <w:rPr>
          <w:sz w:val="20"/>
          <w:szCs w:val="20"/>
        </w:rPr>
        <w:t xml:space="preserve"> aged 13</w:t>
      </w:r>
      <w:r w:rsidR="00BB2887">
        <w:rPr>
          <w:sz w:val="20"/>
          <w:szCs w:val="20"/>
        </w:rPr>
        <w:t>–</w:t>
      </w:r>
      <w:r w:rsidRPr="000F4A1F">
        <w:rPr>
          <w:sz w:val="20"/>
          <w:szCs w:val="20"/>
        </w:rPr>
        <w:t>15 years, mainstream government school, metropolitan WA.</w:t>
      </w:r>
    </w:p>
    <w:p w14:paraId="17BB9E8C" w14:textId="7BE29A43" w:rsidR="0007079E" w:rsidRPr="000F4A1F" w:rsidRDefault="00CB74E9" w:rsidP="00AD3184">
      <w:pPr>
        <w:shd w:val="clear" w:color="auto" w:fill="A8D08D" w:themeFill="accent6" w:themeFillTint="99"/>
        <w:ind w:left="567" w:right="567"/>
        <w:rPr>
          <w:sz w:val="20"/>
          <w:szCs w:val="20"/>
        </w:rPr>
      </w:pPr>
      <w:r w:rsidRPr="000F4A1F">
        <w:rPr>
          <w:sz w:val="20"/>
          <w:szCs w:val="20"/>
        </w:rPr>
        <w:t xml:space="preserve">"Suspended for having meltdowns in class when staff not following protocols provided by myself developed with OT, </w:t>
      </w:r>
      <w:r w:rsidR="00BB2887">
        <w:rPr>
          <w:sz w:val="20"/>
          <w:szCs w:val="20"/>
        </w:rPr>
        <w:t>s</w:t>
      </w:r>
      <w:r w:rsidRPr="000F4A1F">
        <w:rPr>
          <w:sz w:val="20"/>
          <w:szCs w:val="20"/>
        </w:rPr>
        <w:t xml:space="preserve">peech therapist, psychologist, </w:t>
      </w:r>
      <w:r w:rsidR="00BB2887">
        <w:rPr>
          <w:sz w:val="20"/>
          <w:szCs w:val="20"/>
        </w:rPr>
        <w:t>p</w:t>
      </w:r>
      <w:r w:rsidRPr="000F4A1F">
        <w:rPr>
          <w:sz w:val="20"/>
          <w:szCs w:val="20"/>
        </w:rPr>
        <w:t xml:space="preserve">sychiatrist and </w:t>
      </w:r>
      <w:r w:rsidR="007272C1">
        <w:rPr>
          <w:sz w:val="20"/>
          <w:szCs w:val="20"/>
        </w:rPr>
        <w:t>Autism SA behaviour specialist"</w:t>
      </w:r>
      <w:r w:rsidR="00BB2887">
        <w:rPr>
          <w:sz w:val="20"/>
          <w:szCs w:val="20"/>
        </w:rPr>
        <w:t xml:space="preserve"> –</w:t>
      </w:r>
      <w:r w:rsidR="007272C1">
        <w:rPr>
          <w:sz w:val="20"/>
          <w:szCs w:val="20"/>
        </w:rPr>
        <w:t xml:space="preserve"> f</w:t>
      </w:r>
      <w:r w:rsidRPr="000F4A1F">
        <w:rPr>
          <w:sz w:val="20"/>
          <w:szCs w:val="20"/>
        </w:rPr>
        <w:t xml:space="preserve">amily of </w:t>
      </w:r>
      <w:r w:rsidR="000423B5">
        <w:rPr>
          <w:sz w:val="20"/>
          <w:szCs w:val="20"/>
        </w:rPr>
        <w:t xml:space="preserve">a young person </w:t>
      </w:r>
      <w:r w:rsidRPr="000F4A1F">
        <w:rPr>
          <w:sz w:val="20"/>
          <w:szCs w:val="20"/>
        </w:rPr>
        <w:t>aged 13</w:t>
      </w:r>
      <w:r w:rsidR="00BB2887">
        <w:rPr>
          <w:sz w:val="20"/>
          <w:szCs w:val="20"/>
        </w:rPr>
        <w:t>–</w:t>
      </w:r>
      <w:r w:rsidRPr="000F4A1F">
        <w:rPr>
          <w:sz w:val="20"/>
          <w:szCs w:val="20"/>
        </w:rPr>
        <w:t>15 years, mainstream school, rural SA.</w:t>
      </w:r>
    </w:p>
    <w:p w14:paraId="0257C84B" w14:textId="48781891" w:rsidR="00A519BF" w:rsidRDefault="00B132C2" w:rsidP="00A519BF">
      <w:r>
        <w:lastRenderedPageBreak/>
        <w:t>There was</w:t>
      </w:r>
      <w:r w:rsidR="00A519BF">
        <w:t xml:space="preserve"> </w:t>
      </w:r>
      <w:r w:rsidR="0028184F">
        <w:t>1.8</w:t>
      </w:r>
      <w:r w:rsidR="0050742F">
        <w:t>% (</w:t>
      </w:r>
      <w:r w:rsidR="0050742F" w:rsidRPr="005D1A6A">
        <w:t>9</w:t>
      </w:r>
      <w:r w:rsidR="0050742F">
        <w:t xml:space="preserve">) </w:t>
      </w:r>
      <w:r w:rsidR="009A6DD4">
        <w:t xml:space="preserve">of </w:t>
      </w:r>
      <w:r w:rsidR="0050742F">
        <w:t>students with disability</w:t>
      </w:r>
      <w:r w:rsidR="00A519BF">
        <w:t xml:space="preserve"> expelled in the last year. </w:t>
      </w:r>
      <w:r w:rsidR="00E2358D">
        <w:t>C</w:t>
      </w:r>
      <w:r w:rsidR="00A519BF">
        <w:t xml:space="preserve">omments from families </w:t>
      </w:r>
      <w:r w:rsidR="009A4F6C">
        <w:t xml:space="preserve">about expulsions </w:t>
      </w:r>
      <w:r w:rsidR="00A519BF">
        <w:t>included:</w:t>
      </w:r>
    </w:p>
    <w:p w14:paraId="7CAB8949" w14:textId="5E0A38F1" w:rsidR="00A519BF" w:rsidRPr="000F4A1F" w:rsidRDefault="00A519BF" w:rsidP="00DD0DA6">
      <w:pPr>
        <w:shd w:val="clear" w:color="auto" w:fill="A8D08D" w:themeFill="accent6" w:themeFillTint="99"/>
        <w:ind w:left="567" w:right="567"/>
        <w:rPr>
          <w:sz w:val="20"/>
          <w:szCs w:val="20"/>
        </w:rPr>
      </w:pPr>
      <w:r w:rsidRPr="000F4A1F">
        <w:rPr>
          <w:sz w:val="20"/>
          <w:szCs w:val="20"/>
        </w:rPr>
        <w:t>"Student meeting for expulsion was set up with support from the department. We pulled son out of school in preference to expulsion to avoid</w:t>
      </w:r>
      <w:r w:rsidR="007272C1">
        <w:rPr>
          <w:sz w:val="20"/>
          <w:szCs w:val="20"/>
        </w:rPr>
        <w:t xml:space="preserve"> further school-caused trauma</w:t>
      </w:r>
      <w:r w:rsidR="00D77340">
        <w:rPr>
          <w:sz w:val="20"/>
          <w:szCs w:val="20"/>
        </w:rPr>
        <w:t>” –</w:t>
      </w:r>
      <w:r w:rsidR="007272C1">
        <w:rPr>
          <w:sz w:val="20"/>
          <w:szCs w:val="20"/>
        </w:rPr>
        <w:t xml:space="preserve"> f</w:t>
      </w:r>
      <w:r w:rsidRPr="000F4A1F">
        <w:rPr>
          <w:sz w:val="20"/>
          <w:szCs w:val="20"/>
        </w:rPr>
        <w:t xml:space="preserve">amily of </w:t>
      </w:r>
      <w:r w:rsidR="000423B5">
        <w:rPr>
          <w:sz w:val="20"/>
          <w:szCs w:val="20"/>
        </w:rPr>
        <w:t xml:space="preserve">a </w:t>
      </w:r>
      <w:r w:rsidRPr="000F4A1F">
        <w:rPr>
          <w:sz w:val="20"/>
          <w:szCs w:val="20"/>
        </w:rPr>
        <w:t>child aged 10</w:t>
      </w:r>
      <w:r w:rsidR="00D77340">
        <w:rPr>
          <w:sz w:val="20"/>
          <w:szCs w:val="20"/>
        </w:rPr>
        <w:t>–</w:t>
      </w:r>
      <w:r w:rsidRPr="000F4A1F">
        <w:rPr>
          <w:sz w:val="20"/>
          <w:szCs w:val="20"/>
        </w:rPr>
        <w:t>12 years, metropolitan VIC.</w:t>
      </w:r>
    </w:p>
    <w:p w14:paraId="5BBE9D85" w14:textId="0AA3F48F" w:rsidR="00A519BF" w:rsidRPr="000F4A1F" w:rsidRDefault="00A519BF" w:rsidP="00AD3184">
      <w:pPr>
        <w:shd w:val="clear" w:color="auto" w:fill="A8D08D" w:themeFill="accent6" w:themeFillTint="99"/>
        <w:ind w:left="567" w:right="567"/>
        <w:rPr>
          <w:sz w:val="20"/>
          <w:szCs w:val="20"/>
        </w:rPr>
      </w:pPr>
      <w:r w:rsidRPr="000F4A1F">
        <w:rPr>
          <w:sz w:val="20"/>
          <w:szCs w:val="20"/>
        </w:rPr>
        <w:t>"Expelled from last school last year. Supports were not put in place and school did not like us</w:t>
      </w:r>
      <w:r w:rsidR="007272C1">
        <w:rPr>
          <w:sz w:val="20"/>
          <w:szCs w:val="20"/>
        </w:rPr>
        <w:t xml:space="preserve"> as her parents asking for them"</w:t>
      </w:r>
      <w:r w:rsidR="00D77340">
        <w:rPr>
          <w:sz w:val="20"/>
          <w:szCs w:val="20"/>
        </w:rPr>
        <w:t xml:space="preserve"> – </w:t>
      </w:r>
      <w:r w:rsidR="007272C1">
        <w:rPr>
          <w:sz w:val="20"/>
          <w:szCs w:val="20"/>
        </w:rPr>
        <w:t>f</w:t>
      </w:r>
      <w:r w:rsidRPr="000F4A1F">
        <w:rPr>
          <w:sz w:val="20"/>
          <w:szCs w:val="20"/>
        </w:rPr>
        <w:t xml:space="preserve">amily of </w:t>
      </w:r>
      <w:r w:rsidR="000423B5">
        <w:rPr>
          <w:sz w:val="20"/>
          <w:szCs w:val="20"/>
        </w:rPr>
        <w:t>a young person</w:t>
      </w:r>
      <w:r w:rsidRPr="000F4A1F">
        <w:rPr>
          <w:sz w:val="20"/>
          <w:szCs w:val="20"/>
        </w:rPr>
        <w:t xml:space="preserve"> aged 13</w:t>
      </w:r>
      <w:r w:rsidR="00D77340">
        <w:rPr>
          <w:sz w:val="20"/>
          <w:szCs w:val="20"/>
        </w:rPr>
        <w:t>–</w:t>
      </w:r>
      <w:r w:rsidRPr="000F4A1F">
        <w:rPr>
          <w:sz w:val="20"/>
          <w:szCs w:val="20"/>
        </w:rPr>
        <w:t xml:space="preserve">15 years, </w:t>
      </w:r>
      <w:r w:rsidR="007272C1">
        <w:rPr>
          <w:sz w:val="20"/>
          <w:szCs w:val="20"/>
        </w:rPr>
        <w:t>m</w:t>
      </w:r>
      <w:r w:rsidRPr="000F4A1F">
        <w:rPr>
          <w:sz w:val="20"/>
          <w:szCs w:val="20"/>
        </w:rPr>
        <w:t>ainstream school, metropolitan QLD</w:t>
      </w:r>
      <w:r w:rsidR="00D77340">
        <w:rPr>
          <w:sz w:val="20"/>
          <w:szCs w:val="20"/>
        </w:rPr>
        <w:t>.</w:t>
      </w:r>
    </w:p>
    <w:p w14:paraId="3AADECBB" w14:textId="77777777" w:rsidR="00D939F9" w:rsidRDefault="00D939F9" w:rsidP="00D939F9">
      <w:pPr>
        <w:pStyle w:val="Heading2"/>
      </w:pPr>
      <w:bookmarkStart w:id="8" w:name="_Toc22570832"/>
      <w:r>
        <w:t>Exclusion from events or activities at school</w:t>
      </w:r>
      <w:bookmarkEnd w:id="8"/>
    </w:p>
    <w:p w14:paraId="3D5F8D9D" w14:textId="4CAB137B" w:rsidR="00D939F9" w:rsidRDefault="00725DAE" w:rsidP="00D939F9">
      <w:r>
        <w:t>A total of</w:t>
      </w:r>
      <w:r w:rsidR="00A519BF">
        <w:t xml:space="preserve"> </w:t>
      </w:r>
      <w:r w:rsidR="00D939F9" w:rsidRPr="00914189">
        <w:t>40.5%</w:t>
      </w:r>
      <w:r w:rsidR="00D939F9">
        <w:t xml:space="preserve"> (203) of students with disability </w:t>
      </w:r>
      <w:r>
        <w:t>were</w:t>
      </w:r>
      <w:r w:rsidR="00D939F9" w:rsidRPr="00914189">
        <w:t xml:space="preserve"> excluded from events or activi</w:t>
      </w:r>
      <w:r w:rsidR="00D939F9">
        <w:t>ties at school in the last year</w:t>
      </w:r>
      <w:r w:rsidR="00A519BF">
        <w:t>.</w:t>
      </w:r>
      <w:r w:rsidR="007900ED">
        <w:t xml:space="preserve"> The most common forms of exclusion were from excursions, sport</w:t>
      </w:r>
      <w:r w:rsidR="00404881">
        <w:t>s,</w:t>
      </w:r>
      <w:r w:rsidR="007900ED">
        <w:t xml:space="preserve"> and special events such as incursions, carnivals, surveys and NAPLAN testing (Table </w:t>
      </w:r>
      <w:r w:rsidR="00306DD1">
        <w:t>6</w:t>
      </w:r>
      <w:r w:rsidR="007900ED">
        <w:t>).</w:t>
      </w:r>
    </w:p>
    <w:p w14:paraId="15C8850C" w14:textId="09D8EC42" w:rsidR="000F4A1F" w:rsidRPr="004206BC" w:rsidRDefault="000F4A1F" w:rsidP="00D939F9">
      <w:pPr>
        <w:rPr>
          <w:b/>
          <w:sz w:val="20"/>
          <w:szCs w:val="20"/>
        </w:rPr>
      </w:pPr>
      <w:r w:rsidRPr="004206BC">
        <w:rPr>
          <w:b/>
          <w:sz w:val="20"/>
          <w:szCs w:val="20"/>
        </w:rPr>
        <w:t xml:space="preserve">Table </w:t>
      </w:r>
      <w:r w:rsidR="00306DD1">
        <w:rPr>
          <w:b/>
          <w:sz w:val="20"/>
          <w:szCs w:val="20"/>
        </w:rPr>
        <w:t>6</w:t>
      </w:r>
      <w:r w:rsidRPr="004206BC">
        <w:rPr>
          <w:b/>
          <w:sz w:val="20"/>
          <w:szCs w:val="20"/>
        </w:rPr>
        <w:t>. Types of activities students with disability excluded from</w:t>
      </w:r>
      <w:r w:rsidR="00306DD1">
        <w:rPr>
          <w:b/>
          <w:sz w:val="20"/>
          <w:szCs w:val="20"/>
        </w:rPr>
        <w:t xml:space="preserve"> (n=203)</w:t>
      </w:r>
    </w:p>
    <w:tbl>
      <w:tblPr>
        <w:tblW w:w="9740" w:type="dxa"/>
        <w:tblInd w:w="-5" w:type="dxa"/>
        <w:tblLook w:val="04A0" w:firstRow="1" w:lastRow="0" w:firstColumn="1" w:lastColumn="0" w:noHBand="0" w:noVBand="1"/>
      </w:tblPr>
      <w:tblGrid>
        <w:gridCol w:w="6230"/>
        <w:gridCol w:w="1708"/>
        <w:gridCol w:w="1802"/>
      </w:tblGrid>
      <w:tr w:rsidR="00A519BF" w:rsidRPr="00A519BF" w14:paraId="18592E25" w14:textId="77777777" w:rsidTr="00A519BF">
        <w:tc>
          <w:tcPr>
            <w:tcW w:w="6230" w:type="dxa"/>
            <w:tcBorders>
              <w:top w:val="single" w:sz="4" w:space="0" w:color="auto"/>
              <w:left w:val="single" w:sz="4" w:space="0" w:color="auto"/>
              <w:bottom w:val="single" w:sz="4" w:space="0" w:color="auto"/>
              <w:right w:val="single" w:sz="4" w:space="0" w:color="auto"/>
            </w:tcBorders>
            <w:shd w:val="clear" w:color="auto" w:fill="auto"/>
            <w:noWrap/>
          </w:tcPr>
          <w:p w14:paraId="48A4DC00" w14:textId="77777777" w:rsidR="00A519BF" w:rsidRPr="00A519BF" w:rsidRDefault="00A519BF" w:rsidP="00A519BF">
            <w:pPr>
              <w:spacing w:before="0" w:after="0"/>
              <w:rPr>
                <w:rFonts w:eastAsia="Times New Roman" w:cs="Arial"/>
                <w:b/>
                <w:color w:val="000000"/>
                <w:sz w:val="20"/>
                <w:szCs w:val="20"/>
                <w:lang w:eastAsia="en-AU"/>
              </w:rPr>
            </w:pPr>
            <w:r w:rsidRPr="00A519BF">
              <w:rPr>
                <w:rFonts w:eastAsia="Times New Roman" w:cs="Arial"/>
                <w:b/>
                <w:color w:val="000000"/>
                <w:sz w:val="20"/>
                <w:szCs w:val="20"/>
                <w:lang w:eastAsia="en-AU"/>
              </w:rPr>
              <w:t>Type of events or activities where student with disability has been excluded</w:t>
            </w:r>
          </w:p>
        </w:tc>
        <w:tc>
          <w:tcPr>
            <w:tcW w:w="1708" w:type="dxa"/>
            <w:tcBorders>
              <w:top w:val="single" w:sz="4" w:space="0" w:color="auto"/>
              <w:left w:val="nil"/>
              <w:bottom w:val="single" w:sz="4" w:space="0" w:color="auto"/>
              <w:right w:val="single" w:sz="4" w:space="0" w:color="auto"/>
            </w:tcBorders>
            <w:shd w:val="clear" w:color="auto" w:fill="auto"/>
            <w:noWrap/>
          </w:tcPr>
          <w:p w14:paraId="7798C024" w14:textId="77777777" w:rsidR="00A519BF" w:rsidRPr="00A519BF" w:rsidRDefault="00A519BF" w:rsidP="00A519BF">
            <w:pPr>
              <w:spacing w:before="0" w:after="0"/>
              <w:jc w:val="center"/>
              <w:rPr>
                <w:rFonts w:eastAsia="Times New Roman" w:cs="Arial"/>
                <w:b/>
                <w:color w:val="000000"/>
                <w:sz w:val="20"/>
                <w:szCs w:val="20"/>
                <w:lang w:eastAsia="en-AU"/>
              </w:rPr>
            </w:pPr>
            <w:r w:rsidRPr="00A519BF">
              <w:rPr>
                <w:rFonts w:eastAsia="Times New Roman" w:cs="Arial"/>
                <w:b/>
                <w:color w:val="000000"/>
                <w:sz w:val="20"/>
                <w:szCs w:val="20"/>
                <w:lang w:eastAsia="en-AU"/>
              </w:rPr>
              <w:t>No</w:t>
            </w:r>
          </w:p>
        </w:tc>
        <w:tc>
          <w:tcPr>
            <w:tcW w:w="1802" w:type="dxa"/>
            <w:tcBorders>
              <w:top w:val="single" w:sz="4" w:space="0" w:color="auto"/>
              <w:left w:val="nil"/>
              <w:bottom w:val="single" w:sz="4" w:space="0" w:color="auto"/>
              <w:right w:val="single" w:sz="4" w:space="0" w:color="auto"/>
            </w:tcBorders>
            <w:shd w:val="clear" w:color="auto" w:fill="auto"/>
            <w:noWrap/>
          </w:tcPr>
          <w:p w14:paraId="3A10249B" w14:textId="77777777" w:rsidR="00A519BF" w:rsidRPr="00A519BF" w:rsidRDefault="00A519BF" w:rsidP="00A519BF">
            <w:pPr>
              <w:spacing w:before="0" w:after="0"/>
              <w:jc w:val="center"/>
              <w:rPr>
                <w:rFonts w:eastAsia="Times New Roman" w:cs="Arial"/>
                <w:b/>
                <w:color w:val="000000"/>
                <w:sz w:val="20"/>
                <w:szCs w:val="20"/>
                <w:lang w:eastAsia="en-AU"/>
              </w:rPr>
            </w:pPr>
            <w:r w:rsidRPr="00A519BF">
              <w:rPr>
                <w:rFonts w:eastAsia="Times New Roman" w:cs="Arial"/>
                <w:b/>
                <w:color w:val="000000"/>
                <w:sz w:val="20"/>
                <w:szCs w:val="20"/>
                <w:lang w:eastAsia="en-AU"/>
              </w:rPr>
              <w:t>Percentage</w:t>
            </w:r>
          </w:p>
        </w:tc>
      </w:tr>
      <w:tr w:rsidR="00A519BF" w:rsidRPr="00A519BF" w14:paraId="1A48AD3E" w14:textId="77777777" w:rsidTr="00D939F9">
        <w:tc>
          <w:tcPr>
            <w:tcW w:w="62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4C0122" w14:textId="77777777" w:rsidR="00A519BF" w:rsidRPr="00A519BF" w:rsidRDefault="00A519BF" w:rsidP="00A519BF">
            <w:pPr>
              <w:spacing w:before="0" w:after="0"/>
              <w:rPr>
                <w:rFonts w:eastAsia="Times New Roman" w:cs="Arial"/>
                <w:color w:val="000000"/>
                <w:sz w:val="20"/>
                <w:szCs w:val="20"/>
                <w:lang w:eastAsia="en-AU"/>
              </w:rPr>
            </w:pPr>
            <w:r w:rsidRPr="00A519BF">
              <w:rPr>
                <w:rFonts w:eastAsia="Times New Roman" w:cs="Arial"/>
                <w:color w:val="000000"/>
                <w:sz w:val="20"/>
                <w:szCs w:val="20"/>
                <w:lang w:eastAsia="en-AU"/>
              </w:rPr>
              <w:t>Excursions</w:t>
            </w:r>
          </w:p>
        </w:tc>
        <w:tc>
          <w:tcPr>
            <w:tcW w:w="1708" w:type="dxa"/>
            <w:tcBorders>
              <w:top w:val="single" w:sz="4" w:space="0" w:color="auto"/>
              <w:left w:val="nil"/>
              <w:bottom w:val="single" w:sz="4" w:space="0" w:color="auto"/>
              <w:right w:val="single" w:sz="4" w:space="0" w:color="auto"/>
            </w:tcBorders>
            <w:shd w:val="clear" w:color="auto" w:fill="auto"/>
            <w:noWrap/>
            <w:vAlign w:val="bottom"/>
            <w:hideMark/>
          </w:tcPr>
          <w:p w14:paraId="6ED437F6" w14:textId="77777777" w:rsidR="00A519BF" w:rsidRPr="00A519BF" w:rsidRDefault="00A519BF" w:rsidP="00A519BF">
            <w:pPr>
              <w:spacing w:before="0" w:after="0"/>
              <w:jc w:val="center"/>
              <w:rPr>
                <w:rFonts w:eastAsia="Times New Roman" w:cs="Arial"/>
                <w:color w:val="000000"/>
                <w:sz w:val="20"/>
                <w:szCs w:val="20"/>
                <w:lang w:eastAsia="en-AU"/>
              </w:rPr>
            </w:pPr>
            <w:r w:rsidRPr="00A519BF">
              <w:rPr>
                <w:rFonts w:eastAsia="Times New Roman" w:cs="Arial"/>
                <w:color w:val="000000"/>
                <w:sz w:val="20"/>
                <w:szCs w:val="20"/>
                <w:lang w:eastAsia="en-AU"/>
              </w:rPr>
              <w:t>32</w:t>
            </w:r>
          </w:p>
        </w:tc>
        <w:tc>
          <w:tcPr>
            <w:tcW w:w="1802" w:type="dxa"/>
            <w:tcBorders>
              <w:top w:val="single" w:sz="4" w:space="0" w:color="auto"/>
              <w:left w:val="nil"/>
              <w:bottom w:val="single" w:sz="4" w:space="0" w:color="auto"/>
              <w:right w:val="single" w:sz="4" w:space="0" w:color="auto"/>
            </w:tcBorders>
            <w:shd w:val="clear" w:color="auto" w:fill="auto"/>
            <w:noWrap/>
            <w:vAlign w:val="bottom"/>
            <w:hideMark/>
          </w:tcPr>
          <w:p w14:paraId="5E73C490" w14:textId="61735FC3" w:rsidR="00A519BF" w:rsidRPr="00A519BF" w:rsidRDefault="00A519BF" w:rsidP="002B4980">
            <w:pPr>
              <w:spacing w:before="0" w:after="0"/>
              <w:jc w:val="center"/>
              <w:rPr>
                <w:rFonts w:eastAsia="Times New Roman" w:cs="Arial"/>
                <w:color w:val="000000"/>
                <w:sz w:val="20"/>
                <w:szCs w:val="20"/>
                <w:lang w:eastAsia="en-AU"/>
              </w:rPr>
            </w:pPr>
            <w:r w:rsidRPr="00A519BF">
              <w:rPr>
                <w:rFonts w:eastAsia="Times New Roman" w:cs="Arial"/>
                <w:color w:val="000000"/>
                <w:sz w:val="20"/>
                <w:szCs w:val="20"/>
                <w:lang w:eastAsia="en-AU"/>
              </w:rPr>
              <w:t>15.</w:t>
            </w:r>
            <w:r w:rsidR="002B4980">
              <w:rPr>
                <w:rFonts w:eastAsia="Times New Roman" w:cs="Arial"/>
                <w:color w:val="000000"/>
                <w:sz w:val="20"/>
                <w:szCs w:val="20"/>
                <w:lang w:eastAsia="en-AU"/>
              </w:rPr>
              <w:t>8</w:t>
            </w:r>
            <w:r w:rsidRPr="00A519BF">
              <w:rPr>
                <w:rFonts w:eastAsia="Times New Roman" w:cs="Arial"/>
                <w:color w:val="000000"/>
                <w:sz w:val="20"/>
                <w:szCs w:val="20"/>
                <w:lang w:eastAsia="en-AU"/>
              </w:rPr>
              <w:t>%</w:t>
            </w:r>
          </w:p>
        </w:tc>
      </w:tr>
      <w:tr w:rsidR="00A519BF" w:rsidRPr="00A519BF" w14:paraId="243DC406" w14:textId="77777777" w:rsidTr="00D939F9">
        <w:tc>
          <w:tcPr>
            <w:tcW w:w="6230" w:type="dxa"/>
            <w:tcBorders>
              <w:top w:val="nil"/>
              <w:left w:val="single" w:sz="4" w:space="0" w:color="auto"/>
              <w:bottom w:val="single" w:sz="4" w:space="0" w:color="auto"/>
              <w:right w:val="single" w:sz="4" w:space="0" w:color="auto"/>
            </w:tcBorders>
            <w:shd w:val="clear" w:color="auto" w:fill="auto"/>
            <w:noWrap/>
            <w:vAlign w:val="bottom"/>
            <w:hideMark/>
          </w:tcPr>
          <w:p w14:paraId="712AF0B2" w14:textId="77777777" w:rsidR="00A519BF" w:rsidRPr="00A519BF" w:rsidRDefault="00A519BF" w:rsidP="00A519BF">
            <w:pPr>
              <w:spacing w:before="0" w:after="0"/>
              <w:rPr>
                <w:rFonts w:eastAsia="Times New Roman" w:cs="Arial"/>
                <w:color w:val="000000"/>
                <w:sz w:val="20"/>
                <w:szCs w:val="20"/>
                <w:lang w:eastAsia="en-AU"/>
              </w:rPr>
            </w:pPr>
            <w:r w:rsidRPr="00A519BF">
              <w:rPr>
                <w:rFonts w:eastAsia="Times New Roman" w:cs="Arial"/>
                <w:color w:val="000000"/>
                <w:sz w:val="20"/>
                <w:szCs w:val="20"/>
                <w:lang w:eastAsia="en-AU"/>
              </w:rPr>
              <w:t>Sports</w:t>
            </w:r>
          </w:p>
        </w:tc>
        <w:tc>
          <w:tcPr>
            <w:tcW w:w="1708" w:type="dxa"/>
            <w:tcBorders>
              <w:top w:val="nil"/>
              <w:left w:val="nil"/>
              <w:bottom w:val="single" w:sz="4" w:space="0" w:color="auto"/>
              <w:right w:val="single" w:sz="4" w:space="0" w:color="auto"/>
            </w:tcBorders>
            <w:shd w:val="clear" w:color="auto" w:fill="auto"/>
            <w:noWrap/>
            <w:vAlign w:val="bottom"/>
            <w:hideMark/>
          </w:tcPr>
          <w:p w14:paraId="1760E051" w14:textId="77777777" w:rsidR="00A519BF" w:rsidRPr="00A519BF" w:rsidRDefault="00A519BF" w:rsidP="00A519BF">
            <w:pPr>
              <w:spacing w:before="0" w:after="0"/>
              <w:jc w:val="center"/>
              <w:rPr>
                <w:rFonts w:eastAsia="Times New Roman" w:cs="Arial"/>
                <w:color w:val="000000"/>
                <w:sz w:val="20"/>
                <w:szCs w:val="20"/>
                <w:lang w:eastAsia="en-AU"/>
              </w:rPr>
            </w:pPr>
            <w:r w:rsidRPr="00A519BF">
              <w:rPr>
                <w:rFonts w:eastAsia="Times New Roman" w:cs="Arial"/>
                <w:color w:val="000000"/>
                <w:sz w:val="20"/>
                <w:szCs w:val="20"/>
                <w:lang w:eastAsia="en-AU"/>
              </w:rPr>
              <w:t>25</w:t>
            </w:r>
          </w:p>
        </w:tc>
        <w:tc>
          <w:tcPr>
            <w:tcW w:w="1802" w:type="dxa"/>
            <w:tcBorders>
              <w:top w:val="nil"/>
              <w:left w:val="nil"/>
              <w:bottom w:val="single" w:sz="4" w:space="0" w:color="auto"/>
              <w:right w:val="single" w:sz="4" w:space="0" w:color="auto"/>
            </w:tcBorders>
            <w:shd w:val="clear" w:color="auto" w:fill="auto"/>
            <w:noWrap/>
            <w:vAlign w:val="bottom"/>
            <w:hideMark/>
          </w:tcPr>
          <w:p w14:paraId="7A8A3C71" w14:textId="77777777" w:rsidR="00A519BF" w:rsidRPr="00A519BF" w:rsidRDefault="00A519BF" w:rsidP="00A519BF">
            <w:pPr>
              <w:spacing w:before="0" w:after="0"/>
              <w:jc w:val="center"/>
              <w:rPr>
                <w:rFonts w:eastAsia="Times New Roman" w:cs="Arial"/>
                <w:color w:val="000000"/>
                <w:sz w:val="20"/>
                <w:szCs w:val="20"/>
                <w:lang w:eastAsia="en-AU"/>
              </w:rPr>
            </w:pPr>
            <w:r w:rsidRPr="00A519BF">
              <w:rPr>
                <w:rFonts w:eastAsia="Times New Roman" w:cs="Arial"/>
                <w:color w:val="000000"/>
                <w:sz w:val="20"/>
                <w:szCs w:val="20"/>
                <w:lang w:eastAsia="en-AU"/>
              </w:rPr>
              <w:t>12.3%</w:t>
            </w:r>
          </w:p>
        </w:tc>
      </w:tr>
      <w:tr w:rsidR="00A519BF" w:rsidRPr="00A519BF" w14:paraId="353983AE" w14:textId="77777777" w:rsidTr="00D939F9">
        <w:tc>
          <w:tcPr>
            <w:tcW w:w="6230" w:type="dxa"/>
            <w:tcBorders>
              <w:top w:val="nil"/>
              <w:left w:val="single" w:sz="4" w:space="0" w:color="auto"/>
              <w:bottom w:val="single" w:sz="4" w:space="0" w:color="auto"/>
              <w:right w:val="single" w:sz="4" w:space="0" w:color="auto"/>
            </w:tcBorders>
            <w:shd w:val="clear" w:color="auto" w:fill="auto"/>
            <w:vAlign w:val="bottom"/>
            <w:hideMark/>
          </w:tcPr>
          <w:p w14:paraId="7095CF27" w14:textId="33670597" w:rsidR="00A519BF" w:rsidRPr="00A519BF" w:rsidRDefault="00A519BF" w:rsidP="00A519BF">
            <w:pPr>
              <w:spacing w:before="0" w:after="0"/>
              <w:rPr>
                <w:rFonts w:eastAsia="Times New Roman" w:cs="Arial"/>
                <w:color w:val="000000"/>
                <w:sz w:val="20"/>
                <w:szCs w:val="20"/>
                <w:lang w:eastAsia="en-AU"/>
              </w:rPr>
            </w:pPr>
            <w:r>
              <w:rPr>
                <w:rFonts w:eastAsia="Times New Roman" w:cs="Arial"/>
                <w:color w:val="000000"/>
                <w:sz w:val="20"/>
                <w:szCs w:val="20"/>
                <w:lang w:eastAsia="en-AU"/>
              </w:rPr>
              <w:t>S</w:t>
            </w:r>
            <w:r w:rsidRPr="00A519BF">
              <w:rPr>
                <w:rFonts w:eastAsia="Times New Roman" w:cs="Arial"/>
                <w:color w:val="000000"/>
                <w:sz w:val="20"/>
                <w:szCs w:val="20"/>
                <w:lang w:eastAsia="en-AU"/>
              </w:rPr>
              <w:t>pecial events and acti</w:t>
            </w:r>
            <w:r>
              <w:rPr>
                <w:rFonts w:eastAsia="Times New Roman" w:cs="Arial"/>
                <w:color w:val="000000"/>
                <w:sz w:val="20"/>
                <w:szCs w:val="20"/>
                <w:lang w:eastAsia="en-AU"/>
              </w:rPr>
              <w:t>vities</w:t>
            </w:r>
            <w:r w:rsidR="00404881">
              <w:rPr>
                <w:rFonts w:eastAsia="Times New Roman" w:cs="Arial"/>
                <w:color w:val="000000"/>
                <w:sz w:val="20"/>
                <w:szCs w:val="20"/>
                <w:lang w:eastAsia="en-AU"/>
              </w:rPr>
              <w:t>;</w:t>
            </w:r>
            <w:r>
              <w:rPr>
                <w:rFonts w:eastAsia="Times New Roman" w:cs="Arial"/>
                <w:color w:val="000000"/>
                <w:sz w:val="20"/>
                <w:szCs w:val="20"/>
                <w:lang w:eastAsia="en-AU"/>
              </w:rPr>
              <w:t xml:space="preserve"> for example</w:t>
            </w:r>
            <w:r w:rsidR="00404881">
              <w:rPr>
                <w:rFonts w:eastAsia="Times New Roman" w:cs="Arial"/>
                <w:color w:val="000000"/>
                <w:sz w:val="20"/>
                <w:szCs w:val="20"/>
                <w:lang w:eastAsia="en-AU"/>
              </w:rPr>
              <w:t>,</w:t>
            </w:r>
            <w:r>
              <w:rPr>
                <w:rFonts w:eastAsia="Times New Roman" w:cs="Arial"/>
                <w:color w:val="000000"/>
                <w:sz w:val="20"/>
                <w:szCs w:val="20"/>
                <w:lang w:eastAsia="en-AU"/>
              </w:rPr>
              <w:t xml:space="preserve"> incursions, </w:t>
            </w:r>
            <w:r w:rsidRPr="00A519BF">
              <w:rPr>
                <w:rFonts w:eastAsia="Times New Roman" w:cs="Arial"/>
                <w:color w:val="000000"/>
                <w:sz w:val="20"/>
                <w:szCs w:val="20"/>
                <w:lang w:eastAsia="en-AU"/>
              </w:rPr>
              <w:t>carnivals, survey</w:t>
            </w:r>
            <w:r>
              <w:rPr>
                <w:rFonts w:eastAsia="Times New Roman" w:cs="Arial"/>
                <w:color w:val="000000"/>
                <w:sz w:val="20"/>
                <w:szCs w:val="20"/>
                <w:lang w:eastAsia="en-AU"/>
              </w:rPr>
              <w:t>s</w:t>
            </w:r>
            <w:r w:rsidRPr="00A519BF">
              <w:rPr>
                <w:rFonts w:eastAsia="Times New Roman" w:cs="Arial"/>
                <w:color w:val="000000"/>
                <w:sz w:val="20"/>
                <w:szCs w:val="20"/>
                <w:lang w:eastAsia="en-AU"/>
              </w:rPr>
              <w:t xml:space="preserve"> and NAPLAN test</w:t>
            </w:r>
            <w:r>
              <w:rPr>
                <w:rFonts w:eastAsia="Times New Roman" w:cs="Arial"/>
                <w:color w:val="000000"/>
                <w:sz w:val="20"/>
                <w:szCs w:val="20"/>
                <w:lang w:eastAsia="en-AU"/>
              </w:rPr>
              <w:t>s</w:t>
            </w:r>
          </w:p>
        </w:tc>
        <w:tc>
          <w:tcPr>
            <w:tcW w:w="1708" w:type="dxa"/>
            <w:tcBorders>
              <w:top w:val="nil"/>
              <w:left w:val="nil"/>
              <w:bottom w:val="single" w:sz="4" w:space="0" w:color="auto"/>
              <w:right w:val="single" w:sz="4" w:space="0" w:color="auto"/>
            </w:tcBorders>
            <w:shd w:val="clear" w:color="auto" w:fill="auto"/>
            <w:noWrap/>
            <w:vAlign w:val="bottom"/>
            <w:hideMark/>
          </w:tcPr>
          <w:p w14:paraId="3E38F51E" w14:textId="77777777" w:rsidR="00A519BF" w:rsidRPr="00A519BF" w:rsidRDefault="00A519BF" w:rsidP="00A519BF">
            <w:pPr>
              <w:spacing w:before="0" w:after="0"/>
              <w:jc w:val="center"/>
              <w:rPr>
                <w:rFonts w:eastAsia="Times New Roman" w:cs="Arial"/>
                <w:color w:val="000000"/>
                <w:sz w:val="20"/>
                <w:szCs w:val="20"/>
                <w:lang w:eastAsia="en-AU"/>
              </w:rPr>
            </w:pPr>
            <w:r w:rsidRPr="00A519BF">
              <w:rPr>
                <w:rFonts w:eastAsia="Times New Roman" w:cs="Arial"/>
                <w:color w:val="000000"/>
                <w:sz w:val="20"/>
                <w:szCs w:val="20"/>
                <w:lang w:eastAsia="en-AU"/>
              </w:rPr>
              <w:t>22</w:t>
            </w:r>
          </w:p>
        </w:tc>
        <w:tc>
          <w:tcPr>
            <w:tcW w:w="1802" w:type="dxa"/>
            <w:tcBorders>
              <w:top w:val="nil"/>
              <w:left w:val="nil"/>
              <w:bottom w:val="single" w:sz="4" w:space="0" w:color="auto"/>
              <w:right w:val="single" w:sz="4" w:space="0" w:color="auto"/>
            </w:tcBorders>
            <w:shd w:val="clear" w:color="auto" w:fill="auto"/>
            <w:noWrap/>
            <w:vAlign w:val="bottom"/>
            <w:hideMark/>
          </w:tcPr>
          <w:p w14:paraId="2A2053BF" w14:textId="77777777" w:rsidR="00A519BF" w:rsidRPr="00A519BF" w:rsidRDefault="00A519BF" w:rsidP="00A519BF">
            <w:pPr>
              <w:spacing w:before="0" w:after="0"/>
              <w:jc w:val="center"/>
              <w:rPr>
                <w:rFonts w:eastAsia="Times New Roman" w:cs="Arial"/>
                <w:color w:val="000000"/>
                <w:sz w:val="20"/>
                <w:szCs w:val="20"/>
                <w:lang w:eastAsia="en-AU"/>
              </w:rPr>
            </w:pPr>
            <w:r w:rsidRPr="00A519BF">
              <w:rPr>
                <w:rFonts w:eastAsia="Times New Roman" w:cs="Arial"/>
                <w:color w:val="000000"/>
                <w:sz w:val="20"/>
                <w:szCs w:val="20"/>
                <w:lang w:eastAsia="en-AU"/>
              </w:rPr>
              <w:t>10.8%</w:t>
            </w:r>
          </w:p>
        </w:tc>
      </w:tr>
      <w:tr w:rsidR="00A519BF" w:rsidRPr="00A519BF" w14:paraId="7AB6EC75" w14:textId="77777777" w:rsidTr="00D939F9">
        <w:tc>
          <w:tcPr>
            <w:tcW w:w="6230" w:type="dxa"/>
            <w:tcBorders>
              <w:top w:val="nil"/>
              <w:left w:val="single" w:sz="4" w:space="0" w:color="auto"/>
              <w:bottom w:val="single" w:sz="4" w:space="0" w:color="auto"/>
              <w:right w:val="single" w:sz="4" w:space="0" w:color="auto"/>
            </w:tcBorders>
            <w:shd w:val="clear" w:color="auto" w:fill="auto"/>
            <w:noWrap/>
            <w:vAlign w:val="bottom"/>
            <w:hideMark/>
          </w:tcPr>
          <w:p w14:paraId="7A7D7403" w14:textId="77777777" w:rsidR="00A519BF" w:rsidRPr="00A519BF" w:rsidRDefault="00A519BF" w:rsidP="00A519BF">
            <w:pPr>
              <w:spacing w:before="0" w:after="0"/>
              <w:rPr>
                <w:rFonts w:eastAsia="Times New Roman" w:cs="Arial"/>
                <w:color w:val="000000"/>
                <w:sz w:val="20"/>
                <w:szCs w:val="20"/>
                <w:lang w:eastAsia="en-AU"/>
              </w:rPr>
            </w:pPr>
            <w:r w:rsidRPr="00A519BF">
              <w:rPr>
                <w:rFonts w:eastAsia="Times New Roman" w:cs="Arial"/>
                <w:color w:val="000000"/>
                <w:sz w:val="20"/>
                <w:szCs w:val="20"/>
                <w:lang w:eastAsia="en-AU"/>
              </w:rPr>
              <w:t>Class</w:t>
            </w:r>
          </w:p>
        </w:tc>
        <w:tc>
          <w:tcPr>
            <w:tcW w:w="1708" w:type="dxa"/>
            <w:tcBorders>
              <w:top w:val="nil"/>
              <w:left w:val="nil"/>
              <w:bottom w:val="single" w:sz="4" w:space="0" w:color="auto"/>
              <w:right w:val="single" w:sz="4" w:space="0" w:color="auto"/>
            </w:tcBorders>
            <w:shd w:val="clear" w:color="auto" w:fill="auto"/>
            <w:noWrap/>
            <w:vAlign w:val="bottom"/>
            <w:hideMark/>
          </w:tcPr>
          <w:p w14:paraId="39D89412" w14:textId="77777777" w:rsidR="00A519BF" w:rsidRPr="00A519BF" w:rsidRDefault="00A519BF" w:rsidP="00A519BF">
            <w:pPr>
              <w:spacing w:before="0" w:after="0"/>
              <w:jc w:val="center"/>
              <w:rPr>
                <w:rFonts w:eastAsia="Times New Roman" w:cs="Arial"/>
                <w:color w:val="000000"/>
                <w:sz w:val="20"/>
                <w:szCs w:val="20"/>
                <w:lang w:eastAsia="en-AU"/>
              </w:rPr>
            </w:pPr>
            <w:r w:rsidRPr="00A519BF">
              <w:rPr>
                <w:rFonts w:eastAsia="Times New Roman" w:cs="Arial"/>
                <w:color w:val="000000"/>
                <w:sz w:val="20"/>
                <w:szCs w:val="20"/>
                <w:lang w:eastAsia="en-AU"/>
              </w:rPr>
              <w:t>20</w:t>
            </w:r>
          </w:p>
        </w:tc>
        <w:tc>
          <w:tcPr>
            <w:tcW w:w="1802" w:type="dxa"/>
            <w:tcBorders>
              <w:top w:val="nil"/>
              <w:left w:val="nil"/>
              <w:bottom w:val="single" w:sz="4" w:space="0" w:color="auto"/>
              <w:right w:val="single" w:sz="4" w:space="0" w:color="auto"/>
            </w:tcBorders>
            <w:shd w:val="clear" w:color="auto" w:fill="auto"/>
            <w:noWrap/>
            <w:vAlign w:val="bottom"/>
            <w:hideMark/>
          </w:tcPr>
          <w:p w14:paraId="44B54F7B" w14:textId="4E49328A" w:rsidR="00A519BF" w:rsidRPr="00A519BF" w:rsidRDefault="00A519BF" w:rsidP="002B4980">
            <w:pPr>
              <w:spacing w:before="0" w:after="0"/>
              <w:jc w:val="center"/>
              <w:rPr>
                <w:rFonts w:eastAsia="Times New Roman" w:cs="Arial"/>
                <w:color w:val="000000"/>
                <w:sz w:val="20"/>
                <w:szCs w:val="20"/>
                <w:lang w:eastAsia="en-AU"/>
              </w:rPr>
            </w:pPr>
            <w:r w:rsidRPr="00A519BF">
              <w:rPr>
                <w:rFonts w:eastAsia="Times New Roman" w:cs="Arial"/>
                <w:color w:val="000000"/>
                <w:sz w:val="20"/>
                <w:szCs w:val="20"/>
                <w:lang w:eastAsia="en-AU"/>
              </w:rPr>
              <w:t>9.</w:t>
            </w:r>
            <w:r w:rsidR="002B4980">
              <w:rPr>
                <w:rFonts w:eastAsia="Times New Roman" w:cs="Arial"/>
                <w:color w:val="000000"/>
                <w:sz w:val="20"/>
                <w:szCs w:val="20"/>
                <w:lang w:eastAsia="en-AU"/>
              </w:rPr>
              <w:t>9</w:t>
            </w:r>
            <w:r w:rsidRPr="00A519BF">
              <w:rPr>
                <w:rFonts w:eastAsia="Times New Roman" w:cs="Arial"/>
                <w:color w:val="000000"/>
                <w:sz w:val="20"/>
                <w:szCs w:val="20"/>
                <w:lang w:eastAsia="en-AU"/>
              </w:rPr>
              <w:t>%</w:t>
            </w:r>
          </w:p>
        </w:tc>
      </w:tr>
      <w:tr w:rsidR="00A519BF" w:rsidRPr="00A519BF" w14:paraId="6CA7E1D1" w14:textId="77777777" w:rsidTr="00D939F9">
        <w:tc>
          <w:tcPr>
            <w:tcW w:w="6230" w:type="dxa"/>
            <w:tcBorders>
              <w:top w:val="nil"/>
              <w:left w:val="single" w:sz="4" w:space="0" w:color="auto"/>
              <w:bottom w:val="single" w:sz="4" w:space="0" w:color="auto"/>
              <w:right w:val="single" w:sz="4" w:space="0" w:color="auto"/>
            </w:tcBorders>
            <w:shd w:val="clear" w:color="auto" w:fill="auto"/>
            <w:vAlign w:val="bottom"/>
            <w:hideMark/>
          </w:tcPr>
          <w:p w14:paraId="569A4F58" w14:textId="77777777" w:rsidR="00A519BF" w:rsidRPr="00A519BF" w:rsidRDefault="00A519BF" w:rsidP="00A519BF">
            <w:pPr>
              <w:spacing w:before="0" w:after="0"/>
              <w:rPr>
                <w:rFonts w:eastAsia="Times New Roman" w:cs="Arial"/>
                <w:color w:val="000000"/>
                <w:sz w:val="20"/>
                <w:szCs w:val="20"/>
                <w:lang w:eastAsia="en-AU"/>
              </w:rPr>
            </w:pPr>
            <w:r>
              <w:rPr>
                <w:rFonts w:eastAsia="Times New Roman" w:cs="Arial"/>
                <w:color w:val="000000"/>
                <w:sz w:val="20"/>
                <w:szCs w:val="20"/>
                <w:lang w:eastAsia="en-AU"/>
              </w:rPr>
              <w:t xml:space="preserve">No </w:t>
            </w:r>
            <w:r w:rsidRPr="00A519BF">
              <w:rPr>
                <w:rFonts w:eastAsia="Times New Roman" w:cs="Arial"/>
                <w:color w:val="000000"/>
                <w:sz w:val="20"/>
                <w:szCs w:val="20"/>
                <w:lang w:eastAsia="en-AU"/>
              </w:rPr>
              <w:t>reason specified but generally excluded from most or all activities</w:t>
            </w:r>
          </w:p>
        </w:tc>
        <w:tc>
          <w:tcPr>
            <w:tcW w:w="1708" w:type="dxa"/>
            <w:tcBorders>
              <w:top w:val="nil"/>
              <w:left w:val="nil"/>
              <w:bottom w:val="single" w:sz="4" w:space="0" w:color="auto"/>
              <w:right w:val="single" w:sz="4" w:space="0" w:color="auto"/>
            </w:tcBorders>
            <w:shd w:val="clear" w:color="auto" w:fill="auto"/>
            <w:noWrap/>
            <w:vAlign w:val="bottom"/>
            <w:hideMark/>
          </w:tcPr>
          <w:p w14:paraId="78E2D322" w14:textId="77777777" w:rsidR="00A519BF" w:rsidRPr="00A519BF" w:rsidRDefault="00A519BF" w:rsidP="00A519BF">
            <w:pPr>
              <w:spacing w:before="0" w:after="0"/>
              <w:jc w:val="center"/>
              <w:rPr>
                <w:rFonts w:eastAsia="Times New Roman" w:cs="Arial"/>
                <w:color w:val="000000"/>
                <w:sz w:val="20"/>
                <w:szCs w:val="20"/>
                <w:lang w:eastAsia="en-AU"/>
              </w:rPr>
            </w:pPr>
            <w:r w:rsidRPr="00A519BF">
              <w:rPr>
                <w:rFonts w:eastAsia="Times New Roman" w:cs="Arial"/>
                <w:color w:val="000000"/>
                <w:sz w:val="20"/>
                <w:szCs w:val="20"/>
                <w:lang w:eastAsia="en-AU"/>
              </w:rPr>
              <w:t>18</w:t>
            </w:r>
          </w:p>
        </w:tc>
        <w:tc>
          <w:tcPr>
            <w:tcW w:w="1802" w:type="dxa"/>
            <w:tcBorders>
              <w:top w:val="nil"/>
              <w:left w:val="nil"/>
              <w:bottom w:val="single" w:sz="4" w:space="0" w:color="auto"/>
              <w:right w:val="single" w:sz="4" w:space="0" w:color="auto"/>
            </w:tcBorders>
            <w:shd w:val="clear" w:color="auto" w:fill="auto"/>
            <w:noWrap/>
            <w:vAlign w:val="bottom"/>
            <w:hideMark/>
          </w:tcPr>
          <w:p w14:paraId="30CABC55" w14:textId="41C3787F" w:rsidR="00A519BF" w:rsidRPr="00A519BF" w:rsidRDefault="00A519BF" w:rsidP="002B4980">
            <w:pPr>
              <w:spacing w:before="0" w:after="0"/>
              <w:jc w:val="center"/>
              <w:rPr>
                <w:rFonts w:eastAsia="Times New Roman" w:cs="Arial"/>
                <w:color w:val="000000"/>
                <w:sz w:val="20"/>
                <w:szCs w:val="20"/>
                <w:lang w:eastAsia="en-AU"/>
              </w:rPr>
            </w:pPr>
            <w:r w:rsidRPr="00A519BF">
              <w:rPr>
                <w:rFonts w:eastAsia="Times New Roman" w:cs="Arial"/>
                <w:color w:val="000000"/>
                <w:sz w:val="20"/>
                <w:szCs w:val="20"/>
                <w:lang w:eastAsia="en-AU"/>
              </w:rPr>
              <w:t>8.</w:t>
            </w:r>
            <w:r w:rsidR="002B4980">
              <w:rPr>
                <w:rFonts w:eastAsia="Times New Roman" w:cs="Arial"/>
                <w:color w:val="000000"/>
                <w:sz w:val="20"/>
                <w:szCs w:val="20"/>
                <w:lang w:eastAsia="en-AU"/>
              </w:rPr>
              <w:t>9</w:t>
            </w:r>
            <w:r w:rsidRPr="00A519BF">
              <w:rPr>
                <w:rFonts w:eastAsia="Times New Roman" w:cs="Arial"/>
                <w:color w:val="000000"/>
                <w:sz w:val="20"/>
                <w:szCs w:val="20"/>
                <w:lang w:eastAsia="en-AU"/>
              </w:rPr>
              <w:t>%</w:t>
            </w:r>
          </w:p>
        </w:tc>
      </w:tr>
      <w:tr w:rsidR="00A519BF" w:rsidRPr="00A519BF" w14:paraId="61A20A24" w14:textId="77777777" w:rsidTr="00D939F9">
        <w:tc>
          <w:tcPr>
            <w:tcW w:w="6230" w:type="dxa"/>
            <w:tcBorders>
              <w:top w:val="nil"/>
              <w:left w:val="single" w:sz="4" w:space="0" w:color="auto"/>
              <w:bottom w:val="single" w:sz="4" w:space="0" w:color="auto"/>
              <w:right w:val="single" w:sz="4" w:space="0" w:color="auto"/>
            </w:tcBorders>
            <w:shd w:val="clear" w:color="auto" w:fill="auto"/>
            <w:noWrap/>
            <w:vAlign w:val="bottom"/>
            <w:hideMark/>
          </w:tcPr>
          <w:p w14:paraId="7F8F0010" w14:textId="77777777" w:rsidR="00A519BF" w:rsidRPr="00A519BF" w:rsidRDefault="00A519BF" w:rsidP="00A519BF">
            <w:pPr>
              <w:spacing w:before="0" w:after="0"/>
              <w:rPr>
                <w:rFonts w:eastAsia="Times New Roman" w:cs="Arial"/>
                <w:color w:val="000000"/>
                <w:sz w:val="20"/>
                <w:szCs w:val="20"/>
                <w:lang w:eastAsia="en-AU"/>
              </w:rPr>
            </w:pPr>
            <w:r w:rsidRPr="00A519BF">
              <w:rPr>
                <w:rFonts w:eastAsia="Times New Roman" w:cs="Arial"/>
                <w:color w:val="000000"/>
                <w:sz w:val="20"/>
                <w:szCs w:val="20"/>
                <w:lang w:eastAsia="en-AU"/>
              </w:rPr>
              <w:t>Camps</w:t>
            </w:r>
          </w:p>
        </w:tc>
        <w:tc>
          <w:tcPr>
            <w:tcW w:w="1708" w:type="dxa"/>
            <w:tcBorders>
              <w:top w:val="nil"/>
              <w:left w:val="nil"/>
              <w:bottom w:val="single" w:sz="4" w:space="0" w:color="auto"/>
              <w:right w:val="single" w:sz="4" w:space="0" w:color="auto"/>
            </w:tcBorders>
            <w:shd w:val="clear" w:color="auto" w:fill="auto"/>
            <w:noWrap/>
            <w:vAlign w:val="bottom"/>
            <w:hideMark/>
          </w:tcPr>
          <w:p w14:paraId="2C0270CE" w14:textId="77777777" w:rsidR="00A519BF" w:rsidRPr="00A519BF" w:rsidRDefault="00A519BF" w:rsidP="00A519BF">
            <w:pPr>
              <w:spacing w:before="0" w:after="0"/>
              <w:jc w:val="center"/>
              <w:rPr>
                <w:rFonts w:eastAsia="Times New Roman" w:cs="Arial"/>
                <w:color w:val="000000"/>
                <w:sz w:val="20"/>
                <w:szCs w:val="20"/>
                <w:lang w:eastAsia="en-AU"/>
              </w:rPr>
            </w:pPr>
            <w:r w:rsidRPr="00A519BF">
              <w:rPr>
                <w:rFonts w:eastAsia="Times New Roman" w:cs="Arial"/>
                <w:color w:val="000000"/>
                <w:sz w:val="20"/>
                <w:szCs w:val="20"/>
                <w:lang w:eastAsia="en-AU"/>
              </w:rPr>
              <w:t>16</w:t>
            </w:r>
          </w:p>
        </w:tc>
        <w:tc>
          <w:tcPr>
            <w:tcW w:w="1802" w:type="dxa"/>
            <w:tcBorders>
              <w:top w:val="nil"/>
              <w:left w:val="nil"/>
              <w:bottom w:val="single" w:sz="4" w:space="0" w:color="auto"/>
              <w:right w:val="single" w:sz="4" w:space="0" w:color="auto"/>
            </w:tcBorders>
            <w:shd w:val="clear" w:color="auto" w:fill="auto"/>
            <w:noWrap/>
            <w:vAlign w:val="bottom"/>
            <w:hideMark/>
          </w:tcPr>
          <w:p w14:paraId="74AE6693" w14:textId="2C5510F3" w:rsidR="00A519BF" w:rsidRPr="00A519BF" w:rsidRDefault="00A519BF" w:rsidP="002B4980">
            <w:pPr>
              <w:spacing w:before="0" w:after="0"/>
              <w:jc w:val="center"/>
              <w:rPr>
                <w:rFonts w:eastAsia="Times New Roman" w:cs="Arial"/>
                <w:color w:val="000000"/>
                <w:sz w:val="20"/>
                <w:szCs w:val="20"/>
                <w:lang w:eastAsia="en-AU"/>
              </w:rPr>
            </w:pPr>
            <w:r w:rsidRPr="00A519BF">
              <w:rPr>
                <w:rFonts w:eastAsia="Times New Roman" w:cs="Arial"/>
                <w:color w:val="000000"/>
                <w:sz w:val="20"/>
                <w:szCs w:val="20"/>
                <w:lang w:eastAsia="en-AU"/>
              </w:rPr>
              <w:t>7.</w:t>
            </w:r>
            <w:r w:rsidR="002B4980">
              <w:rPr>
                <w:rFonts w:eastAsia="Times New Roman" w:cs="Arial"/>
                <w:color w:val="000000"/>
                <w:sz w:val="20"/>
                <w:szCs w:val="20"/>
                <w:lang w:eastAsia="en-AU"/>
              </w:rPr>
              <w:t>9</w:t>
            </w:r>
            <w:r w:rsidRPr="00A519BF">
              <w:rPr>
                <w:rFonts w:eastAsia="Times New Roman" w:cs="Arial"/>
                <w:color w:val="000000"/>
                <w:sz w:val="20"/>
                <w:szCs w:val="20"/>
                <w:lang w:eastAsia="en-AU"/>
              </w:rPr>
              <w:t>%</w:t>
            </w:r>
          </w:p>
        </w:tc>
      </w:tr>
      <w:tr w:rsidR="00A519BF" w:rsidRPr="00A519BF" w14:paraId="25B13831" w14:textId="77777777" w:rsidTr="00D939F9">
        <w:tc>
          <w:tcPr>
            <w:tcW w:w="6230" w:type="dxa"/>
            <w:tcBorders>
              <w:top w:val="nil"/>
              <w:left w:val="single" w:sz="4" w:space="0" w:color="auto"/>
              <w:bottom w:val="single" w:sz="4" w:space="0" w:color="auto"/>
              <w:right w:val="single" w:sz="4" w:space="0" w:color="auto"/>
            </w:tcBorders>
            <w:shd w:val="clear" w:color="auto" w:fill="auto"/>
            <w:vAlign w:val="bottom"/>
            <w:hideMark/>
          </w:tcPr>
          <w:p w14:paraId="206BE0EB" w14:textId="77777777" w:rsidR="00A519BF" w:rsidRPr="00A519BF" w:rsidRDefault="00A519BF" w:rsidP="00A519BF">
            <w:pPr>
              <w:spacing w:before="0" w:after="0"/>
              <w:rPr>
                <w:rFonts w:eastAsia="Times New Roman" w:cs="Arial"/>
                <w:color w:val="000000"/>
                <w:sz w:val="20"/>
                <w:szCs w:val="20"/>
                <w:lang w:eastAsia="en-AU"/>
              </w:rPr>
            </w:pPr>
            <w:r w:rsidRPr="00A519BF">
              <w:rPr>
                <w:rFonts w:eastAsia="Times New Roman" w:cs="Arial"/>
                <w:color w:val="000000"/>
                <w:sz w:val="20"/>
                <w:szCs w:val="20"/>
                <w:lang w:eastAsia="en-AU"/>
              </w:rPr>
              <w:t>Excluded as punishment for behaviour, disability, sickness</w:t>
            </w:r>
          </w:p>
        </w:tc>
        <w:tc>
          <w:tcPr>
            <w:tcW w:w="1708" w:type="dxa"/>
            <w:tcBorders>
              <w:top w:val="nil"/>
              <w:left w:val="nil"/>
              <w:bottom w:val="single" w:sz="4" w:space="0" w:color="auto"/>
              <w:right w:val="single" w:sz="4" w:space="0" w:color="auto"/>
            </w:tcBorders>
            <w:shd w:val="clear" w:color="auto" w:fill="auto"/>
            <w:noWrap/>
            <w:vAlign w:val="bottom"/>
            <w:hideMark/>
          </w:tcPr>
          <w:p w14:paraId="65A0690A" w14:textId="77777777" w:rsidR="00A519BF" w:rsidRPr="00A519BF" w:rsidRDefault="00A519BF" w:rsidP="00A519BF">
            <w:pPr>
              <w:spacing w:before="0" w:after="0"/>
              <w:jc w:val="center"/>
              <w:rPr>
                <w:rFonts w:eastAsia="Times New Roman" w:cs="Arial"/>
                <w:color w:val="000000"/>
                <w:sz w:val="20"/>
                <w:szCs w:val="20"/>
                <w:lang w:eastAsia="en-AU"/>
              </w:rPr>
            </w:pPr>
            <w:r w:rsidRPr="00A519BF">
              <w:rPr>
                <w:rFonts w:eastAsia="Times New Roman" w:cs="Arial"/>
                <w:color w:val="000000"/>
                <w:sz w:val="20"/>
                <w:szCs w:val="20"/>
                <w:lang w:eastAsia="en-AU"/>
              </w:rPr>
              <w:t>11</w:t>
            </w:r>
          </w:p>
        </w:tc>
        <w:tc>
          <w:tcPr>
            <w:tcW w:w="1802" w:type="dxa"/>
            <w:tcBorders>
              <w:top w:val="nil"/>
              <w:left w:val="nil"/>
              <w:bottom w:val="single" w:sz="4" w:space="0" w:color="auto"/>
              <w:right w:val="single" w:sz="4" w:space="0" w:color="auto"/>
            </w:tcBorders>
            <w:shd w:val="clear" w:color="auto" w:fill="auto"/>
            <w:noWrap/>
            <w:vAlign w:val="bottom"/>
            <w:hideMark/>
          </w:tcPr>
          <w:p w14:paraId="55EAA462" w14:textId="77777777" w:rsidR="00A519BF" w:rsidRPr="00A519BF" w:rsidRDefault="00A519BF" w:rsidP="00A519BF">
            <w:pPr>
              <w:spacing w:before="0" w:after="0"/>
              <w:jc w:val="center"/>
              <w:rPr>
                <w:rFonts w:eastAsia="Times New Roman" w:cs="Arial"/>
                <w:color w:val="000000"/>
                <w:sz w:val="20"/>
                <w:szCs w:val="20"/>
                <w:lang w:eastAsia="en-AU"/>
              </w:rPr>
            </w:pPr>
            <w:r w:rsidRPr="00A519BF">
              <w:rPr>
                <w:rFonts w:eastAsia="Times New Roman" w:cs="Arial"/>
                <w:color w:val="000000"/>
                <w:sz w:val="20"/>
                <w:szCs w:val="20"/>
                <w:lang w:eastAsia="en-AU"/>
              </w:rPr>
              <w:t>5.4%</w:t>
            </w:r>
          </w:p>
        </w:tc>
      </w:tr>
      <w:tr w:rsidR="00A519BF" w:rsidRPr="00A519BF" w14:paraId="65B225AE" w14:textId="77777777" w:rsidTr="00D939F9">
        <w:tc>
          <w:tcPr>
            <w:tcW w:w="6230" w:type="dxa"/>
            <w:tcBorders>
              <w:top w:val="nil"/>
              <w:left w:val="single" w:sz="4" w:space="0" w:color="auto"/>
              <w:bottom w:val="single" w:sz="4" w:space="0" w:color="auto"/>
              <w:right w:val="single" w:sz="4" w:space="0" w:color="auto"/>
            </w:tcBorders>
            <w:shd w:val="clear" w:color="auto" w:fill="auto"/>
            <w:noWrap/>
            <w:vAlign w:val="bottom"/>
            <w:hideMark/>
          </w:tcPr>
          <w:p w14:paraId="1AC57B8E" w14:textId="6289D1D3" w:rsidR="00A519BF" w:rsidRPr="00A519BF" w:rsidRDefault="00A519BF" w:rsidP="00A519BF">
            <w:pPr>
              <w:spacing w:before="0" w:after="0"/>
              <w:rPr>
                <w:rFonts w:eastAsia="Times New Roman" w:cs="Arial"/>
                <w:color w:val="000000"/>
                <w:sz w:val="20"/>
                <w:szCs w:val="20"/>
                <w:lang w:eastAsia="en-AU"/>
              </w:rPr>
            </w:pPr>
            <w:r w:rsidRPr="00A519BF">
              <w:rPr>
                <w:rFonts w:eastAsia="Times New Roman" w:cs="Arial"/>
                <w:color w:val="000000"/>
                <w:sz w:val="20"/>
                <w:szCs w:val="20"/>
                <w:lang w:eastAsia="en-AU"/>
              </w:rPr>
              <w:t>Suspension</w:t>
            </w:r>
          </w:p>
        </w:tc>
        <w:tc>
          <w:tcPr>
            <w:tcW w:w="1708" w:type="dxa"/>
            <w:tcBorders>
              <w:top w:val="nil"/>
              <w:left w:val="nil"/>
              <w:bottom w:val="single" w:sz="4" w:space="0" w:color="auto"/>
              <w:right w:val="single" w:sz="4" w:space="0" w:color="auto"/>
            </w:tcBorders>
            <w:shd w:val="clear" w:color="auto" w:fill="auto"/>
            <w:noWrap/>
            <w:vAlign w:val="bottom"/>
            <w:hideMark/>
          </w:tcPr>
          <w:p w14:paraId="2521C291" w14:textId="77777777" w:rsidR="00A519BF" w:rsidRPr="00A519BF" w:rsidRDefault="00A519BF" w:rsidP="00A519BF">
            <w:pPr>
              <w:spacing w:before="0" w:after="0"/>
              <w:jc w:val="center"/>
              <w:rPr>
                <w:rFonts w:eastAsia="Times New Roman" w:cs="Arial"/>
                <w:color w:val="000000"/>
                <w:sz w:val="20"/>
                <w:szCs w:val="20"/>
                <w:lang w:eastAsia="en-AU"/>
              </w:rPr>
            </w:pPr>
            <w:r w:rsidRPr="00A519BF">
              <w:rPr>
                <w:rFonts w:eastAsia="Times New Roman" w:cs="Arial"/>
                <w:color w:val="000000"/>
                <w:sz w:val="20"/>
                <w:szCs w:val="20"/>
                <w:lang w:eastAsia="en-AU"/>
              </w:rPr>
              <w:t>8</w:t>
            </w:r>
          </w:p>
        </w:tc>
        <w:tc>
          <w:tcPr>
            <w:tcW w:w="1802" w:type="dxa"/>
            <w:tcBorders>
              <w:top w:val="nil"/>
              <w:left w:val="nil"/>
              <w:bottom w:val="single" w:sz="4" w:space="0" w:color="auto"/>
              <w:right w:val="single" w:sz="4" w:space="0" w:color="auto"/>
            </w:tcBorders>
            <w:shd w:val="clear" w:color="auto" w:fill="auto"/>
            <w:noWrap/>
            <w:vAlign w:val="bottom"/>
            <w:hideMark/>
          </w:tcPr>
          <w:p w14:paraId="1B31EF33" w14:textId="77777777" w:rsidR="00A519BF" w:rsidRPr="00A519BF" w:rsidRDefault="00A519BF" w:rsidP="00A519BF">
            <w:pPr>
              <w:spacing w:before="0" w:after="0"/>
              <w:jc w:val="center"/>
              <w:rPr>
                <w:rFonts w:eastAsia="Times New Roman" w:cs="Arial"/>
                <w:color w:val="000000"/>
                <w:sz w:val="20"/>
                <w:szCs w:val="20"/>
                <w:lang w:eastAsia="en-AU"/>
              </w:rPr>
            </w:pPr>
            <w:r w:rsidRPr="00A519BF">
              <w:rPr>
                <w:rFonts w:eastAsia="Times New Roman" w:cs="Arial"/>
                <w:color w:val="000000"/>
                <w:sz w:val="20"/>
                <w:szCs w:val="20"/>
                <w:lang w:eastAsia="en-AU"/>
              </w:rPr>
              <w:t>3.9%</w:t>
            </w:r>
          </w:p>
        </w:tc>
      </w:tr>
      <w:tr w:rsidR="00A519BF" w:rsidRPr="00A519BF" w14:paraId="7820D60E" w14:textId="77777777" w:rsidTr="00D939F9">
        <w:tc>
          <w:tcPr>
            <w:tcW w:w="6230" w:type="dxa"/>
            <w:tcBorders>
              <w:top w:val="nil"/>
              <w:left w:val="single" w:sz="4" w:space="0" w:color="auto"/>
              <w:bottom w:val="single" w:sz="4" w:space="0" w:color="auto"/>
              <w:right w:val="single" w:sz="4" w:space="0" w:color="auto"/>
            </w:tcBorders>
            <w:shd w:val="clear" w:color="auto" w:fill="auto"/>
            <w:noWrap/>
            <w:vAlign w:val="bottom"/>
            <w:hideMark/>
          </w:tcPr>
          <w:p w14:paraId="7E5C8037" w14:textId="77777777" w:rsidR="00A519BF" w:rsidRPr="00A519BF" w:rsidRDefault="00A519BF" w:rsidP="00A519BF">
            <w:pPr>
              <w:spacing w:before="0" w:after="0"/>
              <w:rPr>
                <w:rFonts w:eastAsia="Times New Roman" w:cs="Arial"/>
                <w:color w:val="000000"/>
                <w:sz w:val="20"/>
                <w:szCs w:val="20"/>
                <w:lang w:eastAsia="en-AU"/>
              </w:rPr>
            </w:pPr>
            <w:r w:rsidRPr="00A519BF">
              <w:rPr>
                <w:rFonts w:eastAsia="Times New Roman" w:cs="Arial"/>
                <w:color w:val="000000"/>
                <w:sz w:val="20"/>
                <w:szCs w:val="20"/>
                <w:lang w:eastAsia="en-AU"/>
              </w:rPr>
              <w:t>Assemblies</w:t>
            </w:r>
          </w:p>
        </w:tc>
        <w:tc>
          <w:tcPr>
            <w:tcW w:w="1708" w:type="dxa"/>
            <w:tcBorders>
              <w:top w:val="nil"/>
              <w:left w:val="nil"/>
              <w:bottom w:val="single" w:sz="4" w:space="0" w:color="auto"/>
              <w:right w:val="single" w:sz="4" w:space="0" w:color="auto"/>
            </w:tcBorders>
            <w:shd w:val="clear" w:color="auto" w:fill="auto"/>
            <w:noWrap/>
            <w:vAlign w:val="bottom"/>
            <w:hideMark/>
          </w:tcPr>
          <w:p w14:paraId="3DAFAF6C" w14:textId="77777777" w:rsidR="00A519BF" w:rsidRPr="00A519BF" w:rsidRDefault="00A519BF" w:rsidP="00A519BF">
            <w:pPr>
              <w:spacing w:before="0" w:after="0"/>
              <w:jc w:val="center"/>
              <w:rPr>
                <w:rFonts w:eastAsia="Times New Roman" w:cs="Arial"/>
                <w:color w:val="000000"/>
                <w:sz w:val="20"/>
                <w:szCs w:val="20"/>
                <w:lang w:eastAsia="en-AU"/>
              </w:rPr>
            </w:pPr>
            <w:r w:rsidRPr="00A519BF">
              <w:rPr>
                <w:rFonts w:eastAsia="Times New Roman" w:cs="Arial"/>
                <w:color w:val="000000"/>
                <w:sz w:val="20"/>
                <w:szCs w:val="20"/>
                <w:lang w:eastAsia="en-AU"/>
              </w:rPr>
              <w:t>7</w:t>
            </w:r>
          </w:p>
        </w:tc>
        <w:tc>
          <w:tcPr>
            <w:tcW w:w="1802" w:type="dxa"/>
            <w:tcBorders>
              <w:top w:val="nil"/>
              <w:left w:val="nil"/>
              <w:bottom w:val="single" w:sz="4" w:space="0" w:color="auto"/>
              <w:right w:val="single" w:sz="4" w:space="0" w:color="auto"/>
            </w:tcBorders>
            <w:shd w:val="clear" w:color="auto" w:fill="auto"/>
            <w:noWrap/>
            <w:vAlign w:val="bottom"/>
            <w:hideMark/>
          </w:tcPr>
          <w:p w14:paraId="17E99C60" w14:textId="552D6827" w:rsidR="00A519BF" w:rsidRPr="00A519BF" w:rsidRDefault="00A519BF" w:rsidP="002B4980">
            <w:pPr>
              <w:spacing w:before="0" w:after="0"/>
              <w:jc w:val="center"/>
              <w:rPr>
                <w:rFonts w:eastAsia="Times New Roman" w:cs="Arial"/>
                <w:color w:val="000000"/>
                <w:sz w:val="20"/>
                <w:szCs w:val="20"/>
                <w:lang w:eastAsia="en-AU"/>
              </w:rPr>
            </w:pPr>
            <w:r w:rsidRPr="00A519BF">
              <w:rPr>
                <w:rFonts w:eastAsia="Times New Roman" w:cs="Arial"/>
                <w:color w:val="000000"/>
                <w:sz w:val="20"/>
                <w:szCs w:val="20"/>
                <w:lang w:eastAsia="en-AU"/>
              </w:rPr>
              <w:t>3.</w:t>
            </w:r>
            <w:r w:rsidR="002B4980">
              <w:rPr>
                <w:rFonts w:eastAsia="Times New Roman" w:cs="Arial"/>
                <w:color w:val="000000"/>
                <w:sz w:val="20"/>
                <w:szCs w:val="20"/>
                <w:lang w:eastAsia="en-AU"/>
              </w:rPr>
              <w:t>5</w:t>
            </w:r>
            <w:r w:rsidRPr="00A519BF">
              <w:rPr>
                <w:rFonts w:eastAsia="Times New Roman" w:cs="Arial"/>
                <w:color w:val="000000"/>
                <w:sz w:val="20"/>
                <w:szCs w:val="20"/>
                <w:lang w:eastAsia="en-AU"/>
              </w:rPr>
              <w:t>%</w:t>
            </w:r>
          </w:p>
        </w:tc>
      </w:tr>
      <w:tr w:rsidR="00A519BF" w:rsidRPr="00A519BF" w14:paraId="0708DC1D" w14:textId="77777777" w:rsidTr="00D939F9">
        <w:tc>
          <w:tcPr>
            <w:tcW w:w="6230" w:type="dxa"/>
            <w:tcBorders>
              <w:top w:val="nil"/>
              <w:left w:val="single" w:sz="4" w:space="0" w:color="auto"/>
              <w:bottom w:val="single" w:sz="4" w:space="0" w:color="auto"/>
              <w:right w:val="single" w:sz="4" w:space="0" w:color="auto"/>
            </w:tcBorders>
            <w:shd w:val="clear" w:color="auto" w:fill="auto"/>
            <w:vAlign w:val="bottom"/>
            <w:hideMark/>
          </w:tcPr>
          <w:p w14:paraId="1EC0C65B" w14:textId="77777777" w:rsidR="00A519BF" w:rsidRPr="00A519BF" w:rsidRDefault="00A519BF" w:rsidP="00A519BF">
            <w:pPr>
              <w:spacing w:before="0" w:after="0"/>
              <w:rPr>
                <w:rFonts w:eastAsia="Times New Roman" w:cs="Arial"/>
                <w:color w:val="000000"/>
                <w:sz w:val="20"/>
                <w:szCs w:val="20"/>
                <w:lang w:eastAsia="en-AU"/>
              </w:rPr>
            </w:pPr>
            <w:r w:rsidRPr="00A519BF">
              <w:rPr>
                <w:rFonts w:eastAsia="Times New Roman" w:cs="Arial"/>
                <w:color w:val="000000"/>
                <w:sz w:val="20"/>
                <w:szCs w:val="20"/>
                <w:lang w:eastAsia="en-AU"/>
              </w:rPr>
              <w:t>Recess and lunch breaks</w:t>
            </w:r>
          </w:p>
        </w:tc>
        <w:tc>
          <w:tcPr>
            <w:tcW w:w="1708" w:type="dxa"/>
            <w:tcBorders>
              <w:top w:val="nil"/>
              <w:left w:val="nil"/>
              <w:bottom w:val="single" w:sz="4" w:space="0" w:color="auto"/>
              <w:right w:val="single" w:sz="4" w:space="0" w:color="auto"/>
            </w:tcBorders>
            <w:shd w:val="clear" w:color="auto" w:fill="auto"/>
            <w:noWrap/>
            <w:vAlign w:val="bottom"/>
            <w:hideMark/>
          </w:tcPr>
          <w:p w14:paraId="648660DB" w14:textId="77777777" w:rsidR="00A519BF" w:rsidRPr="00A519BF" w:rsidRDefault="00A519BF" w:rsidP="00A519BF">
            <w:pPr>
              <w:spacing w:before="0" w:after="0"/>
              <w:jc w:val="center"/>
              <w:rPr>
                <w:rFonts w:eastAsia="Times New Roman" w:cs="Arial"/>
                <w:color w:val="000000"/>
                <w:sz w:val="20"/>
                <w:szCs w:val="20"/>
                <w:lang w:eastAsia="en-AU"/>
              </w:rPr>
            </w:pPr>
            <w:r w:rsidRPr="00A519BF">
              <w:rPr>
                <w:rFonts w:eastAsia="Times New Roman" w:cs="Arial"/>
                <w:color w:val="000000"/>
                <w:sz w:val="20"/>
                <w:szCs w:val="20"/>
                <w:lang w:eastAsia="en-AU"/>
              </w:rPr>
              <w:t>3</w:t>
            </w:r>
          </w:p>
        </w:tc>
        <w:tc>
          <w:tcPr>
            <w:tcW w:w="1802" w:type="dxa"/>
            <w:tcBorders>
              <w:top w:val="nil"/>
              <w:left w:val="nil"/>
              <w:bottom w:val="single" w:sz="4" w:space="0" w:color="auto"/>
              <w:right w:val="single" w:sz="4" w:space="0" w:color="auto"/>
            </w:tcBorders>
            <w:shd w:val="clear" w:color="auto" w:fill="auto"/>
            <w:noWrap/>
            <w:vAlign w:val="bottom"/>
            <w:hideMark/>
          </w:tcPr>
          <w:p w14:paraId="123E9C8F" w14:textId="3886CFCF" w:rsidR="00A519BF" w:rsidRPr="00A519BF" w:rsidRDefault="00A519BF" w:rsidP="002B4980">
            <w:pPr>
              <w:spacing w:before="0" w:after="0"/>
              <w:jc w:val="center"/>
              <w:rPr>
                <w:rFonts w:eastAsia="Times New Roman" w:cs="Arial"/>
                <w:color w:val="000000"/>
                <w:sz w:val="20"/>
                <w:szCs w:val="20"/>
                <w:lang w:eastAsia="en-AU"/>
              </w:rPr>
            </w:pPr>
            <w:r w:rsidRPr="00A519BF">
              <w:rPr>
                <w:rFonts w:eastAsia="Times New Roman" w:cs="Arial"/>
                <w:color w:val="000000"/>
                <w:sz w:val="20"/>
                <w:szCs w:val="20"/>
                <w:lang w:eastAsia="en-AU"/>
              </w:rPr>
              <w:t>1.</w:t>
            </w:r>
            <w:r w:rsidR="002B4980">
              <w:rPr>
                <w:rFonts w:eastAsia="Times New Roman" w:cs="Arial"/>
                <w:color w:val="000000"/>
                <w:sz w:val="20"/>
                <w:szCs w:val="20"/>
                <w:lang w:eastAsia="en-AU"/>
              </w:rPr>
              <w:t>5</w:t>
            </w:r>
            <w:r w:rsidRPr="00A519BF">
              <w:rPr>
                <w:rFonts w:eastAsia="Times New Roman" w:cs="Arial"/>
                <w:color w:val="000000"/>
                <w:sz w:val="20"/>
                <w:szCs w:val="20"/>
                <w:lang w:eastAsia="en-AU"/>
              </w:rPr>
              <w:t>%</w:t>
            </w:r>
          </w:p>
        </w:tc>
      </w:tr>
      <w:tr w:rsidR="00A519BF" w:rsidRPr="00A519BF" w14:paraId="1872A3E2" w14:textId="77777777" w:rsidTr="00D939F9">
        <w:tc>
          <w:tcPr>
            <w:tcW w:w="6230" w:type="dxa"/>
            <w:tcBorders>
              <w:top w:val="nil"/>
              <w:left w:val="single" w:sz="4" w:space="0" w:color="auto"/>
              <w:bottom w:val="single" w:sz="4" w:space="0" w:color="auto"/>
              <w:right w:val="single" w:sz="4" w:space="0" w:color="auto"/>
            </w:tcBorders>
            <w:shd w:val="clear" w:color="auto" w:fill="auto"/>
            <w:vAlign w:val="bottom"/>
            <w:hideMark/>
          </w:tcPr>
          <w:p w14:paraId="79F106EB" w14:textId="5C43735A" w:rsidR="00A519BF" w:rsidRPr="00A519BF" w:rsidRDefault="00A519BF" w:rsidP="00A519BF">
            <w:pPr>
              <w:spacing w:before="0" w:after="0"/>
              <w:rPr>
                <w:rFonts w:eastAsia="Times New Roman" w:cs="Arial"/>
                <w:color w:val="000000"/>
                <w:sz w:val="20"/>
                <w:szCs w:val="20"/>
                <w:lang w:eastAsia="en-AU"/>
              </w:rPr>
            </w:pPr>
            <w:r w:rsidRPr="00A519BF">
              <w:rPr>
                <w:rFonts w:eastAsia="Times New Roman" w:cs="Arial"/>
                <w:color w:val="000000"/>
                <w:sz w:val="20"/>
                <w:szCs w:val="20"/>
                <w:lang w:eastAsia="en-AU"/>
              </w:rPr>
              <w:t>Work experience</w:t>
            </w:r>
          </w:p>
        </w:tc>
        <w:tc>
          <w:tcPr>
            <w:tcW w:w="1708" w:type="dxa"/>
            <w:tcBorders>
              <w:top w:val="nil"/>
              <w:left w:val="nil"/>
              <w:bottom w:val="single" w:sz="4" w:space="0" w:color="auto"/>
              <w:right w:val="single" w:sz="4" w:space="0" w:color="auto"/>
            </w:tcBorders>
            <w:shd w:val="clear" w:color="auto" w:fill="auto"/>
            <w:noWrap/>
            <w:vAlign w:val="bottom"/>
            <w:hideMark/>
          </w:tcPr>
          <w:p w14:paraId="2EA36307" w14:textId="77777777" w:rsidR="00A519BF" w:rsidRPr="00A519BF" w:rsidRDefault="00A519BF" w:rsidP="00A519BF">
            <w:pPr>
              <w:spacing w:before="0" w:after="0"/>
              <w:jc w:val="center"/>
              <w:rPr>
                <w:rFonts w:eastAsia="Times New Roman" w:cs="Arial"/>
                <w:color w:val="000000"/>
                <w:sz w:val="20"/>
                <w:szCs w:val="20"/>
                <w:lang w:eastAsia="en-AU"/>
              </w:rPr>
            </w:pPr>
            <w:r w:rsidRPr="00A519BF">
              <w:rPr>
                <w:rFonts w:eastAsia="Times New Roman" w:cs="Arial"/>
                <w:color w:val="000000"/>
                <w:sz w:val="20"/>
                <w:szCs w:val="20"/>
                <w:lang w:eastAsia="en-AU"/>
              </w:rPr>
              <w:t>1</w:t>
            </w:r>
          </w:p>
        </w:tc>
        <w:tc>
          <w:tcPr>
            <w:tcW w:w="1802" w:type="dxa"/>
            <w:tcBorders>
              <w:top w:val="nil"/>
              <w:left w:val="nil"/>
              <w:bottom w:val="single" w:sz="4" w:space="0" w:color="auto"/>
              <w:right w:val="single" w:sz="4" w:space="0" w:color="auto"/>
            </w:tcBorders>
            <w:shd w:val="clear" w:color="auto" w:fill="auto"/>
            <w:noWrap/>
            <w:vAlign w:val="bottom"/>
            <w:hideMark/>
          </w:tcPr>
          <w:p w14:paraId="4D1ACE8C" w14:textId="564B20BC" w:rsidR="00A519BF" w:rsidRPr="00A519BF" w:rsidRDefault="00A519BF" w:rsidP="002B4980">
            <w:pPr>
              <w:spacing w:before="0" w:after="0"/>
              <w:jc w:val="center"/>
              <w:rPr>
                <w:rFonts w:eastAsia="Times New Roman" w:cs="Arial"/>
                <w:color w:val="000000"/>
                <w:sz w:val="20"/>
                <w:szCs w:val="20"/>
                <w:lang w:eastAsia="en-AU"/>
              </w:rPr>
            </w:pPr>
            <w:r w:rsidRPr="00A519BF">
              <w:rPr>
                <w:rFonts w:eastAsia="Times New Roman" w:cs="Arial"/>
                <w:color w:val="000000"/>
                <w:sz w:val="20"/>
                <w:szCs w:val="20"/>
                <w:lang w:eastAsia="en-AU"/>
              </w:rPr>
              <w:t>0.</w:t>
            </w:r>
            <w:r w:rsidR="002B4980">
              <w:rPr>
                <w:rFonts w:eastAsia="Times New Roman" w:cs="Arial"/>
                <w:color w:val="000000"/>
                <w:sz w:val="20"/>
                <w:szCs w:val="20"/>
                <w:lang w:eastAsia="en-AU"/>
              </w:rPr>
              <w:t>5</w:t>
            </w:r>
            <w:r w:rsidRPr="00A519BF">
              <w:rPr>
                <w:rFonts w:eastAsia="Times New Roman" w:cs="Arial"/>
                <w:color w:val="000000"/>
                <w:sz w:val="20"/>
                <w:szCs w:val="20"/>
                <w:lang w:eastAsia="en-AU"/>
              </w:rPr>
              <w:t>%</w:t>
            </w:r>
          </w:p>
        </w:tc>
      </w:tr>
      <w:tr w:rsidR="00A519BF" w:rsidRPr="00A519BF" w14:paraId="55532CB8" w14:textId="77777777" w:rsidTr="00D939F9">
        <w:tc>
          <w:tcPr>
            <w:tcW w:w="6230" w:type="dxa"/>
            <w:tcBorders>
              <w:top w:val="nil"/>
              <w:left w:val="single" w:sz="4" w:space="0" w:color="auto"/>
              <w:bottom w:val="single" w:sz="4" w:space="0" w:color="auto"/>
              <w:right w:val="single" w:sz="4" w:space="0" w:color="auto"/>
            </w:tcBorders>
            <w:shd w:val="clear" w:color="auto" w:fill="auto"/>
            <w:vAlign w:val="bottom"/>
            <w:hideMark/>
          </w:tcPr>
          <w:p w14:paraId="0105D279" w14:textId="22AD2C86" w:rsidR="00A519BF" w:rsidRPr="00A519BF" w:rsidRDefault="00A519BF" w:rsidP="00A519BF">
            <w:pPr>
              <w:spacing w:before="0" w:after="0"/>
              <w:rPr>
                <w:rFonts w:eastAsia="Times New Roman" w:cs="Arial"/>
                <w:color w:val="000000"/>
                <w:sz w:val="20"/>
                <w:szCs w:val="20"/>
                <w:lang w:eastAsia="en-AU"/>
              </w:rPr>
            </w:pPr>
            <w:r w:rsidRPr="00A519BF">
              <w:rPr>
                <w:rFonts w:eastAsia="Times New Roman" w:cs="Arial"/>
                <w:color w:val="000000"/>
                <w:sz w:val="20"/>
                <w:szCs w:val="20"/>
                <w:lang w:eastAsia="en-AU"/>
              </w:rPr>
              <w:t>After</w:t>
            </w:r>
            <w:r w:rsidR="00404881">
              <w:rPr>
                <w:rFonts w:eastAsia="Times New Roman" w:cs="Arial"/>
                <w:color w:val="000000"/>
                <w:sz w:val="20"/>
                <w:szCs w:val="20"/>
                <w:lang w:eastAsia="en-AU"/>
              </w:rPr>
              <w:t>-</w:t>
            </w:r>
            <w:r w:rsidRPr="00A519BF">
              <w:rPr>
                <w:rFonts w:eastAsia="Times New Roman" w:cs="Arial"/>
                <w:color w:val="000000"/>
                <w:sz w:val="20"/>
                <w:szCs w:val="20"/>
                <w:lang w:eastAsia="en-AU"/>
              </w:rPr>
              <w:t>school care</w:t>
            </w:r>
          </w:p>
        </w:tc>
        <w:tc>
          <w:tcPr>
            <w:tcW w:w="1708" w:type="dxa"/>
            <w:tcBorders>
              <w:top w:val="nil"/>
              <w:left w:val="nil"/>
              <w:bottom w:val="single" w:sz="4" w:space="0" w:color="auto"/>
              <w:right w:val="single" w:sz="4" w:space="0" w:color="auto"/>
            </w:tcBorders>
            <w:shd w:val="clear" w:color="auto" w:fill="auto"/>
            <w:noWrap/>
            <w:vAlign w:val="bottom"/>
            <w:hideMark/>
          </w:tcPr>
          <w:p w14:paraId="5768165E" w14:textId="77777777" w:rsidR="00A519BF" w:rsidRPr="00A519BF" w:rsidRDefault="00A519BF" w:rsidP="00A519BF">
            <w:pPr>
              <w:spacing w:before="0" w:after="0"/>
              <w:jc w:val="center"/>
              <w:rPr>
                <w:rFonts w:eastAsia="Times New Roman" w:cs="Arial"/>
                <w:color w:val="000000"/>
                <w:sz w:val="20"/>
                <w:szCs w:val="20"/>
                <w:lang w:eastAsia="en-AU"/>
              </w:rPr>
            </w:pPr>
            <w:r w:rsidRPr="00A519BF">
              <w:rPr>
                <w:rFonts w:eastAsia="Times New Roman" w:cs="Arial"/>
                <w:color w:val="000000"/>
                <w:sz w:val="20"/>
                <w:szCs w:val="20"/>
                <w:lang w:eastAsia="en-AU"/>
              </w:rPr>
              <w:t>1</w:t>
            </w:r>
          </w:p>
        </w:tc>
        <w:tc>
          <w:tcPr>
            <w:tcW w:w="1802" w:type="dxa"/>
            <w:tcBorders>
              <w:top w:val="nil"/>
              <w:left w:val="nil"/>
              <w:bottom w:val="single" w:sz="4" w:space="0" w:color="auto"/>
              <w:right w:val="single" w:sz="4" w:space="0" w:color="auto"/>
            </w:tcBorders>
            <w:shd w:val="clear" w:color="auto" w:fill="auto"/>
            <w:noWrap/>
            <w:vAlign w:val="bottom"/>
            <w:hideMark/>
          </w:tcPr>
          <w:p w14:paraId="4F2EE6A5" w14:textId="2A593D48" w:rsidR="00A519BF" w:rsidRPr="00A519BF" w:rsidRDefault="00A519BF" w:rsidP="002B4980">
            <w:pPr>
              <w:spacing w:before="0" w:after="0"/>
              <w:jc w:val="center"/>
              <w:rPr>
                <w:rFonts w:eastAsia="Times New Roman" w:cs="Arial"/>
                <w:color w:val="000000"/>
                <w:sz w:val="20"/>
                <w:szCs w:val="20"/>
                <w:lang w:eastAsia="en-AU"/>
              </w:rPr>
            </w:pPr>
            <w:r w:rsidRPr="00A519BF">
              <w:rPr>
                <w:rFonts w:eastAsia="Times New Roman" w:cs="Arial"/>
                <w:color w:val="000000"/>
                <w:sz w:val="20"/>
                <w:szCs w:val="20"/>
                <w:lang w:eastAsia="en-AU"/>
              </w:rPr>
              <w:t>0.</w:t>
            </w:r>
            <w:r w:rsidR="002B4980">
              <w:rPr>
                <w:rFonts w:eastAsia="Times New Roman" w:cs="Arial"/>
                <w:color w:val="000000"/>
                <w:sz w:val="20"/>
                <w:szCs w:val="20"/>
                <w:lang w:eastAsia="en-AU"/>
              </w:rPr>
              <w:t>5</w:t>
            </w:r>
            <w:r w:rsidRPr="00A519BF">
              <w:rPr>
                <w:rFonts w:eastAsia="Times New Roman" w:cs="Arial"/>
                <w:color w:val="000000"/>
                <w:sz w:val="20"/>
                <w:szCs w:val="20"/>
                <w:lang w:eastAsia="en-AU"/>
              </w:rPr>
              <w:t>%</w:t>
            </w:r>
          </w:p>
        </w:tc>
      </w:tr>
    </w:tbl>
    <w:p w14:paraId="72E77472" w14:textId="6891C893" w:rsidR="00D939F9" w:rsidRDefault="00D15228" w:rsidP="00D939F9">
      <w:r>
        <w:t>C</w:t>
      </w:r>
      <w:r w:rsidR="00A519BF">
        <w:t>omments from families about the exclusion of their child</w:t>
      </w:r>
      <w:r w:rsidR="00283D5F">
        <w:t>ren</w:t>
      </w:r>
      <w:r w:rsidR="00A519BF">
        <w:t xml:space="preserve"> included:</w:t>
      </w:r>
    </w:p>
    <w:p w14:paraId="346B1EF1" w14:textId="51C742FB" w:rsidR="00D939F9" w:rsidRPr="000F4A1F" w:rsidRDefault="00D939F9" w:rsidP="00DD0DA6">
      <w:pPr>
        <w:shd w:val="clear" w:color="auto" w:fill="A8D08D" w:themeFill="accent6" w:themeFillTint="99"/>
        <w:ind w:left="567" w:right="567"/>
        <w:rPr>
          <w:sz w:val="20"/>
          <w:szCs w:val="20"/>
        </w:rPr>
      </w:pPr>
      <w:r w:rsidRPr="000F4A1F">
        <w:rPr>
          <w:sz w:val="20"/>
          <w:szCs w:val="20"/>
        </w:rPr>
        <w:t xml:space="preserve">"Excursions, carnivals, </w:t>
      </w:r>
      <w:r w:rsidR="00391113">
        <w:rPr>
          <w:sz w:val="20"/>
          <w:szCs w:val="20"/>
        </w:rPr>
        <w:t>f</w:t>
      </w:r>
      <w:r w:rsidRPr="000F4A1F">
        <w:rPr>
          <w:sz w:val="20"/>
          <w:szCs w:val="20"/>
        </w:rPr>
        <w:t>aith</w:t>
      </w:r>
      <w:r w:rsidR="00391113">
        <w:rPr>
          <w:sz w:val="20"/>
          <w:szCs w:val="20"/>
        </w:rPr>
        <w:t>-</w:t>
      </w:r>
      <w:r w:rsidRPr="000F4A1F">
        <w:rPr>
          <w:sz w:val="20"/>
          <w:szCs w:val="20"/>
        </w:rPr>
        <w:t>based masses at other schools</w:t>
      </w:r>
      <w:r w:rsidR="00391113">
        <w:rPr>
          <w:sz w:val="20"/>
          <w:szCs w:val="20"/>
        </w:rPr>
        <w:t>,</w:t>
      </w:r>
      <w:r w:rsidRPr="000F4A1F">
        <w:rPr>
          <w:sz w:val="20"/>
          <w:szCs w:val="20"/>
        </w:rPr>
        <w:t xml:space="preserve"> but all </w:t>
      </w:r>
      <w:r w:rsidR="00391113">
        <w:rPr>
          <w:sz w:val="20"/>
          <w:szCs w:val="20"/>
        </w:rPr>
        <w:t>o</w:t>
      </w:r>
      <w:r w:rsidRPr="000F4A1F">
        <w:rPr>
          <w:sz w:val="20"/>
          <w:szCs w:val="20"/>
        </w:rPr>
        <w:t>f whic</w:t>
      </w:r>
      <w:r w:rsidR="007272C1">
        <w:rPr>
          <w:sz w:val="20"/>
          <w:szCs w:val="20"/>
        </w:rPr>
        <w:t>h we found out after the fact"</w:t>
      </w:r>
      <w:r w:rsidR="00391113">
        <w:rPr>
          <w:sz w:val="20"/>
          <w:szCs w:val="20"/>
        </w:rPr>
        <w:t xml:space="preserve"> –</w:t>
      </w:r>
      <w:r w:rsidR="007272C1">
        <w:rPr>
          <w:sz w:val="20"/>
          <w:szCs w:val="20"/>
        </w:rPr>
        <w:t xml:space="preserve"> f</w:t>
      </w:r>
      <w:r w:rsidRPr="000F4A1F">
        <w:rPr>
          <w:sz w:val="20"/>
          <w:szCs w:val="20"/>
        </w:rPr>
        <w:t>am</w:t>
      </w:r>
      <w:r w:rsidR="007272C1">
        <w:rPr>
          <w:sz w:val="20"/>
          <w:szCs w:val="20"/>
        </w:rPr>
        <w:t xml:space="preserve">ily of </w:t>
      </w:r>
      <w:r w:rsidR="000423B5">
        <w:rPr>
          <w:sz w:val="20"/>
          <w:szCs w:val="20"/>
        </w:rPr>
        <w:t>a young person</w:t>
      </w:r>
      <w:r w:rsidR="007272C1">
        <w:rPr>
          <w:sz w:val="20"/>
          <w:szCs w:val="20"/>
        </w:rPr>
        <w:t xml:space="preserve"> aged 13</w:t>
      </w:r>
      <w:r w:rsidR="00391113">
        <w:rPr>
          <w:sz w:val="20"/>
          <w:szCs w:val="20"/>
        </w:rPr>
        <w:t>–</w:t>
      </w:r>
      <w:r w:rsidR="007272C1">
        <w:rPr>
          <w:sz w:val="20"/>
          <w:szCs w:val="20"/>
        </w:rPr>
        <w:t xml:space="preserve">15 years, </w:t>
      </w:r>
      <w:r w:rsidRPr="000F4A1F">
        <w:rPr>
          <w:sz w:val="20"/>
          <w:szCs w:val="20"/>
        </w:rPr>
        <w:t>mainstream school, rural NSW</w:t>
      </w:r>
      <w:r w:rsidR="00391113">
        <w:rPr>
          <w:sz w:val="20"/>
          <w:szCs w:val="20"/>
        </w:rPr>
        <w:t>.</w:t>
      </w:r>
    </w:p>
    <w:p w14:paraId="0C8EE230" w14:textId="0125DC22" w:rsidR="00D939F9" w:rsidRPr="000F4A1F" w:rsidRDefault="00D939F9" w:rsidP="00AD3184">
      <w:pPr>
        <w:shd w:val="clear" w:color="auto" w:fill="A8D08D" w:themeFill="accent6" w:themeFillTint="99"/>
        <w:ind w:left="567" w:right="567"/>
        <w:rPr>
          <w:sz w:val="20"/>
          <w:szCs w:val="20"/>
        </w:rPr>
      </w:pPr>
      <w:r w:rsidRPr="000F4A1F">
        <w:rPr>
          <w:sz w:val="20"/>
          <w:szCs w:val="20"/>
        </w:rPr>
        <w:t>"The principal at times forgets to include the support unit kids in activities. Or they are always separated from the mainstream kids by defau</w:t>
      </w:r>
      <w:r w:rsidR="007272C1">
        <w:rPr>
          <w:sz w:val="20"/>
          <w:szCs w:val="20"/>
        </w:rPr>
        <w:t>lt"</w:t>
      </w:r>
      <w:r w:rsidR="00F022DA">
        <w:rPr>
          <w:sz w:val="20"/>
          <w:szCs w:val="20"/>
        </w:rPr>
        <w:t xml:space="preserve"> –</w:t>
      </w:r>
      <w:r w:rsidR="007272C1">
        <w:rPr>
          <w:sz w:val="20"/>
          <w:szCs w:val="20"/>
        </w:rPr>
        <w:t xml:space="preserve"> f</w:t>
      </w:r>
      <w:r w:rsidR="00FD6580" w:rsidRPr="000F4A1F">
        <w:rPr>
          <w:sz w:val="20"/>
          <w:szCs w:val="20"/>
        </w:rPr>
        <w:t xml:space="preserve">amily of </w:t>
      </w:r>
      <w:r w:rsidR="000423B5">
        <w:rPr>
          <w:sz w:val="20"/>
          <w:szCs w:val="20"/>
        </w:rPr>
        <w:t xml:space="preserve">a </w:t>
      </w:r>
      <w:r w:rsidR="00FD6580" w:rsidRPr="000F4A1F">
        <w:rPr>
          <w:sz w:val="20"/>
          <w:szCs w:val="20"/>
        </w:rPr>
        <w:t>child aged 10</w:t>
      </w:r>
      <w:r w:rsidR="00F022DA">
        <w:rPr>
          <w:sz w:val="20"/>
          <w:szCs w:val="20"/>
        </w:rPr>
        <w:t>–</w:t>
      </w:r>
      <w:r w:rsidR="00FD6580" w:rsidRPr="000F4A1F">
        <w:rPr>
          <w:sz w:val="20"/>
          <w:szCs w:val="20"/>
        </w:rPr>
        <w:t>12</w:t>
      </w:r>
      <w:r w:rsidR="00F022DA">
        <w:rPr>
          <w:sz w:val="20"/>
          <w:szCs w:val="20"/>
        </w:rPr>
        <w:t>,</w:t>
      </w:r>
      <w:r w:rsidR="00FD6580" w:rsidRPr="000F4A1F">
        <w:rPr>
          <w:sz w:val="20"/>
          <w:szCs w:val="20"/>
        </w:rPr>
        <w:t xml:space="preserve"> </w:t>
      </w:r>
      <w:r w:rsidRPr="000F4A1F">
        <w:rPr>
          <w:sz w:val="20"/>
          <w:szCs w:val="20"/>
        </w:rPr>
        <w:t>mainstream</w:t>
      </w:r>
      <w:r w:rsidR="00675B34">
        <w:rPr>
          <w:sz w:val="20"/>
          <w:szCs w:val="20"/>
        </w:rPr>
        <w:t xml:space="preserve"> school with a</w:t>
      </w:r>
      <w:r w:rsidRPr="000F4A1F">
        <w:rPr>
          <w:sz w:val="20"/>
          <w:szCs w:val="20"/>
        </w:rPr>
        <w:t xml:space="preserve"> special unit, metropolitan NSW</w:t>
      </w:r>
      <w:r w:rsidR="00F022DA">
        <w:rPr>
          <w:sz w:val="20"/>
          <w:szCs w:val="20"/>
        </w:rPr>
        <w:t>.</w:t>
      </w:r>
    </w:p>
    <w:p w14:paraId="60880EB9" w14:textId="4B410D99" w:rsidR="00D939F9" w:rsidRPr="000F4A1F" w:rsidRDefault="00D939F9" w:rsidP="00AD3184">
      <w:pPr>
        <w:shd w:val="clear" w:color="auto" w:fill="A8D08D" w:themeFill="accent6" w:themeFillTint="99"/>
        <w:ind w:left="567" w:right="567"/>
        <w:rPr>
          <w:sz w:val="20"/>
          <w:szCs w:val="20"/>
        </w:rPr>
      </w:pPr>
      <w:r w:rsidRPr="000F4A1F">
        <w:rPr>
          <w:sz w:val="20"/>
          <w:szCs w:val="20"/>
        </w:rPr>
        <w:t>"Did not gain leadership for year 12 despite achieving standing ovation after speech delivery and receiving the majority of votes</w:t>
      </w:r>
      <w:r w:rsidR="00F022DA">
        <w:rPr>
          <w:sz w:val="20"/>
          <w:szCs w:val="20"/>
        </w:rPr>
        <w:t xml:space="preserve"> –</w:t>
      </w:r>
      <w:r w:rsidRPr="000F4A1F">
        <w:rPr>
          <w:sz w:val="20"/>
          <w:szCs w:val="20"/>
        </w:rPr>
        <w:t xml:space="preserve"> numbers were changed apparently as they felt that he would be unpredictable and therefore the role may be too stressful</w:t>
      </w:r>
      <w:r w:rsidR="00F022DA">
        <w:rPr>
          <w:sz w:val="20"/>
          <w:szCs w:val="20"/>
        </w:rPr>
        <w:t>” –</w:t>
      </w:r>
      <w:r w:rsidRPr="000F4A1F">
        <w:rPr>
          <w:sz w:val="20"/>
          <w:szCs w:val="20"/>
        </w:rPr>
        <w:t xml:space="preserve"> </w:t>
      </w:r>
      <w:r w:rsidR="00675B34">
        <w:rPr>
          <w:sz w:val="20"/>
          <w:szCs w:val="20"/>
        </w:rPr>
        <w:t>f</w:t>
      </w:r>
      <w:r w:rsidRPr="000F4A1F">
        <w:rPr>
          <w:sz w:val="20"/>
          <w:szCs w:val="20"/>
        </w:rPr>
        <w:t xml:space="preserve">amily of </w:t>
      </w:r>
      <w:r w:rsidR="00675B34">
        <w:rPr>
          <w:sz w:val="20"/>
          <w:szCs w:val="20"/>
        </w:rPr>
        <w:t>young person aged 18</w:t>
      </w:r>
      <w:r w:rsidR="00F022DA">
        <w:rPr>
          <w:sz w:val="20"/>
          <w:szCs w:val="20"/>
        </w:rPr>
        <w:t>–</w:t>
      </w:r>
      <w:r w:rsidR="00675B34">
        <w:rPr>
          <w:sz w:val="20"/>
          <w:szCs w:val="20"/>
        </w:rPr>
        <w:t>25 years</w:t>
      </w:r>
      <w:r w:rsidR="00F022DA">
        <w:rPr>
          <w:sz w:val="20"/>
          <w:szCs w:val="20"/>
        </w:rPr>
        <w:t>,</w:t>
      </w:r>
      <w:r w:rsidR="00675B34">
        <w:rPr>
          <w:sz w:val="20"/>
          <w:szCs w:val="20"/>
        </w:rPr>
        <w:t xml:space="preserve"> </w:t>
      </w:r>
      <w:r w:rsidRPr="000F4A1F">
        <w:rPr>
          <w:sz w:val="20"/>
          <w:szCs w:val="20"/>
        </w:rPr>
        <w:t>mainstream</w:t>
      </w:r>
      <w:r w:rsidR="00675B34">
        <w:rPr>
          <w:sz w:val="20"/>
          <w:szCs w:val="20"/>
        </w:rPr>
        <w:t xml:space="preserve"> school</w:t>
      </w:r>
      <w:r w:rsidRPr="000F4A1F">
        <w:rPr>
          <w:sz w:val="20"/>
          <w:szCs w:val="20"/>
        </w:rPr>
        <w:t>, regional NSW</w:t>
      </w:r>
      <w:r w:rsidR="00F022DA">
        <w:rPr>
          <w:sz w:val="20"/>
          <w:szCs w:val="20"/>
        </w:rPr>
        <w:t>.</w:t>
      </w:r>
    </w:p>
    <w:p w14:paraId="5EA9AD64" w14:textId="169D3D8C" w:rsidR="0050742F" w:rsidRPr="000F4A1F" w:rsidRDefault="00D939F9" w:rsidP="00AD3184">
      <w:pPr>
        <w:shd w:val="clear" w:color="auto" w:fill="A8D08D" w:themeFill="accent6" w:themeFillTint="99"/>
        <w:ind w:left="567" w:right="567"/>
        <w:rPr>
          <w:sz w:val="20"/>
          <w:szCs w:val="20"/>
        </w:rPr>
      </w:pPr>
      <w:r w:rsidRPr="000F4A1F">
        <w:rPr>
          <w:sz w:val="20"/>
          <w:szCs w:val="20"/>
        </w:rPr>
        <w:t>"Excluded from all activities at school, does not even get to interact with any other children"</w:t>
      </w:r>
      <w:r w:rsidR="00F022DA">
        <w:rPr>
          <w:sz w:val="20"/>
          <w:szCs w:val="20"/>
        </w:rPr>
        <w:t xml:space="preserve"> –</w:t>
      </w:r>
      <w:r w:rsidR="00675B34">
        <w:rPr>
          <w:sz w:val="20"/>
          <w:szCs w:val="20"/>
        </w:rPr>
        <w:t>f</w:t>
      </w:r>
      <w:r w:rsidRPr="000F4A1F">
        <w:rPr>
          <w:sz w:val="20"/>
          <w:szCs w:val="20"/>
        </w:rPr>
        <w:t xml:space="preserve">amily of </w:t>
      </w:r>
      <w:r w:rsidR="00675B34">
        <w:rPr>
          <w:sz w:val="20"/>
          <w:szCs w:val="20"/>
        </w:rPr>
        <w:t>a young person aged 13</w:t>
      </w:r>
      <w:r w:rsidR="00F022DA">
        <w:rPr>
          <w:sz w:val="20"/>
          <w:szCs w:val="20"/>
        </w:rPr>
        <w:t>–</w:t>
      </w:r>
      <w:r w:rsidR="00675B34">
        <w:rPr>
          <w:sz w:val="20"/>
          <w:szCs w:val="20"/>
        </w:rPr>
        <w:t>15 years</w:t>
      </w:r>
      <w:r w:rsidR="00F022DA">
        <w:rPr>
          <w:sz w:val="20"/>
          <w:szCs w:val="20"/>
        </w:rPr>
        <w:t>,</w:t>
      </w:r>
      <w:r w:rsidR="00675B34">
        <w:rPr>
          <w:sz w:val="20"/>
          <w:szCs w:val="20"/>
        </w:rPr>
        <w:t xml:space="preserve"> mainstream school</w:t>
      </w:r>
      <w:r w:rsidRPr="000F4A1F">
        <w:rPr>
          <w:sz w:val="20"/>
          <w:szCs w:val="20"/>
        </w:rPr>
        <w:t>, regional VIC</w:t>
      </w:r>
      <w:r w:rsidR="00F022DA">
        <w:rPr>
          <w:sz w:val="20"/>
          <w:szCs w:val="20"/>
        </w:rPr>
        <w:t>.</w:t>
      </w:r>
    </w:p>
    <w:p w14:paraId="2E6DBB88" w14:textId="77777777" w:rsidR="00914189" w:rsidRDefault="00914189" w:rsidP="00DD073E"/>
    <w:p w14:paraId="42C020F4" w14:textId="77777777" w:rsidR="005448C7" w:rsidRDefault="005448C7" w:rsidP="003F70BF">
      <w:pPr>
        <w:pStyle w:val="Heading1"/>
      </w:pPr>
      <w:bookmarkStart w:id="9" w:name="_Toc22570833"/>
      <w:r w:rsidRPr="005448C7">
        <w:lastRenderedPageBreak/>
        <w:t xml:space="preserve">Support for </w:t>
      </w:r>
      <w:r>
        <w:t>students at school</w:t>
      </w:r>
      <w:bookmarkEnd w:id="9"/>
    </w:p>
    <w:p w14:paraId="5FBD1498" w14:textId="77777777" w:rsidR="008734F4" w:rsidRPr="008734F4" w:rsidRDefault="008734F4" w:rsidP="008734F4">
      <w:pPr>
        <w:pStyle w:val="Heading2"/>
      </w:pPr>
      <w:bookmarkStart w:id="10" w:name="_Toc22570834"/>
      <w:r>
        <w:t>Educational support and funding</w:t>
      </w:r>
      <w:bookmarkEnd w:id="10"/>
    </w:p>
    <w:p w14:paraId="73CBF0E5" w14:textId="001F7572" w:rsidR="004852A6" w:rsidRDefault="005E34AD" w:rsidP="005448C7">
      <w:r>
        <w:t xml:space="preserve">Survey respondents were asked a </w:t>
      </w:r>
      <w:r w:rsidR="008734F4">
        <w:t>range of questions about the educational support and funding provided for students with disability. Overall</w:t>
      </w:r>
      <w:r w:rsidR="003E4560">
        <w:t>,</w:t>
      </w:r>
      <w:r w:rsidR="008734F4">
        <w:t xml:space="preserve"> 79% (401) of students with disability </w:t>
      </w:r>
      <w:r w:rsidR="008734F4" w:rsidRPr="008734F4">
        <w:t>receive</w:t>
      </w:r>
      <w:r w:rsidR="007900ED">
        <w:t>d</w:t>
      </w:r>
      <w:r w:rsidR="008734F4" w:rsidRPr="008734F4">
        <w:t xml:space="preserve"> specific support at school because of a disability or learning difference</w:t>
      </w:r>
      <w:r w:rsidR="008734F4">
        <w:t>.</w:t>
      </w:r>
    </w:p>
    <w:p w14:paraId="71E56DAF" w14:textId="062CD6CE" w:rsidR="004852A6" w:rsidRDefault="004852A6" w:rsidP="005448C7">
      <w:r>
        <w:t xml:space="preserve">The </w:t>
      </w:r>
      <w:r w:rsidR="00D80B64">
        <w:t xml:space="preserve">most common </w:t>
      </w:r>
      <w:r>
        <w:t>types of support provided to student</w:t>
      </w:r>
      <w:r w:rsidR="00D80B64">
        <w:t>s</w:t>
      </w:r>
      <w:r>
        <w:t xml:space="preserve"> with disability is </w:t>
      </w:r>
      <w:r w:rsidR="00D80B64">
        <w:t>curriculum modification</w:t>
      </w:r>
      <w:r w:rsidR="003E4560">
        <w:t>,</w:t>
      </w:r>
      <w:r w:rsidR="00D80B64">
        <w:t xml:space="preserve"> followed by an individual support worker, behavioural support and specific aides and equipment</w:t>
      </w:r>
      <w:r w:rsidR="007900ED">
        <w:t xml:space="preserve"> (Table </w:t>
      </w:r>
      <w:r w:rsidR="00306DD1">
        <w:t>7</w:t>
      </w:r>
      <w:r w:rsidR="007900ED">
        <w:t>)</w:t>
      </w:r>
      <w:r w:rsidR="00D80B64">
        <w:t>.</w:t>
      </w:r>
    </w:p>
    <w:p w14:paraId="09ADD361" w14:textId="61EC4AE9" w:rsidR="00D80B64" w:rsidRPr="004206BC" w:rsidRDefault="00D80B64" w:rsidP="005448C7">
      <w:pPr>
        <w:rPr>
          <w:b/>
          <w:sz w:val="20"/>
          <w:szCs w:val="20"/>
        </w:rPr>
      </w:pPr>
      <w:r w:rsidRPr="004206BC">
        <w:rPr>
          <w:b/>
          <w:sz w:val="20"/>
          <w:szCs w:val="20"/>
        </w:rPr>
        <w:t xml:space="preserve">Table </w:t>
      </w:r>
      <w:r w:rsidR="00306DD1">
        <w:rPr>
          <w:b/>
          <w:sz w:val="20"/>
          <w:szCs w:val="20"/>
        </w:rPr>
        <w:t>7</w:t>
      </w:r>
      <w:r w:rsidR="004206BC" w:rsidRPr="004206BC">
        <w:rPr>
          <w:b/>
          <w:sz w:val="20"/>
          <w:szCs w:val="20"/>
        </w:rPr>
        <w:t>. Types of support provided to students with disability</w:t>
      </w:r>
      <w:r w:rsidR="00306DD1">
        <w:rPr>
          <w:b/>
          <w:sz w:val="20"/>
          <w:szCs w:val="20"/>
        </w:rPr>
        <w:t xml:space="preserve"> (n=505)</w:t>
      </w:r>
    </w:p>
    <w:tbl>
      <w:tblPr>
        <w:tblStyle w:val="TableGrid"/>
        <w:tblW w:w="9776" w:type="dxa"/>
        <w:tblLook w:val="04A0" w:firstRow="1" w:lastRow="0" w:firstColumn="1" w:lastColumn="0" w:noHBand="0" w:noVBand="1"/>
      </w:tblPr>
      <w:tblGrid>
        <w:gridCol w:w="6091"/>
        <w:gridCol w:w="1842"/>
        <w:gridCol w:w="1843"/>
      </w:tblGrid>
      <w:tr w:rsidR="00D80B64" w:rsidRPr="00D80B64" w14:paraId="13C43F10" w14:textId="77777777" w:rsidTr="002A3161">
        <w:trPr>
          <w:trHeight w:val="300"/>
        </w:trPr>
        <w:tc>
          <w:tcPr>
            <w:tcW w:w="6091" w:type="dxa"/>
            <w:noWrap/>
          </w:tcPr>
          <w:p w14:paraId="6C92ED01" w14:textId="77777777" w:rsidR="00D80B64" w:rsidRPr="00D80B64" w:rsidRDefault="00D80B64" w:rsidP="00880BDB">
            <w:pPr>
              <w:spacing w:before="0"/>
              <w:rPr>
                <w:sz w:val="20"/>
                <w:szCs w:val="20"/>
              </w:rPr>
            </w:pPr>
            <w:r w:rsidRPr="00D80B64">
              <w:rPr>
                <w:b/>
                <w:sz w:val="20"/>
                <w:szCs w:val="20"/>
              </w:rPr>
              <w:t>Type of support</w:t>
            </w:r>
          </w:p>
        </w:tc>
        <w:tc>
          <w:tcPr>
            <w:tcW w:w="1842" w:type="dxa"/>
            <w:noWrap/>
          </w:tcPr>
          <w:p w14:paraId="5B9B251D" w14:textId="77777777" w:rsidR="00D80B64" w:rsidRPr="00D80B64" w:rsidRDefault="00D80B64" w:rsidP="00880BDB">
            <w:pPr>
              <w:spacing w:before="0"/>
              <w:jc w:val="center"/>
              <w:rPr>
                <w:b/>
                <w:sz w:val="20"/>
                <w:szCs w:val="20"/>
              </w:rPr>
            </w:pPr>
            <w:r w:rsidRPr="00D80B64">
              <w:rPr>
                <w:b/>
                <w:sz w:val="20"/>
                <w:szCs w:val="20"/>
              </w:rPr>
              <w:t>No</w:t>
            </w:r>
          </w:p>
        </w:tc>
        <w:tc>
          <w:tcPr>
            <w:tcW w:w="1843" w:type="dxa"/>
            <w:noWrap/>
          </w:tcPr>
          <w:p w14:paraId="69EBBD26" w14:textId="77777777" w:rsidR="00D80B64" w:rsidRPr="00D80B64" w:rsidRDefault="00D80B64" w:rsidP="00880BDB">
            <w:pPr>
              <w:spacing w:before="0"/>
              <w:jc w:val="center"/>
              <w:rPr>
                <w:sz w:val="20"/>
                <w:szCs w:val="20"/>
              </w:rPr>
            </w:pPr>
            <w:r w:rsidRPr="00D80B64">
              <w:rPr>
                <w:b/>
                <w:sz w:val="20"/>
                <w:szCs w:val="20"/>
              </w:rPr>
              <w:t>Percentage</w:t>
            </w:r>
          </w:p>
        </w:tc>
      </w:tr>
      <w:tr w:rsidR="000F4A1F" w:rsidRPr="00D80B64" w14:paraId="2D269CB2" w14:textId="77777777" w:rsidTr="00D80B64">
        <w:trPr>
          <w:trHeight w:val="300"/>
        </w:trPr>
        <w:tc>
          <w:tcPr>
            <w:tcW w:w="6091" w:type="dxa"/>
            <w:noWrap/>
            <w:hideMark/>
          </w:tcPr>
          <w:p w14:paraId="6AB3FDA2" w14:textId="77777777" w:rsidR="000F4A1F" w:rsidRPr="00D80B64" w:rsidRDefault="000F4A1F" w:rsidP="00880BDB">
            <w:pPr>
              <w:spacing w:before="0"/>
              <w:rPr>
                <w:sz w:val="20"/>
                <w:szCs w:val="20"/>
              </w:rPr>
            </w:pPr>
            <w:r w:rsidRPr="00D80B64">
              <w:rPr>
                <w:sz w:val="20"/>
                <w:szCs w:val="20"/>
              </w:rPr>
              <w:t>Curriculum modification</w:t>
            </w:r>
          </w:p>
        </w:tc>
        <w:tc>
          <w:tcPr>
            <w:tcW w:w="1842" w:type="dxa"/>
            <w:noWrap/>
            <w:hideMark/>
          </w:tcPr>
          <w:p w14:paraId="1616323B" w14:textId="77777777" w:rsidR="000F4A1F" w:rsidRPr="00D80B64" w:rsidRDefault="000F4A1F" w:rsidP="00880BDB">
            <w:pPr>
              <w:spacing w:before="0"/>
              <w:jc w:val="center"/>
              <w:rPr>
                <w:sz w:val="20"/>
                <w:szCs w:val="20"/>
              </w:rPr>
            </w:pPr>
            <w:r w:rsidRPr="00D80B64">
              <w:rPr>
                <w:sz w:val="20"/>
                <w:szCs w:val="20"/>
              </w:rPr>
              <w:t>151</w:t>
            </w:r>
          </w:p>
        </w:tc>
        <w:tc>
          <w:tcPr>
            <w:tcW w:w="1843" w:type="dxa"/>
            <w:noWrap/>
          </w:tcPr>
          <w:p w14:paraId="6C91B701" w14:textId="77777777" w:rsidR="000F4A1F" w:rsidRPr="000F4A1F" w:rsidRDefault="000F4A1F" w:rsidP="00880BDB">
            <w:pPr>
              <w:spacing w:before="0"/>
              <w:jc w:val="center"/>
              <w:rPr>
                <w:sz w:val="20"/>
                <w:szCs w:val="20"/>
              </w:rPr>
            </w:pPr>
            <w:r w:rsidRPr="000F4A1F">
              <w:rPr>
                <w:sz w:val="20"/>
                <w:szCs w:val="20"/>
              </w:rPr>
              <w:t>29.9</w:t>
            </w:r>
            <w:r>
              <w:rPr>
                <w:sz w:val="20"/>
                <w:szCs w:val="20"/>
              </w:rPr>
              <w:t>%</w:t>
            </w:r>
          </w:p>
        </w:tc>
      </w:tr>
      <w:tr w:rsidR="000F4A1F" w:rsidRPr="00D80B64" w14:paraId="72417E7F" w14:textId="77777777" w:rsidTr="00D80B64">
        <w:trPr>
          <w:trHeight w:val="300"/>
        </w:trPr>
        <w:tc>
          <w:tcPr>
            <w:tcW w:w="6091" w:type="dxa"/>
            <w:noWrap/>
            <w:hideMark/>
          </w:tcPr>
          <w:p w14:paraId="3D5631E7" w14:textId="77777777" w:rsidR="000F4A1F" w:rsidRPr="00D80B64" w:rsidRDefault="000F4A1F" w:rsidP="00880BDB">
            <w:pPr>
              <w:spacing w:before="0"/>
              <w:rPr>
                <w:sz w:val="20"/>
                <w:szCs w:val="20"/>
              </w:rPr>
            </w:pPr>
            <w:r w:rsidRPr="00D80B64">
              <w:rPr>
                <w:sz w:val="20"/>
                <w:szCs w:val="20"/>
              </w:rPr>
              <w:t>Individual support worker</w:t>
            </w:r>
          </w:p>
        </w:tc>
        <w:tc>
          <w:tcPr>
            <w:tcW w:w="1842" w:type="dxa"/>
            <w:noWrap/>
            <w:hideMark/>
          </w:tcPr>
          <w:p w14:paraId="2EC55192" w14:textId="77777777" w:rsidR="000F4A1F" w:rsidRPr="00D80B64" w:rsidRDefault="000F4A1F" w:rsidP="00880BDB">
            <w:pPr>
              <w:spacing w:before="0"/>
              <w:jc w:val="center"/>
              <w:rPr>
                <w:sz w:val="20"/>
                <w:szCs w:val="20"/>
              </w:rPr>
            </w:pPr>
            <w:r>
              <w:rPr>
                <w:sz w:val="20"/>
                <w:szCs w:val="20"/>
              </w:rPr>
              <w:t>76</w:t>
            </w:r>
          </w:p>
        </w:tc>
        <w:tc>
          <w:tcPr>
            <w:tcW w:w="1843" w:type="dxa"/>
            <w:noWrap/>
          </w:tcPr>
          <w:p w14:paraId="62D72208" w14:textId="17240632" w:rsidR="000F4A1F" w:rsidRPr="000F4A1F" w:rsidRDefault="000F4A1F" w:rsidP="002B4980">
            <w:pPr>
              <w:spacing w:before="0"/>
              <w:jc w:val="center"/>
              <w:rPr>
                <w:sz w:val="20"/>
                <w:szCs w:val="20"/>
              </w:rPr>
            </w:pPr>
            <w:r w:rsidRPr="000F4A1F">
              <w:rPr>
                <w:sz w:val="20"/>
                <w:szCs w:val="20"/>
              </w:rPr>
              <w:t>15.</w:t>
            </w:r>
            <w:r w:rsidR="002B4980">
              <w:rPr>
                <w:sz w:val="20"/>
                <w:szCs w:val="20"/>
              </w:rPr>
              <w:t>1</w:t>
            </w:r>
            <w:r>
              <w:rPr>
                <w:sz w:val="20"/>
                <w:szCs w:val="20"/>
              </w:rPr>
              <w:t>%</w:t>
            </w:r>
          </w:p>
        </w:tc>
      </w:tr>
      <w:tr w:rsidR="000F4A1F" w:rsidRPr="00D80B64" w14:paraId="7AE1237E" w14:textId="77777777" w:rsidTr="00D80B64">
        <w:trPr>
          <w:trHeight w:val="300"/>
        </w:trPr>
        <w:tc>
          <w:tcPr>
            <w:tcW w:w="6091" w:type="dxa"/>
            <w:noWrap/>
            <w:hideMark/>
          </w:tcPr>
          <w:p w14:paraId="559EB610" w14:textId="77777777" w:rsidR="000F4A1F" w:rsidRPr="00D80B64" w:rsidRDefault="000F4A1F" w:rsidP="00880BDB">
            <w:pPr>
              <w:spacing w:before="0"/>
              <w:rPr>
                <w:sz w:val="20"/>
                <w:szCs w:val="20"/>
              </w:rPr>
            </w:pPr>
            <w:r w:rsidRPr="00D80B64">
              <w:rPr>
                <w:sz w:val="20"/>
                <w:szCs w:val="20"/>
              </w:rPr>
              <w:t>Behavioural support</w:t>
            </w:r>
          </w:p>
        </w:tc>
        <w:tc>
          <w:tcPr>
            <w:tcW w:w="1842" w:type="dxa"/>
            <w:noWrap/>
            <w:hideMark/>
          </w:tcPr>
          <w:p w14:paraId="44BB5B41" w14:textId="77777777" w:rsidR="000F4A1F" w:rsidRPr="00D80B64" w:rsidRDefault="000F4A1F" w:rsidP="00880BDB">
            <w:pPr>
              <w:spacing w:before="0"/>
              <w:jc w:val="center"/>
              <w:rPr>
                <w:sz w:val="20"/>
                <w:szCs w:val="20"/>
              </w:rPr>
            </w:pPr>
            <w:r w:rsidRPr="00D80B64">
              <w:rPr>
                <w:sz w:val="20"/>
                <w:szCs w:val="20"/>
              </w:rPr>
              <w:t>35</w:t>
            </w:r>
          </w:p>
        </w:tc>
        <w:tc>
          <w:tcPr>
            <w:tcW w:w="1843" w:type="dxa"/>
            <w:noWrap/>
          </w:tcPr>
          <w:p w14:paraId="62A8A57A" w14:textId="77777777" w:rsidR="000F4A1F" w:rsidRPr="000F4A1F" w:rsidRDefault="000F4A1F" w:rsidP="00880BDB">
            <w:pPr>
              <w:spacing w:before="0"/>
              <w:jc w:val="center"/>
              <w:rPr>
                <w:sz w:val="20"/>
                <w:szCs w:val="20"/>
              </w:rPr>
            </w:pPr>
            <w:r w:rsidRPr="000F4A1F">
              <w:rPr>
                <w:sz w:val="20"/>
                <w:szCs w:val="20"/>
              </w:rPr>
              <w:t>6.9</w:t>
            </w:r>
            <w:r>
              <w:rPr>
                <w:sz w:val="20"/>
                <w:szCs w:val="20"/>
              </w:rPr>
              <w:t>%</w:t>
            </w:r>
          </w:p>
        </w:tc>
      </w:tr>
      <w:tr w:rsidR="000F4A1F" w:rsidRPr="00D80B64" w14:paraId="7761D8C2" w14:textId="77777777" w:rsidTr="00D80B64">
        <w:trPr>
          <w:trHeight w:val="300"/>
        </w:trPr>
        <w:tc>
          <w:tcPr>
            <w:tcW w:w="6091" w:type="dxa"/>
            <w:noWrap/>
            <w:hideMark/>
          </w:tcPr>
          <w:p w14:paraId="2A1B8160" w14:textId="77777777" w:rsidR="000F4A1F" w:rsidRPr="00D80B64" w:rsidRDefault="000F4A1F" w:rsidP="00880BDB">
            <w:pPr>
              <w:spacing w:before="0"/>
              <w:rPr>
                <w:sz w:val="20"/>
                <w:szCs w:val="20"/>
              </w:rPr>
            </w:pPr>
            <w:r w:rsidRPr="00D80B64">
              <w:rPr>
                <w:sz w:val="20"/>
                <w:szCs w:val="20"/>
              </w:rPr>
              <w:t>Specific aides and equipment</w:t>
            </w:r>
          </w:p>
        </w:tc>
        <w:tc>
          <w:tcPr>
            <w:tcW w:w="1842" w:type="dxa"/>
            <w:noWrap/>
            <w:hideMark/>
          </w:tcPr>
          <w:p w14:paraId="7C3F093A" w14:textId="77777777" w:rsidR="000F4A1F" w:rsidRPr="00D80B64" w:rsidRDefault="000F4A1F" w:rsidP="00880BDB">
            <w:pPr>
              <w:spacing w:before="0"/>
              <w:jc w:val="center"/>
              <w:rPr>
                <w:sz w:val="20"/>
                <w:szCs w:val="20"/>
              </w:rPr>
            </w:pPr>
            <w:r w:rsidRPr="00D80B64">
              <w:rPr>
                <w:sz w:val="20"/>
                <w:szCs w:val="20"/>
              </w:rPr>
              <w:t>33</w:t>
            </w:r>
          </w:p>
        </w:tc>
        <w:tc>
          <w:tcPr>
            <w:tcW w:w="1843" w:type="dxa"/>
            <w:noWrap/>
          </w:tcPr>
          <w:p w14:paraId="1951EF9B" w14:textId="77777777" w:rsidR="000F4A1F" w:rsidRPr="000F4A1F" w:rsidRDefault="000F4A1F" w:rsidP="00880BDB">
            <w:pPr>
              <w:spacing w:before="0"/>
              <w:jc w:val="center"/>
              <w:rPr>
                <w:sz w:val="20"/>
                <w:szCs w:val="20"/>
              </w:rPr>
            </w:pPr>
            <w:r w:rsidRPr="000F4A1F">
              <w:rPr>
                <w:sz w:val="20"/>
                <w:szCs w:val="20"/>
              </w:rPr>
              <w:t>6.5</w:t>
            </w:r>
            <w:r>
              <w:rPr>
                <w:sz w:val="20"/>
                <w:szCs w:val="20"/>
              </w:rPr>
              <w:t>%</w:t>
            </w:r>
          </w:p>
        </w:tc>
      </w:tr>
      <w:tr w:rsidR="000F4A1F" w:rsidRPr="00D80B64" w14:paraId="66F07B86" w14:textId="77777777" w:rsidTr="00D80B64">
        <w:trPr>
          <w:trHeight w:val="300"/>
        </w:trPr>
        <w:tc>
          <w:tcPr>
            <w:tcW w:w="6091" w:type="dxa"/>
            <w:noWrap/>
            <w:hideMark/>
          </w:tcPr>
          <w:p w14:paraId="7FC5874E" w14:textId="77777777" w:rsidR="000F4A1F" w:rsidRPr="00D80B64" w:rsidRDefault="000F4A1F" w:rsidP="00880BDB">
            <w:pPr>
              <w:spacing w:before="0"/>
              <w:rPr>
                <w:sz w:val="20"/>
                <w:szCs w:val="20"/>
              </w:rPr>
            </w:pPr>
            <w:r w:rsidRPr="00D80B64">
              <w:rPr>
                <w:sz w:val="20"/>
                <w:szCs w:val="20"/>
              </w:rPr>
              <w:t>Supervision</w:t>
            </w:r>
          </w:p>
        </w:tc>
        <w:tc>
          <w:tcPr>
            <w:tcW w:w="1842" w:type="dxa"/>
            <w:noWrap/>
            <w:hideMark/>
          </w:tcPr>
          <w:p w14:paraId="57E4ACDA" w14:textId="77777777" w:rsidR="000F4A1F" w:rsidRPr="00D80B64" w:rsidRDefault="000F4A1F" w:rsidP="00880BDB">
            <w:pPr>
              <w:spacing w:before="0"/>
              <w:jc w:val="center"/>
              <w:rPr>
                <w:sz w:val="20"/>
                <w:szCs w:val="20"/>
              </w:rPr>
            </w:pPr>
            <w:r w:rsidRPr="00D80B64">
              <w:rPr>
                <w:sz w:val="20"/>
                <w:szCs w:val="20"/>
              </w:rPr>
              <w:t>13</w:t>
            </w:r>
          </w:p>
        </w:tc>
        <w:tc>
          <w:tcPr>
            <w:tcW w:w="1843" w:type="dxa"/>
            <w:noWrap/>
          </w:tcPr>
          <w:p w14:paraId="7AC80839" w14:textId="77777777" w:rsidR="000F4A1F" w:rsidRPr="000F4A1F" w:rsidRDefault="000F4A1F" w:rsidP="00880BDB">
            <w:pPr>
              <w:spacing w:before="0"/>
              <w:jc w:val="center"/>
              <w:rPr>
                <w:sz w:val="20"/>
                <w:szCs w:val="20"/>
              </w:rPr>
            </w:pPr>
            <w:r w:rsidRPr="000F4A1F">
              <w:rPr>
                <w:sz w:val="20"/>
                <w:szCs w:val="20"/>
              </w:rPr>
              <w:t>2.6</w:t>
            </w:r>
            <w:r>
              <w:rPr>
                <w:sz w:val="20"/>
                <w:szCs w:val="20"/>
              </w:rPr>
              <w:t>%</w:t>
            </w:r>
          </w:p>
        </w:tc>
      </w:tr>
      <w:tr w:rsidR="000F4A1F" w:rsidRPr="00D80B64" w14:paraId="13573DD7" w14:textId="77777777" w:rsidTr="00D80B64">
        <w:trPr>
          <w:trHeight w:val="300"/>
        </w:trPr>
        <w:tc>
          <w:tcPr>
            <w:tcW w:w="6091" w:type="dxa"/>
            <w:noWrap/>
            <w:hideMark/>
          </w:tcPr>
          <w:p w14:paraId="32BFB798" w14:textId="77777777" w:rsidR="000F4A1F" w:rsidRPr="00D80B64" w:rsidRDefault="000F4A1F" w:rsidP="00880BDB">
            <w:pPr>
              <w:spacing w:before="0"/>
              <w:rPr>
                <w:sz w:val="20"/>
                <w:szCs w:val="20"/>
              </w:rPr>
            </w:pPr>
            <w:r w:rsidRPr="00D80B64">
              <w:rPr>
                <w:sz w:val="20"/>
                <w:szCs w:val="20"/>
              </w:rPr>
              <w:t>Social support</w:t>
            </w:r>
          </w:p>
        </w:tc>
        <w:tc>
          <w:tcPr>
            <w:tcW w:w="1842" w:type="dxa"/>
            <w:noWrap/>
            <w:hideMark/>
          </w:tcPr>
          <w:p w14:paraId="7FF31BFB" w14:textId="77777777" w:rsidR="000F4A1F" w:rsidRPr="00D80B64" w:rsidRDefault="000F4A1F" w:rsidP="00880BDB">
            <w:pPr>
              <w:spacing w:before="0"/>
              <w:jc w:val="center"/>
              <w:rPr>
                <w:sz w:val="20"/>
                <w:szCs w:val="20"/>
              </w:rPr>
            </w:pPr>
            <w:r w:rsidRPr="00D80B64">
              <w:rPr>
                <w:sz w:val="20"/>
                <w:szCs w:val="20"/>
              </w:rPr>
              <w:t>10</w:t>
            </w:r>
          </w:p>
        </w:tc>
        <w:tc>
          <w:tcPr>
            <w:tcW w:w="1843" w:type="dxa"/>
            <w:noWrap/>
          </w:tcPr>
          <w:p w14:paraId="2C855D40" w14:textId="77777777" w:rsidR="000F4A1F" w:rsidRPr="000F4A1F" w:rsidRDefault="000F4A1F" w:rsidP="00880BDB">
            <w:pPr>
              <w:spacing w:before="0"/>
              <w:jc w:val="center"/>
              <w:rPr>
                <w:sz w:val="20"/>
                <w:szCs w:val="20"/>
              </w:rPr>
            </w:pPr>
            <w:r w:rsidRPr="000F4A1F">
              <w:rPr>
                <w:sz w:val="20"/>
                <w:szCs w:val="20"/>
              </w:rPr>
              <w:t>2.0</w:t>
            </w:r>
            <w:r>
              <w:rPr>
                <w:sz w:val="20"/>
                <w:szCs w:val="20"/>
              </w:rPr>
              <w:t>%</w:t>
            </w:r>
          </w:p>
        </w:tc>
      </w:tr>
      <w:tr w:rsidR="000F4A1F" w:rsidRPr="00D80B64" w14:paraId="44B40CED" w14:textId="77777777" w:rsidTr="00D80B64">
        <w:trPr>
          <w:trHeight w:val="300"/>
        </w:trPr>
        <w:tc>
          <w:tcPr>
            <w:tcW w:w="6091" w:type="dxa"/>
            <w:noWrap/>
            <w:hideMark/>
          </w:tcPr>
          <w:p w14:paraId="14EC0F90" w14:textId="77777777" w:rsidR="000F4A1F" w:rsidRPr="00D80B64" w:rsidRDefault="000F4A1F" w:rsidP="00880BDB">
            <w:pPr>
              <w:spacing w:before="0"/>
              <w:rPr>
                <w:sz w:val="20"/>
                <w:szCs w:val="20"/>
              </w:rPr>
            </w:pPr>
            <w:r w:rsidRPr="00D80B64">
              <w:rPr>
                <w:sz w:val="20"/>
                <w:szCs w:val="20"/>
              </w:rPr>
              <w:t>Assistance with personal care</w:t>
            </w:r>
          </w:p>
        </w:tc>
        <w:tc>
          <w:tcPr>
            <w:tcW w:w="1842" w:type="dxa"/>
            <w:noWrap/>
            <w:hideMark/>
          </w:tcPr>
          <w:p w14:paraId="3F1DD277" w14:textId="77777777" w:rsidR="000F4A1F" w:rsidRPr="00D80B64" w:rsidRDefault="000F4A1F" w:rsidP="00880BDB">
            <w:pPr>
              <w:spacing w:before="0"/>
              <w:jc w:val="center"/>
              <w:rPr>
                <w:sz w:val="20"/>
                <w:szCs w:val="20"/>
              </w:rPr>
            </w:pPr>
            <w:r w:rsidRPr="00D80B64">
              <w:rPr>
                <w:sz w:val="20"/>
                <w:szCs w:val="20"/>
              </w:rPr>
              <w:t>9</w:t>
            </w:r>
          </w:p>
        </w:tc>
        <w:tc>
          <w:tcPr>
            <w:tcW w:w="1843" w:type="dxa"/>
            <w:noWrap/>
          </w:tcPr>
          <w:p w14:paraId="7620002F" w14:textId="77777777" w:rsidR="000F4A1F" w:rsidRPr="000F4A1F" w:rsidRDefault="000F4A1F" w:rsidP="00880BDB">
            <w:pPr>
              <w:spacing w:before="0"/>
              <w:jc w:val="center"/>
              <w:rPr>
                <w:sz w:val="20"/>
                <w:szCs w:val="20"/>
              </w:rPr>
            </w:pPr>
            <w:r w:rsidRPr="000F4A1F">
              <w:rPr>
                <w:sz w:val="20"/>
                <w:szCs w:val="20"/>
              </w:rPr>
              <w:t>1.8</w:t>
            </w:r>
            <w:r>
              <w:rPr>
                <w:sz w:val="20"/>
                <w:szCs w:val="20"/>
              </w:rPr>
              <w:t>%</w:t>
            </w:r>
          </w:p>
        </w:tc>
      </w:tr>
      <w:tr w:rsidR="000F4A1F" w:rsidRPr="00D80B64" w14:paraId="7159E70E" w14:textId="77777777" w:rsidTr="00D80B64">
        <w:trPr>
          <w:trHeight w:val="300"/>
        </w:trPr>
        <w:tc>
          <w:tcPr>
            <w:tcW w:w="6091" w:type="dxa"/>
            <w:noWrap/>
            <w:hideMark/>
          </w:tcPr>
          <w:p w14:paraId="4A60B1B2" w14:textId="77777777" w:rsidR="000F4A1F" w:rsidRPr="00D80B64" w:rsidRDefault="000F4A1F" w:rsidP="00880BDB">
            <w:pPr>
              <w:spacing w:before="0"/>
              <w:rPr>
                <w:sz w:val="20"/>
                <w:szCs w:val="20"/>
              </w:rPr>
            </w:pPr>
            <w:r w:rsidRPr="00D80B64">
              <w:rPr>
                <w:sz w:val="20"/>
                <w:szCs w:val="20"/>
              </w:rPr>
              <w:t>Access to specialist allied health</w:t>
            </w:r>
          </w:p>
        </w:tc>
        <w:tc>
          <w:tcPr>
            <w:tcW w:w="1842" w:type="dxa"/>
            <w:noWrap/>
            <w:hideMark/>
          </w:tcPr>
          <w:p w14:paraId="7A8DCC15" w14:textId="77777777" w:rsidR="000F4A1F" w:rsidRPr="00D80B64" w:rsidRDefault="000F4A1F" w:rsidP="00880BDB">
            <w:pPr>
              <w:spacing w:before="0"/>
              <w:jc w:val="center"/>
              <w:rPr>
                <w:sz w:val="20"/>
                <w:szCs w:val="20"/>
              </w:rPr>
            </w:pPr>
            <w:r w:rsidRPr="00D80B64">
              <w:rPr>
                <w:sz w:val="20"/>
                <w:szCs w:val="20"/>
              </w:rPr>
              <w:t>5</w:t>
            </w:r>
          </w:p>
        </w:tc>
        <w:tc>
          <w:tcPr>
            <w:tcW w:w="1843" w:type="dxa"/>
            <w:noWrap/>
          </w:tcPr>
          <w:p w14:paraId="2CDB3A57" w14:textId="77777777" w:rsidR="000F4A1F" w:rsidRPr="000F4A1F" w:rsidRDefault="000F4A1F" w:rsidP="00880BDB">
            <w:pPr>
              <w:spacing w:before="0"/>
              <w:jc w:val="center"/>
              <w:rPr>
                <w:sz w:val="20"/>
                <w:szCs w:val="20"/>
              </w:rPr>
            </w:pPr>
            <w:r w:rsidRPr="000F4A1F">
              <w:rPr>
                <w:sz w:val="20"/>
                <w:szCs w:val="20"/>
              </w:rPr>
              <w:t>1.0</w:t>
            </w:r>
            <w:r>
              <w:rPr>
                <w:sz w:val="20"/>
                <w:szCs w:val="20"/>
              </w:rPr>
              <w:t>%</w:t>
            </w:r>
          </w:p>
        </w:tc>
      </w:tr>
      <w:tr w:rsidR="000F4A1F" w:rsidRPr="00D80B64" w14:paraId="57B1DBB3" w14:textId="77777777" w:rsidTr="00D80B64">
        <w:trPr>
          <w:trHeight w:val="300"/>
        </w:trPr>
        <w:tc>
          <w:tcPr>
            <w:tcW w:w="6091" w:type="dxa"/>
            <w:noWrap/>
            <w:hideMark/>
          </w:tcPr>
          <w:p w14:paraId="210200EB" w14:textId="77777777" w:rsidR="000F4A1F" w:rsidRPr="00D80B64" w:rsidRDefault="000F4A1F" w:rsidP="00880BDB">
            <w:pPr>
              <w:spacing w:before="0"/>
              <w:rPr>
                <w:sz w:val="20"/>
                <w:szCs w:val="20"/>
              </w:rPr>
            </w:pPr>
            <w:r>
              <w:rPr>
                <w:sz w:val="20"/>
                <w:szCs w:val="20"/>
              </w:rPr>
              <w:t>Some or all of the above</w:t>
            </w:r>
          </w:p>
        </w:tc>
        <w:tc>
          <w:tcPr>
            <w:tcW w:w="1842" w:type="dxa"/>
            <w:noWrap/>
            <w:hideMark/>
          </w:tcPr>
          <w:p w14:paraId="64EA0286" w14:textId="77777777" w:rsidR="000F4A1F" w:rsidRPr="00D80B64" w:rsidRDefault="000F4A1F" w:rsidP="00880BDB">
            <w:pPr>
              <w:spacing w:before="0"/>
              <w:jc w:val="center"/>
              <w:rPr>
                <w:sz w:val="20"/>
                <w:szCs w:val="20"/>
              </w:rPr>
            </w:pPr>
            <w:r>
              <w:rPr>
                <w:sz w:val="20"/>
                <w:szCs w:val="20"/>
              </w:rPr>
              <w:t>49</w:t>
            </w:r>
          </w:p>
        </w:tc>
        <w:tc>
          <w:tcPr>
            <w:tcW w:w="1843" w:type="dxa"/>
            <w:noWrap/>
          </w:tcPr>
          <w:p w14:paraId="006FAFA4" w14:textId="77777777" w:rsidR="000F4A1F" w:rsidRPr="000F4A1F" w:rsidRDefault="000F4A1F" w:rsidP="00880BDB">
            <w:pPr>
              <w:spacing w:before="0"/>
              <w:jc w:val="center"/>
              <w:rPr>
                <w:sz w:val="20"/>
                <w:szCs w:val="20"/>
              </w:rPr>
            </w:pPr>
            <w:r w:rsidRPr="000F4A1F">
              <w:rPr>
                <w:sz w:val="20"/>
                <w:szCs w:val="20"/>
              </w:rPr>
              <w:t>9.7</w:t>
            </w:r>
            <w:r>
              <w:rPr>
                <w:sz w:val="20"/>
                <w:szCs w:val="20"/>
              </w:rPr>
              <w:t>%</w:t>
            </w:r>
          </w:p>
        </w:tc>
      </w:tr>
      <w:tr w:rsidR="000F4A1F" w:rsidRPr="00D80B64" w14:paraId="59EAC197" w14:textId="77777777" w:rsidTr="00D80B64">
        <w:trPr>
          <w:trHeight w:val="300"/>
        </w:trPr>
        <w:tc>
          <w:tcPr>
            <w:tcW w:w="6091" w:type="dxa"/>
            <w:noWrap/>
          </w:tcPr>
          <w:p w14:paraId="5D4659EA" w14:textId="77777777" w:rsidR="000F4A1F" w:rsidRDefault="000F4A1F" w:rsidP="00880BDB">
            <w:pPr>
              <w:spacing w:before="0"/>
              <w:rPr>
                <w:sz w:val="20"/>
                <w:szCs w:val="20"/>
              </w:rPr>
            </w:pPr>
            <w:r>
              <w:rPr>
                <w:sz w:val="20"/>
                <w:szCs w:val="20"/>
              </w:rPr>
              <w:t>Other</w:t>
            </w:r>
          </w:p>
        </w:tc>
        <w:tc>
          <w:tcPr>
            <w:tcW w:w="1842" w:type="dxa"/>
            <w:noWrap/>
          </w:tcPr>
          <w:p w14:paraId="6EF43CEC" w14:textId="77777777" w:rsidR="000F4A1F" w:rsidRDefault="000F4A1F" w:rsidP="00880BDB">
            <w:pPr>
              <w:spacing w:before="0"/>
              <w:jc w:val="center"/>
              <w:rPr>
                <w:sz w:val="20"/>
                <w:szCs w:val="20"/>
              </w:rPr>
            </w:pPr>
            <w:r>
              <w:rPr>
                <w:sz w:val="20"/>
                <w:szCs w:val="20"/>
              </w:rPr>
              <w:t>63</w:t>
            </w:r>
          </w:p>
        </w:tc>
        <w:tc>
          <w:tcPr>
            <w:tcW w:w="1843" w:type="dxa"/>
            <w:noWrap/>
          </w:tcPr>
          <w:p w14:paraId="2AD21E8D" w14:textId="77777777" w:rsidR="000F4A1F" w:rsidRPr="000F4A1F" w:rsidRDefault="000F4A1F" w:rsidP="00880BDB">
            <w:pPr>
              <w:spacing w:before="0"/>
              <w:jc w:val="center"/>
              <w:rPr>
                <w:sz w:val="20"/>
                <w:szCs w:val="20"/>
              </w:rPr>
            </w:pPr>
            <w:r w:rsidRPr="000F4A1F">
              <w:rPr>
                <w:sz w:val="20"/>
                <w:szCs w:val="20"/>
              </w:rPr>
              <w:t>12.5</w:t>
            </w:r>
            <w:r>
              <w:rPr>
                <w:sz w:val="20"/>
                <w:szCs w:val="20"/>
              </w:rPr>
              <w:t>%</w:t>
            </w:r>
          </w:p>
        </w:tc>
      </w:tr>
    </w:tbl>
    <w:p w14:paraId="1E11AACE" w14:textId="52EC965C" w:rsidR="005448C7" w:rsidRDefault="0098265F" w:rsidP="004852A6">
      <w:r>
        <w:t>Overall,</w:t>
      </w:r>
      <w:r w:rsidR="000F4A1F">
        <w:t xml:space="preserve"> 60% (303) </w:t>
      </w:r>
      <w:r>
        <w:t xml:space="preserve">of </w:t>
      </w:r>
      <w:r w:rsidR="000F4A1F">
        <w:t>students with disability receive</w:t>
      </w:r>
      <w:r w:rsidR="007900ED">
        <w:t>d</w:t>
      </w:r>
      <w:r w:rsidR="004852A6">
        <w:t xml:space="preserve"> additional specific funding because of their disability or learning difference</w:t>
      </w:r>
      <w:r>
        <w:t>,</w:t>
      </w:r>
      <w:r w:rsidR="000F4A1F">
        <w:t xml:space="preserve"> while</w:t>
      </w:r>
      <w:r w:rsidR="00BD5CBF">
        <w:t xml:space="preserve"> </w:t>
      </w:r>
      <w:r w:rsidR="00D80B64">
        <w:t xml:space="preserve">17.6% (89) of students with disability </w:t>
      </w:r>
      <w:r w:rsidR="004852A6">
        <w:t>did not receive</w:t>
      </w:r>
      <w:r w:rsidR="00FD6580">
        <w:t xml:space="preserve"> </w:t>
      </w:r>
      <w:r w:rsidR="000F4A1F">
        <w:t xml:space="preserve">additional </w:t>
      </w:r>
      <w:r w:rsidR="00FD6580">
        <w:t>specific</w:t>
      </w:r>
      <w:r w:rsidR="004852A6">
        <w:t xml:space="preserve"> funding. </w:t>
      </w:r>
      <w:r>
        <w:t>About</w:t>
      </w:r>
      <w:r w:rsidR="004852A6">
        <w:t xml:space="preserve"> one in five survey respondents</w:t>
      </w:r>
      <w:r>
        <w:t xml:space="preserve"> –</w:t>
      </w:r>
      <w:r w:rsidR="004852A6">
        <w:t xml:space="preserve"> 21.4% (108) </w:t>
      </w:r>
      <w:r>
        <w:t>–</w:t>
      </w:r>
      <w:r w:rsidR="004852A6">
        <w:t xml:space="preserve"> did not know if the student with disability received additional funding because of their </w:t>
      </w:r>
      <w:r w:rsidR="00FD6580">
        <w:t>disability</w:t>
      </w:r>
      <w:r w:rsidR="004852A6">
        <w:t xml:space="preserve"> or learning d</w:t>
      </w:r>
      <w:r w:rsidR="00FD6580">
        <w:t>ifference.</w:t>
      </w:r>
    </w:p>
    <w:p w14:paraId="26D2585C" w14:textId="1E2F8F6B" w:rsidR="004B52B7" w:rsidRDefault="00D76CB5" w:rsidP="004B52B7">
      <w:r>
        <w:t>A total of</w:t>
      </w:r>
      <w:r w:rsidR="000F4A1F">
        <w:t xml:space="preserve"> </w:t>
      </w:r>
      <w:r w:rsidR="002A3161">
        <w:t>77%</w:t>
      </w:r>
      <w:r w:rsidR="004B52B7">
        <w:t xml:space="preserve"> (389) </w:t>
      </w:r>
      <w:r>
        <w:t xml:space="preserve">of </w:t>
      </w:r>
      <w:r w:rsidR="004B52B7">
        <w:t xml:space="preserve">students </w:t>
      </w:r>
      <w:r w:rsidR="000F4A1F">
        <w:t xml:space="preserve">with disability </w:t>
      </w:r>
      <w:r>
        <w:t>were</w:t>
      </w:r>
      <w:r w:rsidR="000F4A1F">
        <w:t xml:space="preserve"> NDIS participant</w:t>
      </w:r>
      <w:r w:rsidR="005E34AD">
        <w:t>s</w:t>
      </w:r>
      <w:r w:rsidR="006D1CC0">
        <w:t>, with</w:t>
      </w:r>
      <w:r w:rsidR="000F4A1F">
        <w:t xml:space="preserve"> </w:t>
      </w:r>
      <w:r w:rsidR="004B52B7">
        <w:t>15.</w:t>
      </w:r>
      <w:r w:rsidR="00306DD1">
        <w:t>1</w:t>
      </w:r>
      <w:r w:rsidR="004B52B7">
        <w:t>% (76) of students</w:t>
      </w:r>
      <w:r w:rsidR="000F4A1F">
        <w:t xml:space="preserve"> with disability </w:t>
      </w:r>
      <w:r w:rsidR="002A3161">
        <w:t>using their</w:t>
      </w:r>
      <w:r w:rsidR="004B52B7">
        <w:t xml:space="preserve"> NDIS fund</w:t>
      </w:r>
      <w:r w:rsidR="002A3161">
        <w:t>ing</w:t>
      </w:r>
      <w:r w:rsidR="004B52B7" w:rsidRPr="004B52B7">
        <w:t xml:space="preserve"> to assist in accessing </w:t>
      </w:r>
      <w:r w:rsidR="007900ED">
        <w:t xml:space="preserve">and participating in </w:t>
      </w:r>
      <w:r w:rsidR="004B52B7" w:rsidRPr="004B52B7">
        <w:t>education</w:t>
      </w:r>
      <w:r w:rsidR="005E34AD">
        <w:t xml:space="preserve">. </w:t>
      </w:r>
      <w:r w:rsidR="00880BDB">
        <w:t>The most common forms of NDIS supports used to support the students</w:t>
      </w:r>
      <w:r w:rsidR="006E4222">
        <w:t>’</w:t>
      </w:r>
      <w:r w:rsidR="00880BDB">
        <w:t xml:space="preserve"> education </w:t>
      </w:r>
      <w:r w:rsidR="00D64995">
        <w:t xml:space="preserve">were </w:t>
      </w:r>
      <w:r w:rsidR="00880BDB">
        <w:t>specialist allied health, transport and assistive technology</w:t>
      </w:r>
      <w:r w:rsidR="005E34AD">
        <w:t xml:space="preserve"> (Table </w:t>
      </w:r>
      <w:r w:rsidR="00306DD1">
        <w:t>8</w:t>
      </w:r>
      <w:r w:rsidR="005E34AD">
        <w:t>)</w:t>
      </w:r>
      <w:r w:rsidR="00880BDB">
        <w:t>.</w:t>
      </w:r>
    </w:p>
    <w:p w14:paraId="6E948BC0" w14:textId="1EA69920" w:rsidR="00880BDB" w:rsidRPr="00880BDB" w:rsidRDefault="00880BDB" w:rsidP="004B52B7">
      <w:pPr>
        <w:rPr>
          <w:b/>
          <w:sz w:val="20"/>
          <w:szCs w:val="20"/>
        </w:rPr>
      </w:pPr>
      <w:r w:rsidRPr="00880BDB">
        <w:rPr>
          <w:b/>
          <w:sz w:val="20"/>
          <w:szCs w:val="20"/>
        </w:rPr>
        <w:t xml:space="preserve">Table </w:t>
      </w:r>
      <w:r w:rsidR="00306DD1">
        <w:rPr>
          <w:b/>
          <w:sz w:val="20"/>
          <w:szCs w:val="20"/>
        </w:rPr>
        <w:t>8</w:t>
      </w:r>
      <w:r w:rsidRPr="00880BDB">
        <w:rPr>
          <w:b/>
          <w:sz w:val="20"/>
          <w:szCs w:val="20"/>
        </w:rPr>
        <w:t>. Types of funding from the NDIS to support education</w:t>
      </w:r>
      <w:r w:rsidR="00CB1B0B">
        <w:rPr>
          <w:b/>
          <w:sz w:val="20"/>
          <w:szCs w:val="20"/>
        </w:rPr>
        <w:t xml:space="preserve"> (n=76)</w:t>
      </w:r>
    </w:p>
    <w:tbl>
      <w:tblPr>
        <w:tblStyle w:val="TableGrid"/>
        <w:tblW w:w="9918" w:type="dxa"/>
        <w:tblLook w:val="04A0" w:firstRow="1" w:lastRow="0" w:firstColumn="1" w:lastColumn="0" w:noHBand="0" w:noVBand="1"/>
      </w:tblPr>
      <w:tblGrid>
        <w:gridCol w:w="6091"/>
        <w:gridCol w:w="1842"/>
        <w:gridCol w:w="1985"/>
      </w:tblGrid>
      <w:tr w:rsidR="00880BDB" w:rsidRPr="004206BC" w14:paraId="163749E9" w14:textId="77777777" w:rsidTr="00B031F9">
        <w:tc>
          <w:tcPr>
            <w:tcW w:w="6091" w:type="dxa"/>
          </w:tcPr>
          <w:p w14:paraId="53C225C8" w14:textId="77777777" w:rsidR="00880BDB" w:rsidRPr="004206BC" w:rsidRDefault="00880BDB" w:rsidP="004206BC">
            <w:pPr>
              <w:spacing w:before="0"/>
              <w:rPr>
                <w:b/>
                <w:sz w:val="20"/>
                <w:szCs w:val="20"/>
              </w:rPr>
            </w:pPr>
            <w:r w:rsidRPr="004206BC">
              <w:rPr>
                <w:b/>
                <w:sz w:val="20"/>
                <w:szCs w:val="20"/>
              </w:rPr>
              <w:t>Support from NDIS funds</w:t>
            </w:r>
          </w:p>
        </w:tc>
        <w:tc>
          <w:tcPr>
            <w:tcW w:w="1842" w:type="dxa"/>
          </w:tcPr>
          <w:p w14:paraId="5A304C30" w14:textId="77777777" w:rsidR="00880BDB" w:rsidRPr="004206BC" w:rsidRDefault="00880BDB" w:rsidP="004206BC">
            <w:pPr>
              <w:spacing w:before="0"/>
              <w:jc w:val="center"/>
              <w:rPr>
                <w:b/>
                <w:sz w:val="20"/>
                <w:szCs w:val="20"/>
              </w:rPr>
            </w:pPr>
            <w:r w:rsidRPr="004206BC">
              <w:rPr>
                <w:b/>
                <w:sz w:val="20"/>
                <w:szCs w:val="20"/>
              </w:rPr>
              <w:t>No</w:t>
            </w:r>
          </w:p>
        </w:tc>
        <w:tc>
          <w:tcPr>
            <w:tcW w:w="1985" w:type="dxa"/>
          </w:tcPr>
          <w:p w14:paraId="09E7A1CF" w14:textId="77777777" w:rsidR="00880BDB" w:rsidRPr="004206BC" w:rsidRDefault="00880BDB" w:rsidP="004206BC">
            <w:pPr>
              <w:spacing w:before="0"/>
              <w:jc w:val="center"/>
              <w:rPr>
                <w:sz w:val="20"/>
                <w:szCs w:val="20"/>
              </w:rPr>
            </w:pPr>
            <w:r w:rsidRPr="004206BC">
              <w:rPr>
                <w:b/>
                <w:sz w:val="20"/>
                <w:szCs w:val="20"/>
              </w:rPr>
              <w:t>Percentage</w:t>
            </w:r>
          </w:p>
        </w:tc>
      </w:tr>
      <w:tr w:rsidR="00880BDB" w:rsidRPr="004206BC" w14:paraId="3BC2E191" w14:textId="77777777" w:rsidTr="00B031F9">
        <w:tc>
          <w:tcPr>
            <w:tcW w:w="6091" w:type="dxa"/>
          </w:tcPr>
          <w:p w14:paraId="621B1C9A" w14:textId="77777777" w:rsidR="00880BDB" w:rsidRPr="004206BC" w:rsidRDefault="00880BDB" w:rsidP="00880BDB">
            <w:pPr>
              <w:spacing w:before="0"/>
              <w:rPr>
                <w:sz w:val="20"/>
                <w:szCs w:val="20"/>
              </w:rPr>
            </w:pPr>
            <w:r>
              <w:rPr>
                <w:rFonts w:eastAsia="Times New Roman" w:cs="Arial"/>
                <w:color w:val="000000"/>
                <w:sz w:val="20"/>
                <w:szCs w:val="20"/>
                <w:lang w:eastAsia="en-AU"/>
              </w:rPr>
              <w:t>Specialist a</w:t>
            </w:r>
            <w:r w:rsidRPr="004206BC">
              <w:rPr>
                <w:rFonts w:eastAsia="Times New Roman" w:cs="Arial"/>
                <w:color w:val="000000"/>
                <w:sz w:val="20"/>
                <w:szCs w:val="20"/>
                <w:lang w:eastAsia="en-AU"/>
              </w:rPr>
              <w:t xml:space="preserve">llied </w:t>
            </w:r>
            <w:r>
              <w:rPr>
                <w:rFonts w:eastAsia="Times New Roman" w:cs="Arial"/>
                <w:color w:val="000000"/>
                <w:sz w:val="20"/>
                <w:szCs w:val="20"/>
                <w:lang w:eastAsia="en-AU"/>
              </w:rPr>
              <w:t>h</w:t>
            </w:r>
            <w:r w:rsidRPr="004206BC">
              <w:rPr>
                <w:rFonts w:eastAsia="Times New Roman" w:cs="Arial"/>
                <w:color w:val="000000"/>
                <w:sz w:val="20"/>
                <w:szCs w:val="20"/>
                <w:lang w:eastAsia="en-AU"/>
              </w:rPr>
              <w:t>ealth</w:t>
            </w:r>
          </w:p>
        </w:tc>
        <w:tc>
          <w:tcPr>
            <w:tcW w:w="1842" w:type="dxa"/>
          </w:tcPr>
          <w:p w14:paraId="4525192F" w14:textId="77777777" w:rsidR="00880BDB" w:rsidRPr="004206BC" w:rsidRDefault="00880BDB" w:rsidP="004206BC">
            <w:pPr>
              <w:spacing w:before="0"/>
              <w:jc w:val="center"/>
              <w:rPr>
                <w:sz w:val="20"/>
                <w:szCs w:val="20"/>
              </w:rPr>
            </w:pPr>
            <w:r w:rsidRPr="004206BC">
              <w:rPr>
                <w:sz w:val="20"/>
                <w:szCs w:val="20"/>
              </w:rPr>
              <w:t>31</w:t>
            </w:r>
          </w:p>
        </w:tc>
        <w:tc>
          <w:tcPr>
            <w:tcW w:w="1985" w:type="dxa"/>
          </w:tcPr>
          <w:p w14:paraId="3B4406BA" w14:textId="2F3B5F75" w:rsidR="00880BDB" w:rsidRPr="004206BC" w:rsidRDefault="00880BDB" w:rsidP="002B4980">
            <w:pPr>
              <w:spacing w:before="0"/>
              <w:jc w:val="center"/>
              <w:rPr>
                <w:sz w:val="20"/>
                <w:szCs w:val="20"/>
              </w:rPr>
            </w:pPr>
            <w:r w:rsidRPr="004206BC">
              <w:rPr>
                <w:sz w:val="20"/>
                <w:szCs w:val="20"/>
              </w:rPr>
              <w:t>40.</w:t>
            </w:r>
            <w:r w:rsidR="002B4980">
              <w:rPr>
                <w:sz w:val="20"/>
                <w:szCs w:val="20"/>
              </w:rPr>
              <w:t>8</w:t>
            </w:r>
            <w:r w:rsidRPr="004206BC">
              <w:rPr>
                <w:sz w:val="20"/>
                <w:szCs w:val="20"/>
              </w:rPr>
              <w:t>%</w:t>
            </w:r>
          </w:p>
        </w:tc>
      </w:tr>
      <w:tr w:rsidR="00880BDB" w:rsidRPr="004206BC" w14:paraId="4A2CDBA3" w14:textId="77777777" w:rsidTr="00B031F9">
        <w:tc>
          <w:tcPr>
            <w:tcW w:w="6091" w:type="dxa"/>
          </w:tcPr>
          <w:p w14:paraId="3E5442E7" w14:textId="77777777" w:rsidR="00880BDB" w:rsidRPr="004206BC" w:rsidRDefault="00880BDB" w:rsidP="004206BC">
            <w:pPr>
              <w:spacing w:before="0"/>
              <w:rPr>
                <w:sz w:val="20"/>
                <w:szCs w:val="20"/>
              </w:rPr>
            </w:pPr>
            <w:r w:rsidRPr="004206BC">
              <w:rPr>
                <w:sz w:val="20"/>
                <w:szCs w:val="20"/>
              </w:rPr>
              <w:t>Transport</w:t>
            </w:r>
          </w:p>
        </w:tc>
        <w:tc>
          <w:tcPr>
            <w:tcW w:w="1842" w:type="dxa"/>
          </w:tcPr>
          <w:p w14:paraId="41977FD8" w14:textId="77777777" w:rsidR="00880BDB" w:rsidRPr="004206BC" w:rsidRDefault="00880BDB" w:rsidP="004206BC">
            <w:pPr>
              <w:spacing w:before="0"/>
              <w:jc w:val="center"/>
              <w:rPr>
                <w:sz w:val="20"/>
                <w:szCs w:val="20"/>
              </w:rPr>
            </w:pPr>
            <w:r w:rsidRPr="004206BC">
              <w:rPr>
                <w:sz w:val="20"/>
                <w:szCs w:val="20"/>
              </w:rPr>
              <w:t>9</w:t>
            </w:r>
          </w:p>
        </w:tc>
        <w:tc>
          <w:tcPr>
            <w:tcW w:w="1985" w:type="dxa"/>
          </w:tcPr>
          <w:p w14:paraId="6C1058D5" w14:textId="77777777" w:rsidR="00880BDB" w:rsidRPr="004206BC" w:rsidRDefault="00880BDB" w:rsidP="004206BC">
            <w:pPr>
              <w:spacing w:before="0"/>
              <w:jc w:val="center"/>
              <w:rPr>
                <w:sz w:val="20"/>
                <w:szCs w:val="20"/>
              </w:rPr>
            </w:pPr>
            <w:r w:rsidRPr="004206BC">
              <w:rPr>
                <w:sz w:val="20"/>
                <w:szCs w:val="20"/>
              </w:rPr>
              <w:t>11.8%</w:t>
            </w:r>
          </w:p>
        </w:tc>
      </w:tr>
      <w:tr w:rsidR="00880BDB" w:rsidRPr="004206BC" w14:paraId="385E316F" w14:textId="77777777" w:rsidTr="00B031F9">
        <w:tc>
          <w:tcPr>
            <w:tcW w:w="6091" w:type="dxa"/>
            <w:vAlign w:val="bottom"/>
          </w:tcPr>
          <w:p w14:paraId="35F2EA96" w14:textId="77777777" w:rsidR="00880BDB" w:rsidRPr="004206BC" w:rsidRDefault="00880BDB" w:rsidP="004206BC">
            <w:pPr>
              <w:spacing w:before="0"/>
              <w:rPr>
                <w:rFonts w:eastAsia="Times New Roman" w:cs="Arial"/>
                <w:color w:val="000000"/>
                <w:sz w:val="20"/>
                <w:szCs w:val="20"/>
                <w:lang w:eastAsia="en-AU"/>
              </w:rPr>
            </w:pPr>
            <w:r w:rsidRPr="004206BC">
              <w:rPr>
                <w:rFonts w:eastAsia="Times New Roman" w:cs="Arial"/>
                <w:color w:val="000000"/>
                <w:sz w:val="20"/>
                <w:szCs w:val="20"/>
                <w:lang w:eastAsia="en-AU"/>
              </w:rPr>
              <w:t>Assistive technology</w:t>
            </w:r>
          </w:p>
        </w:tc>
        <w:tc>
          <w:tcPr>
            <w:tcW w:w="1842" w:type="dxa"/>
          </w:tcPr>
          <w:p w14:paraId="431E4553" w14:textId="77777777" w:rsidR="00880BDB" w:rsidRPr="004206BC" w:rsidRDefault="00880BDB" w:rsidP="004206BC">
            <w:pPr>
              <w:spacing w:before="0"/>
              <w:jc w:val="center"/>
              <w:rPr>
                <w:sz w:val="20"/>
                <w:szCs w:val="20"/>
              </w:rPr>
            </w:pPr>
            <w:r w:rsidRPr="004206BC">
              <w:rPr>
                <w:sz w:val="20"/>
                <w:szCs w:val="20"/>
              </w:rPr>
              <w:t>7</w:t>
            </w:r>
          </w:p>
        </w:tc>
        <w:tc>
          <w:tcPr>
            <w:tcW w:w="1985" w:type="dxa"/>
          </w:tcPr>
          <w:p w14:paraId="7B5649E8" w14:textId="77777777" w:rsidR="00880BDB" w:rsidRPr="004206BC" w:rsidRDefault="00880BDB" w:rsidP="004206BC">
            <w:pPr>
              <w:spacing w:before="0"/>
              <w:jc w:val="center"/>
              <w:rPr>
                <w:sz w:val="20"/>
                <w:szCs w:val="20"/>
              </w:rPr>
            </w:pPr>
            <w:r w:rsidRPr="004206BC">
              <w:rPr>
                <w:sz w:val="20"/>
                <w:szCs w:val="20"/>
              </w:rPr>
              <w:t>9.2%</w:t>
            </w:r>
          </w:p>
        </w:tc>
      </w:tr>
      <w:tr w:rsidR="00880BDB" w:rsidRPr="004206BC" w14:paraId="5949C3E4" w14:textId="77777777" w:rsidTr="00B031F9">
        <w:tc>
          <w:tcPr>
            <w:tcW w:w="6091" w:type="dxa"/>
          </w:tcPr>
          <w:p w14:paraId="109B3563" w14:textId="77777777" w:rsidR="00880BDB" w:rsidRPr="004206BC" w:rsidRDefault="00880BDB" w:rsidP="004206BC">
            <w:pPr>
              <w:spacing w:before="0"/>
              <w:rPr>
                <w:sz w:val="20"/>
                <w:szCs w:val="20"/>
              </w:rPr>
            </w:pPr>
            <w:r w:rsidRPr="004206BC">
              <w:rPr>
                <w:rFonts w:eastAsia="Times New Roman" w:cs="Arial"/>
                <w:color w:val="000000"/>
                <w:sz w:val="20"/>
                <w:szCs w:val="20"/>
                <w:lang w:eastAsia="en-AU"/>
              </w:rPr>
              <w:t>Individual support worker</w:t>
            </w:r>
          </w:p>
        </w:tc>
        <w:tc>
          <w:tcPr>
            <w:tcW w:w="1842" w:type="dxa"/>
          </w:tcPr>
          <w:p w14:paraId="2D5BC413" w14:textId="77777777" w:rsidR="00880BDB" w:rsidRPr="004206BC" w:rsidRDefault="00880BDB" w:rsidP="004206BC">
            <w:pPr>
              <w:spacing w:before="0"/>
              <w:jc w:val="center"/>
              <w:rPr>
                <w:sz w:val="20"/>
                <w:szCs w:val="20"/>
              </w:rPr>
            </w:pPr>
            <w:r w:rsidRPr="004206BC">
              <w:rPr>
                <w:sz w:val="20"/>
                <w:szCs w:val="20"/>
              </w:rPr>
              <w:t>5</w:t>
            </w:r>
          </w:p>
        </w:tc>
        <w:tc>
          <w:tcPr>
            <w:tcW w:w="1985" w:type="dxa"/>
          </w:tcPr>
          <w:p w14:paraId="347DCDB7" w14:textId="419E8797" w:rsidR="00880BDB" w:rsidRPr="004206BC" w:rsidRDefault="00880BDB" w:rsidP="002B4980">
            <w:pPr>
              <w:spacing w:before="0"/>
              <w:jc w:val="center"/>
              <w:rPr>
                <w:sz w:val="20"/>
                <w:szCs w:val="20"/>
              </w:rPr>
            </w:pPr>
            <w:r w:rsidRPr="004206BC">
              <w:rPr>
                <w:sz w:val="20"/>
                <w:szCs w:val="20"/>
              </w:rPr>
              <w:t>6.</w:t>
            </w:r>
            <w:r w:rsidR="002B4980">
              <w:rPr>
                <w:sz w:val="20"/>
                <w:szCs w:val="20"/>
              </w:rPr>
              <w:t>6</w:t>
            </w:r>
            <w:r w:rsidRPr="004206BC">
              <w:rPr>
                <w:sz w:val="20"/>
                <w:szCs w:val="20"/>
              </w:rPr>
              <w:t>%</w:t>
            </w:r>
          </w:p>
        </w:tc>
      </w:tr>
      <w:tr w:rsidR="00880BDB" w:rsidRPr="004206BC" w14:paraId="091C8FE6" w14:textId="77777777" w:rsidTr="00B031F9">
        <w:tc>
          <w:tcPr>
            <w:tcW w:w="6091" w:type="dxa"/>
          </w:tcPr>
          <w:p w14:paraId="7DECD692" w14:textId="77777777" w:rsidR="00880BDB" w:rsidRPr="004206BC" w:rsidRDefault="00880BDB" w:rsidP="004206BC">
            <w:pPr>
              <w:spacing w:before="0"/>
              <w:rPr>
                <w:sz w:val="20"/>
                <w:szCs w:val="20"/>
              </w:rPr>
            </w:pPr>
            <w:r w:rsidRPr="004206BC">
              <w:rPr>
                <w:rFonts w:eastAsia="Times New Roman" w:cs="Arial"/>
                <w:color w:val="000000"/>
                <w:sz w:val="20"/>
                <w:szCs w:val="20"/>
                <w:lang w:eastAsia="en-AU"/>
              </w:rPr>
              <w:t>Behavioural support</w:t>
            </w:r>
          </w:p>
        </w:tc>
        <w:tc>
          <w:tcPr>
            <w:tcW w:w="1842" w:type="dxa"/>
          </w:tcPr>
          <w:p w14:paraId="01F08997" w14:textId="77777777" w:rsidR="00880BDB" w:rsidRPr="004206BC" w:rsidRDefault="00880BDB" w:rsidP="004206BC">
            <w:pPr>
              <w:spacing w:before="0"/>
              <w:jc w:val="center"/>
              <w:rPr>
                <w:sz w:val="20"/>
                <w:szCs w:val="20"/>
              </w:rPr>
            </w:pPr>
            <w:r w:rsidRPr="004206BC">
              <w:rPr>
                <w:sz w:val="20"/>
                <w:szCs w:val="20"/>
              </w:rPr>
              <w:t>2</w:t>
            </w:r>
          </w:p>
        </w:tc>
        <w:tc>
          <w:tcPr>
            <w:tcW w:w="1985" w:type="dxa"/>
          </w:tcPr>
          <w:p w14:paraId="03DB24B9" w14:textId="77777777" w:rsidR="00880BDB" w:rsidRPr="004206BC" w:rsidRDefault="00880BDB" w:rsidP="004206BC">
            <w:pPr>
              <w:spacing w:before="0"/>
              <w:jc w:val="center"/>
              <w:rPr>
                <w:sz w:val="20"/>
                <w:szCs w:val="20"/>
              </w:rPr>
            </w:pPr>
            <w:r w:rsidRPr="004206BC">
              <w:rPr>
                <w:sz w:val="20"/>
                <w:szCs w:val="20"/>
              </w:rPr>
              <w:t>2.6%</w:t>
            </w:r>
          </w:p>
        </w:tc>
      </w:tr>
      <w:tr w:rsidR="00880BDB" w:rsidRPr="004206BC" w14:paraId="43658EC2" w14:textId="77777777" w:rsidTr="00B031F9">
        <w:tc>
          <w:tcPr>
            <w:tcW w:w="6091" w:type="dxa"/>
          </w:tcPr>
          <w:p w14:paraId="27C927FD" w14:textId="1CBDA509" w:rsidR="00880BDB" w:rsidRPr="004206BC" w:rsidRDefault="00880BDB" w:rsidP="004206BC">
            <w:pPr>
              <w:spacing w:before="0"/>
              <w:rPr>
                <w:sz w:val="20"/>
                <w:szCs w:val="20"/>
              </w:rPr>
            </w:pPr>
            <w:r w:rsidRPr="004206BC">
              <w:rPr>
                <w:rFonts w:eastAsia="Times New Roman" w:cs="Arial"/>
                <w:color w:val="000000"/>
                <w:sz w:val="20"/>
                <w:szCs w:val="20"/>
                <w:lang w:eastAsia="en-AU"/>
              </w:rPr>
              <w:t>Capacity</w:t>
            </w:r>
            <w:r w:rsidR="006E4222">
              <w:rPr>
                <w:rFonts w:eastAsia="Times New Roman" w:cs="Arial"/>
                <w:color w:val="000000"/>
                <w:sz w:val="20"/>
                <w:szCs w:val="20"/>
                <w:lang w:eastAsia="en-AU"/>
              </w:rPr>
              <w:t>-</w:t>
            </w:r>
            <w:r w:rsidRPr="004206BC">
              <w:rPr>
                <w:rFonts w:eastAsia="Times New Roman" w:cs="Arial"/>
                <w:color w:val="000000"/>
                <w:sz w:val="20"/>
                <w:szCs w:val="20"/>
                <w:lang w:eastAsia="en-AU"/>
              </w:rPr>
              <w:t>building and daily activities</w:t>
            </w:r>
          </w:p>
        </w:tc>
        <w:tc>
          <w:tcPr>
            <w:tcW w:w="1842" w:type="dxa"/>
          </w:tcPr>
          <w:p w14:paraId="6B0FDD64" w14:textId="77777777" w:rsidR="00880BDB" w:rsidRPr="004206BC" w:rsidRDefault="00880BDB" w:rsidP="004206BC">
            <w:pPr>
              <w:spacing w:before="0"/>
              <w:jc w:val="center"/>
              <w:rPr>
                <w:sz w:val="20"/>
                <w:szCs w:val="20"/>
              </w:rPr>
            </w:pPr>
            <w:r w:rsidRPr="004206BC">
              <w:rPr>
                <w:sz w:val="20"/>
                <w:szCs w:val="20"/>
              </w:rPr>
              <w:t>1</w:t>
            </w:r>
          </w:p>
        </w:tc>
        <w:tc>
          <w:tcPr>
            <w:tcW w:w="1985" w:type="dxa"/>
          </w:tcPr>
          <w:p w14:paraId="5AAD3F63" w14:textId="77777777" w:rsidR="00880BDB" w:rsidRPr="004206BC" w:rsidRDefault="00880BDB" w:rsidP="004206BC">
            <w:pPr>
              <w:spacing w:before="0"/>
              <w:jc w:val="center"/>
              <w:rPr>
                <w:sz w:val="20"/>
                <w:szCs w:val="20"/>
              </w:rPr>
            </w:pPr>
            <w:r w:rsidRPr="004206BC">
              <w:rPr>
                <w:sz w:val="20"/>
                <w:szCs w:val="20"/>
              </w:rPr>
              <w:t>1.3%</w:t>
            </w:r>
          </w:p>
        </w:tc>
      </w:tr>
      <w:tr w:rsidR="00880BDB" w:rsidRPr="004206BC" w14:paraId="2F249CF4" w14:textId="77777777" w:rsidTr="00B031F9">
        <w:tc>
          <w:tcPr>
            <w:tcW w:w="6091" w:type="dxa"/>
          </w:tcPr>
          <w:p w14:paraId="2A22817E" w14:textId="77777777" w:rsidR="00880BDB" w:rsidRPr="004206BC" w:rsidRDefault="00880BDB" w:rsidP="004206BC">
            <w:pPr>
              <w:spacing w:before="0"/>
              <w:rPr>
                <w:sz w:val="20"/>
                <w:szCs w:val="20"/>
              </w:rPr>
            </w:pPr>
            <w:r w:rsidRPr="004206BC">
              <w:rPr>
                <w:rFonts w:eastAsia="Times New Roman" w:cs="Arial"/>
                <w:color w:val="000000"/>
                <w:sz w:val="20"/>
                <w:szCs w:val="20"/>
                <w:lang w:eastAsia="en-AU"/>
              </w:rPr>
              <w:t>Personal care</w:t>
            </w:r>
          </w:p>
        </w:tc>
        <w:tc>
          <w:tcPr>
            <w:tcW w:w="1842" w:type="dxa"/>
          </w:tcPr>
          <w:p w14:paraId="08CE9086" w14:textId="77777777" w:rsidR="00880BDB" w:rsidRPr="004206BC" w:rsidRDefault="00880BDB" w:rsidP="004206BC">
            <w:pPr>
              <w:spacing w:before="0"/>
              <w:jc w:val="center"/>
              <w:rPr>
                <w:sz w:val="20"/>
                <w:szCs w:val="20"/>
              </w:rPr>
            </w:pPr>
            <w:r w:rsidRPr="004206BC">
              <w:rPr>
                <w:sz w:val="20"/>
                <w:szCs w:val="20"/>
              </w:rPr>
              <w:t>1</w:t>
            </w:r>
          </w:p>
        </w:tc>
        <w:tc>
          <w:tcPr>
            <w:tcW w:w="1985" w:type="dxa"/>
          </w:tcPr>
          <w:p w14:paraId="778B1EAC" w14:textId="77777777" w:rsidR="00880BDB" w:rsidRPr="004206BC" w:rsidRDefault="00880BDB" w:rsidP="004206BC">
            <w:pPr>
              <w:spacing w:before="0"/>
              <w:jc w:val="center"/>
              <w:rPr>
                <w:sz w:val="20"/>
                <w:szCs w:val="20"/>
              </w:rPr>
            </w:pPr>
            <w:r w:rsidRPr="004206BC">
              <w:rPr>
                <w:sz w:val="20"/>
                <w:szCs w:val="20"/>
              </w:rPr>
              <w:t>1.3%</w:t>
            </w:r>
          </w:p>
        </w:tc>
      </w:tr>
    </w:tbl>
    <w:p w14:paraId="2AA608D8" w14:textId="77777777" w:rsidR="004206BC" w:rsidRDefault="004206BC" w:rsidP="004206BC">
      <w:pPr>
        <w:pStyle w:val="Heading2"/>
      </w:pPr>
    </w:p>
    <w:p w14:paraId="3EAE15E5" w14:textId="77777777" w:rsidR="004206BC" w:rsidRDefault="004206BC">
      <w:pPr>
        <w:spacing w:before="0" w:line="259" w:lineRule="auto"/>
        <w:rPr>
          <w:rFonts w:ascii="Helvetica" w:eastAsiaTheme="majorEastAsia" w:hAnsi="Helvetica" w:cstheme="majorBidi"/>
          <w:b/>
          <w:sz w:val="24"/>
          <w:szCs w:val="26"/>
        </w:rPr>
      </w:pPr>
      <w:r>
        <w:br w:type="page"/>
      </w:r>
    </w:p>
    <w:p w14:paraId="378ABA59" w14:textId="0179B6FE" w:rsidR="00EB60C2" w:rsidRPr="004206BC" w:rsidRDefault="004206BC" w:rsidP="004206BC">
      <w:pPr>
        <w:pStyle w:val="Heading2"/>
      </w:pPr>
      <w:bookmarkStart w:id="11" w:name="_Toc22570835"/>
      <w:r w:rsidRPr="004206BC">
        <w:lastRenderedPageBreak/>
        <w:t>Out</w:t>
      </w:r>
      <w:r w:rsidR="006E4222">
        <w:t>-</w:t>
      </w:r>
      <w:r w:rsidRPr="004206BC">
        <w:t>of</w:t>
      </w:r>
      <w:r w:rsidR="006E4222">
        <w:t>-</w:t>
      </w:r>
      <w:r w:rsidRPr="004206BC">
        <w:t>pocket costs for families</w:t>
      </w:r>
      <w:r w:rsidR="00880BDB">
        <w:t xml:space="preserve"> to support education</w:t>
      </w:r>
      <w:bookmarkEnd w:id="11"/>
    </w:p>
    <w:p w14:paraId="601BBF19" w14:textId="441F4C0B" w:rsidR="005448C7" w:rsidRDefault="00F210A0" w:rsidP="005448C7">
      <w:r>
        <w:t xml:space="preserve">Overall, </w:t>
      </w:r>
      <w:r w:rsidR="00880BDB">
        <w:t>57.</w:t>
      </w:r>
      <w:r w:rsidR="00CB1B0B">
        <w:t>2</w:t>
      </w:r>
      <w:r w:rsidR="00880BDB">
        <w:t>% (289)</w:t>
      </w:r>
      <w:r>
        <w:t xml:space="preserve"> of</w:t>
      </w:r>
      <w:r w:rsidR="00880BDB">
        <w:t xml:space="preserve"> families of students with disability </w:t>
      </w:r>
      <w:r>
        <w:t>had</w:t>
      </w:r>
      <w:r w:rsidR="00880BDB">
        <w:t xml:space="preserve"> </w:t>
      </w:r>
      <w:r w:rsidR="00EB60C2">
        <w:t xml:space="preserve">paid personally for specific supports or equipment required to enable access </w:t>
      </w:r>
      <w:r w:rsidR="00D27EB1">
        <w:t xml:space="preserve">to, </w:t>
      </w:r>
      <w:r w:rsidR="00EB60C2">
        <w:t>and participation in</w:t>
      </w:r>
      <w:r w:rsidR="00D27EB1">
        <w:t>,</w:t>
      </w:r>
      <w:r w:rsidR="00EB60C2">
        <w:t xml:space="preserve"> education</w:t>
      </w:r>
      <w:r w:rsidR="00880BDB">
        <w:t xml:space="preserve">. These include specific aids and equipment, specialist allied health and individual support workers (Table </w:t>
      </w:r>
      <w:r w:rsidR="00306DD1">
        <w:t>9</w:t>
      </w:r>
      <w:r w:rsidR="00880BDB">
        <w:t>).</w:t>
      </w:r>
    </w:p>
    <w:p w14:paraId="237F08F6" w14:textId="7FB517A3" w:rsidR="00880BDB" w:rsidRPr="00880BDB" w:rsidRDefault="00880BDB" w:rsidP="005448C7">
      <w:pPr>
        <w:rPr>
          <w:b/>
          <w:sz w:val="20"/>
          <w:szCs w:val="20"/>
        </w:rPr>
      </w:pPr>
      <w:r w:rsidRPr="00880BDB">
        <w:rPr>
          <w:b/>
          <w:sz w:val="20"/>
          <w:szCs w:val="20"/>
        </w:rPr>
        <w:t xml:space="preserve">Table </w:t>
      </w:r>
      <w:r w:rsidR="00306DD1">
        <w:rPr>
          <w:b/>
          <w:sz w:val="20"/>
          <w:szCs w:val="20"/>
        </w:rPr>
        <w:t>9</w:t>
      </w:r>
      <w:r w:rsidRPr="00880BDB">
        <w:rPr>
          <w:b/>
          <w:sz w:val="20"/>
          <w:szCs w:val="20"/>
        </w:rPr>
        <w:t>. Out</w:t>
      </w:r>
      <w:r w:rsidR="003F5AC2">
        <w:rPr>
          <w:b/>
          <w:sz w:val="20"/>
          <w:szCs w:val="20"/>
        </w:rPr>
        <w:t>-</w:t>
      </w:r>
      <w:r w:rsidRPr="00880BDB">
        <w:rPr>
          <w:b/>
          <w:sz w:val="20"/>
          <w:szCs w:val="20"/>
        </w:rPr>
        <w:t>of</w:t>
      </w:r>
      <w:r w:rsidR="003F5AC2">
        <w:rPr>
          <w:b/>
          <w:sz w:val="20"/>
          <w:szCs w:val="20"/>
        </w:rPr>
        <w:t>-</w:t>
      </w:r>
      <w:r w:rsidRPr="00880BDB">
        <w:rPr>
          <w:b/>
          <w:sz w:val="20"/>
          <w:szCs w:val="20"/>
        </w:rPr>
        <w:t>pocket costs for families</w:t>
      </w:r>
      <w:r w:rsidR="00CB1B0B">
        <w:rPr>
          <w:b/>
          <w:sz w:val="20"/>
          <w:szCs w:val="20"/>
        </w:rPr>
        <w:t xml:space="preserve"> (n=289)</w:t>
      </w:r>
    </w:p>
    <w:tbl>
      <w:tblPr>
        <w:tblStyle w:val="TableGrid"/>
        <w:tblW w:w="9918" w:type="dxa"/>
        <w:tblLook w:val="04A0" w:firstRow="1" w:lastRow="0" w:firstColumn="1" w:lastColumn="0" w:noHBand="0" w:noVBand="1"/>
      </w:tblPr>
      <w:tblGrid>
        <w:gridCol w:w="6091"/>
        <w:gridCol w:w="1842"/>
        <w:gridCol w:w="1985"/>
      </w:tblGrid>
      <w:tr w:rsidR="00EB60C2" w:rsidRPr="00880BDB" w14:paraId="472E50BA" w14:textId="77777777" w:rsidTr="007047C6">
        <w:tc>
          <w:tcPr>
            <w:tcW w:w="6091" w:type="dxa"/>
          </w:tcPr>
          <w:p w14:paraId="5B8787E7" w14:textId="45CFA05A" w:rsidR="00EB60C2" w:rsidRPr="00880BDB" w:rsidRDefault="00EB60C2" w:rsidP="00880BDB">
            <w:pPr>
              <w:spacing w:before="0"/>
              <w:rPr>
                <w:b/>
                <w:sz w:val="20"/>
                <w:szCs w:val="20"/>
              </w:rPr>
            </w:pPr>
            <w:r w:rsidRPr="00880BDB">
              <w:rPr>
                <w:b/>
                <w:sz w:val="20"/>
                <w:szCs w:val="20"/>
              </w:rPr>
              <w:t xml:space="preserve">Type of supports or equipment paid </w:t>
            </w:r>
            <w:r w:rsidR="00FC4DB8">
              <w:rPr>
                <w:b/>
                <w:sz w:val="20"/>
                <w:szCs w:val="20"/>
              </w:rPr>
              <w:t xml:space="preserve">for </w:t>
            </w:r>
            <w:r w:rsidRPr="00880BDB">
              <w:rPr>
                <w:b/>
                <w:sz w:val="20"/>
                <w:szCs w:val="20"/>
              </w:rPr>
              <w:t>by student’</w:t>
            </w:r>
            <w:r w:rsidR="00CB25CB" w:rsidRPr="00880BDB">
              <w:rPr>
                <w:b/>
                <w:sz w:val="20"/>
                <w:szCs w:val="20"/>
              </w:rPr>
              <w:t>s family</w:t>
            </w:r>
          </w:p>
        </w:tc>
        <w:tc>
          <w:tcPr>
            <w:tcW w:w="1842" w:type="dxa"/>
          </w:tcPr>
          <w:p w14:paraId="79758E25" w14:textId="77777777" w:rsidR="00EB60C2" w:rsidRPr="00880BDB" w:rsidRDefault="00EB60C2" w:rsidP="00880BDB">
            <w:pPr>
              <w:spacing w:before="0"/>
              <w:jc w:val="center"/>
              <w:rPr>
                <w:b/>
                <w:sz w:val="20"/>
                <w:szCs w:val="20"/>
              </w:rPr>
            </w:pPr>
            <w:r w:rsidRPr="00880BDB">
              <w:rPr>
                <w:b/>
                <w:sz w:val="20"/>
                <w:szCs w:val="20"/>
              </w:rPr>
              <w:t>No</w:t>
            </w:r>
          </w:p>
        </w:tc>
        <w:tc>
          <w:tcPr>
            <w:tcW w:w="1985" w:type="dxa"/>
          </w:tcPr>
          <w:p w14:paraId="2DDB0A7E" w14:textId="77777777" w:rsidR="00EB60C2" w:rsidRPr="00880BDB" w:rsidRDefault="00EB60C2" w:rsidP="00880BDB">
            <w:pPr>
              <w:spacing w:before="0"/>
              <w:jc w:val="center"/>
              <w:rPr>
                <w:b/>
                <w:sz w:val="20"/>
                <w:szCs w:val="20"/>
              </w:rPr>
            </w:pPr>
            <w:r w:rsidRPr="00880BDB">
              <w:rPr>
                <w:b/>
                <w:sz w:val="20"/>
                <w:szCs w:val="20"/>
              </w:rPr>
              <w:t>Percentage</w:t>
            </w:r>
          </w:p>
        </w:tc>
      </w:tr>
      <w:tr w:rsidR="00EB60C2" w:rsidRPr="00880BDB" w14:paraId="2AE83368" w14:textId="77777777" w:rsidTr="007047C6">
        <w:tc>
          <w:tcPr>
            <w:tcW w:w="6091" w:type="dxa"/>
          </w:tcPr>
          <w:p w14:paraId="56DBB7F3" w14:textId="49477F60" w:rsidR="00EB60C2" w:rsidRPr="00880BDB" w:rsidRDefault="00EB60C2" w:rsidP="00880BDB">
            <w:pPr>
              <w:spacing w:before="0"/>
              <w:rPr>
                <w:sz w:val="20"/>
                <w:szCs w:val="20"/>
              </w:rPr>
            </w:pPr>
            <w:r w:rsidRPr="00880BDB">
              <w:rPr>
                <w:sz w:val="20"/>
                <w:szCs w:val="20"/>
              </w:rPr>
              <w:t>Specific aides and equipment</w:t>
            </w:r>
          </w:p>
        </w:tc>
        <w:tc>
          <w:tcPr>
            <w:tcW w:w="1842" w:type="dxa"/>
          </w:tcPr>
          <w:p w14:paraId="462CD0F3" w14:textId="77777777" w:rsidR="00EB60C2" w:rsidRPr="00880BDB" w:rsidRDefault="00EB60C2" w:rsidP="00880BDB">
            <w:pPr>
              <w:spacing w:before="0"/>
              <w:jc w:val="center"/>
              <w:rPr>
                <w:sz w:val="20"/>
                <w:szCs w:val="20"/>
              </w:rPr>
            </w:pPr>
            <w:r w:rsidRPr="00880BDB">
              <w:rPr>
                <w:sz w:val="20"/>
                <w:szCs w:val="20"/>
              </w:rPr>
              <w:t>112</w:t>
            </w:r>
          </w:p>
        </w:tc>
        <w:tc>
          <w:tcPr>
            <w:tcW w:w="1985" w:type="dxa"/>
          </w:tcPr>
          <w:p w14:paraId="4058D4CB" w14:textId="0588B57A" w:rsidR="00EB60C2" w:rsidRPr="00880BDB" w:rsidRDefault="00EB60C2" w:rsidP="002B4980">
            <w:pPr>
              <w:spacing w:before="0"/>
              <w:jc w:val="center"/>
              <w:rPr>
                <w:sz w:val="20"/>
                <w:szCs w:val="20"/>
              </w:rPr>
            </w:pPr>
            <w:r w:rsidRPr="00880BDB">
              <w:rPr>
                <w:sz w:val="20"/>
                <w:szCs w:val="20"/>
              </w:rPr>
              <w:t>38.</w:t>
            </w:r>
            <w:r w:rsidR="002B4980">
              <w:rPr>
                <w:sz w:val="20"/>
                <w:szCs w:val="20"/>
              </w:rPr>
              <w:t>8</w:t>
            </w:r>
            <w:r w:rsidRPr="00880BDB">
              <w:rPr>
                <w:sz w:val="20"/>
                <w:szCs w:val="20"/>
              </w:rPr>
              <w:t>%</w:t>
            </w:r>
          </w:p>
        </w:tc>
      </w:tr>
      <w:tr w:rsidR="00EB60C2" w:rsidRPr="00880BDB" w14:paraId="015AB6F1" w14:textId="77777777" w:rsidTr="007047C6">
        <w:tc>
          <w:tcPr>
            <w:tcW w:w="6091" w:type="dxa"/>
          </w:tcPr>
          <w:p w14:paraId="2908F772" w14:textId="131F928B" w:rsidR="00EB60C2" w:rsidRPr="00880BDB" w:rsidRDefault="00EB60C2" w:rsidP="00880BDB">
            <w:pPr>
              <w:spacing w:before="0"/>
              <w:rPr>
                <w:sz w:val="20"/>
                <w:szCs w:val="20"/>
              </w:rPr>
            </w:pPr>
            <w:r w:rsidRPr="00880BDB">
              <w:rPr>
                <w:rFonts w:eastAsia="Times New Roman" w:cs="Arial"/>
                <w:color w:val="000000"/>
                <w:sz w:val="20"/>
                <w:szCs w:val="20"/>
                <w:lang w:eastAsia="en-AU"/>
              </w:rPr>
              <w:t xml:space="preserve">Specialist </w:t>
            </w:r>
            <w:r w:rsidR="00FC4DB8">
              <w:rPr>
                <w:rFonts w:eastAsia="Times New Roman" w:cs="Arial"/>
                <w:color w:val="000000"/>
                <w:sz w:val="20"/>
                <w:szCs w:val="20"/>
                <w:lang w:eastAsia="en-AU"/>
              </w:rPr>
              <w:t>a</w:t>
            </w:r>
            <w:r w:rsidRPr="00880BDB">
              <w:rPr>
                <w:rFonts w:eastAsia="Times New Roman" w:cs="Arial"/>
                <w:color w:val="000000"/>
                <w:sz w:val="20"/>
                <w:szCs w:val="20"/>
                <w:lang w:eastAsia="en-AU"/>
              </w:rPr>
              <w:t xml:space="preserve">llied </w:t>
            </w:r>
            <w:r w:rsidR="00FC4DB8">
              <w:rPr>
                <w:rFonts w:eastAsia="Times New Roman" w:cs="Arial"/>
                <w:color w:val="000000"/>
                <w:sz w:val="20"/>
                <w:szCs w:val="20"/>
                <w:lang w:eastAsia="en-AU"/>
              </w:rPr>
              <w:t>h</w:t>
            </w:r>
            <w:r w:rsidRPr="00880BDB">
              <w:rPr>
                <w:rFonts w:eastAsia="Times New Roman" w:cs="Arial"/>
                <w:color w:val="000000"/>
                <w:sz w:val="20"/>
                <w:szCs w:val="20"/>
                <w:lang w:eastAsia="en-AU"/>
              </w:rPr>
              <w:t>ealth: OT, speech therapist, psychology</w:t>
            </w:r>
          </w:p>
        </w:tc>
        <w:tc>
          <w:tcPr>
            <w:tcW w:w="1842" w:type="dxa"/>
          </w:tcPr>
          <w:p w14:paraId="5809A203" w14:textId="77777777" w:rsidR="00EB60C2" w:rsidRPr="00880BDB" w:rsidRDefault="00EB60C2" w:rsidP="00880BDB">
            <w:pPr>
              <w:spacing w:before="0"/>
              <w:jc w:val="center"/>
              <w:rPr>
                <w:sz w:val="20"/>
                <w:szCs w:val="20"/>
              </w:rPr>
            </w:pPr>
            <w:r w:rsidRPr="00880BDB">
              <w:rPr>
                <w:sz w:val="20"/>
                <w:szCs w:val="20"/>
              </w:rPr>
              <w:t>40</w:t>
            </w:r>
          </w:p>
        </w:tc>
        <w:tc>
          <w:tcPr>
            <w:tcW w:w="1985" w:type="dxa"/>
          </w:tcPr>
          <w:p w14:paraId="04991F84" w14:textId="77777777" w:rsidR="00EB60C2" w:rsidRPr="00880BDB" w:rsidRDefault="00EB60C2" w:rsidP="00880BDB">
            <w:pPr>
              <w:spacing w:before="0"/>
              <w:jc w:val="center"/>
              <w:rPr>
                <w:sz w:val="20"/>
                <w:szCs w:val="20"/>
              </w:rPr>
            </w:pPr>
            <w:r w:rsidRPr="00880BDB">
              <w:rPr>
                <w:sz w:val="20"/>
                <w:szCs w:val="20"/>
              </w:rPr>
              <w:t>13.8%</w:t>
            </w:r>
          </w:p>
        </w:tc>
      </w:tr>
      <w:tr w:rsidR="00EB60C2" w:rsidRPr="00880BDB" w14:paraId="7DAD23BF" w14:textId="77777777" w:rsidTr="007047C6">
        <w:tc>
          <w:tcPr>
            <w:tcW w:w="6091" w:type="dxa"/>
          </w:tcPr>
          <w:p w14:paraId="1028E092" w14:textId="77777777" w:rsidR="00EB60C2" w:rsidRPr="00880BDB" w:rsidRDefault="00EB60C2" w:rsidP="00880BDB">
            <w:pPr>
              <w:spacing w:before="0"/>
              <w:rPr>
                <w:sz w:val="20"/>
                <w:szCs w:val="20"/>
              </w:rPr>
            </w:pPr>
            <w:r w:rsidRPr="00880BDB">
              <w:rPr>
                <w:rFonts w:eastAsia="Times New Roman" w:cs="Arial"/>
                <w:color w:val="000000"/>
                <w:sz w:val="20"/>
                <w:szCs w:val="20"/>
                <w:lang w:eastAsia="en-AU"/>
              </w:rPr>
              <w:t>Individual support worker</w:t>
            </w:r>
            <w:r w:rsidR="004A418D">
              <w:rPr>
                <w:rFonts w:eastAsia="Times New Roman" w:cs="Arial"/>
                <w:color w:val="000000"/>
                <w:sz w:val="20"/>
                <w:szCs w:val="20"/>
                <w:lang w:eastAsia="en-AU"/>
              </w:rPr>
              <w:t>, tutor</w:t>
            </w:r>
          </w:p>
        </w:tc>
        <w:tc>
          <w:tcPr>
            <w:tcW w:w="1842" w:type="dxa"/>
          </w:tcPr>
          <w:p w14:paraId="0B3BEA2E" w14:textId="77777777" w:rsidR="00EB60C2" w:rsidRPr="00880BDB" w:rsidRDefault="00EB60C2" w:rsidP="00880BDB">
            <w:pPr>
              <w:spacing w:before="0"/>
              <w:jc w:val="center"/>
              <w:rPr>
                <w:sz w:val="20"/>
                <w:szCs w:val="20"/>
              </w:rPr>
            </w:pPr>
            <w:r w:rsidRPr="00880BDB">
              <w:rPr>
                <w:sz w:val="20"/>
                <w:szCs w:val="20"/>
              </w:rPr>
              <w:t>25</w:t>
            </w:r>
          </w:p>
        </w:tc>
        <w:tc>
          <w:tcPr>
            <w:tcW w:w="1985" w:type="dxa"/>
          </w:tcPr>
          <w:p w14:paraId="14939AFA" w14:textId="5CD1505F" w:rsidR="00EB60C2" w:rsidRPr="00880BDB" w:rsidRDefault="00EB60C2" w:rsidP="002B4980">
            <w:pPr>
              <w:spacing w:before="0"/>
              <w:jc w:val="center"/>
              <w:rPr>
                <w:sz w:val="20"/>
                <w:szCs w:val="20"/>
              </w:rPr>
            </w:pPr>
            <w:r w:rsidRPr="00880BDB">
              <w:rPr>
                <w:sz w:val="20"/>
                <w:szCs w:val="20"/>
              </w:rPr>
              <w:t>8.</w:t>
            </w:r>
            <w:r w:rsidR="002B4980">
              <w:rPr>
                <w:sz w:val="20"/>
                <w:szCs w:val="20"/>
              </w:rPr>
              <w:t>7</w:t>
            </w:r>
            <w:r w:rsidRPr="00880BDB">
              <w:rPr>
                <w:sz w:val="20"/>
                <w:szCs w:val="20"/>
              </w:rPr>
              <w:t>%</w:t>
            </w:r>
          </w:p>
        </w:tc>
      </w:tr>
      <w:tr w:rsidR="00EB60C2" w:rsidRPr="00880BDB" w14:paraId="7B34C6C6" w14:textId="77777777" w:rsidTr="007047C6">
        <w:tc>
          <w:tcPr>
            <w:tcW w:w="6091" w:type="dxa"/>
          </w:tcPr>
          <w:p w14:paraId="76416469" w14:textId="77777777" w:rsidR="00EB60C2" w:rsidRPr="00880BDB" w:rsidRDefault="00EB60C2" w:rsidP="00880BDB">
            <w:pPr>
              <w:spacing w:before="0"/>
              <w:rPr>
                <w:sz w:val="20"/>
                <w:szCs w:val="20"/>
              </w:rPr>
            </w:pPr>
            <w:r w:rsidRPr="00880BDB">
              <w:rPr>
                <w:rFonts w:eastAsia="Times New Roman" w:cs="Arial"/>
                <w:color w:val="000000"/>
                <w:sz w:val="20"/>
                <w:szCs w:val="20"/>
                <w:lang w:eastAsia="en-AU"/>
              </w:rPr>
              <w:t>Transport</w:t>
            </w:r>
          </w:p>
        </w:tc>
        <w:tc>
          <w:tcPr>
            <w:tcW w:w="1842" w:type="dxa"/>
          </w:tcPr>
          <w:p w14:paraId="45B608B4" w14:textId="77777777" w:rsidR="00EB60C2" w:rsidRPr="00880BDB" w:rsidRDefault="00EB60C2" w:rsidP="00880BDB">
            <w:pPr>
              <w:spacing w:before="0"/>
              <w:jc w:val="center"/>
              <w:rPr>
                <w:sz w:val="20"/>
                <w:szCs w:val="20"/>
              </w:rPr>
            </w:pPr>
            <w:r w:rsidRPr="00880BDB">
              <w:rPr>
                <w:sz w:val="20"/>
                <w:szCs w:val="20"/>
              </w:rPr>
              <w:t>9</w:t>
            </w:r>
          </w:p>
        </w:tc>
        <w:tc>
          <w:tcPr>
            <w:tcW w:w="1985" w:type="dxa"/>
          </w:tcPr>
          <w:p w14:paraId="7378C544" w14:textId="77777777" w:rsidR="00EB60C2" w:rsidRPr="00880BDB" w:rsidRDefault="00EB60C2" w:rsidP="00880BDB">
            <w:pPr>
              <w:spacing w:before="0"/>
              <w:jc w:val="center"/>
              <w:rPr>
                <w:sz w:val="20"/>
                <w:szCs w:val="20"/>
              </w:rPr>
            </w:pPr>
            <w:r w:rsidRPr="00880BDB">
              <w:rPr>
                <w:sz w:val="20"/>
                <w:szCs w:val="20"/>
              </w:rPr>
              <w:t>3.1%</w:t>
            </w:r>
          </w:p>
        </w:tc>
      </w:tr>
      <w:tr w:rsidR="00EB60C2" w:rsidRPr="00880BDB" w14:paraId="7E880DFA" w14:textId="77777777" w:rsidTr="007047C6">
        <w:tc>
          <w:tcPr>
            <w:tcW w:w="6091" w:type="dxa"/>
          </w:tcPr>
          <w:p w14:paraId="32BA8A8C" w14:textId="77777777" w:rsidR="00EB60C2" w:rsidRPr="00880BDB" w:rsidRDefault="00EB60C2" w:rsidP="00880BDB">
            <w:pPr>
              <w:spacing w:before="0"/>
              <w:rPr>
                <w:sz w:val="20"/>
                <w:szCs w:val="20"/>
              </w:rPr>
            </w:pPr>
            <w:r w:rsidRPr="00880BDB">
              <w:rPr>
                <w:rFonts w:eastAsia="Times New Roman" w:cs="Arial"/>
                <w:color w:val="000000"/>
                <w:sz w:val="20"/>
                <w:szCs w:val="20"/>
                <w:lang w:eastAsia="en-AU"/>
              </w:rPr>
              <w:t>Books/copies of text books</w:t>
            </w:r>
          </w:p>
        </w:tc>
        <w:tc>
          <w:tcPr>
            <w:tcW w:w="1842" w:type="dxa"/>
          </w:tcPr>
          <w:p w14:paraId="3961F700" w14:textId="77777777" w:rsidR="00EB60C2" w:rsidRPr="00880BDB" w:rsidRDefault="00EB60C2" w:rsidP="00880BDB">
            <w:pPr>
              <w:spacing w:before="0"/>
              <w:jc w:val="center"/>
              <w:rPr>
                <w:sz w:val="20"/>
                <w:szCs w:val="20"/>
              </w:rPr>
            </w:pPr>
            <w:r w:rsidRPr="00880BDB">
              <w:rPr>
                <w:sz w:val="20"/>
                <w:szCs w:val="20"/>
              </w:rPr>
              <w:t>4</w:t>
            </w:r>
          </w:p>
        </w:tc>
        <w:tc>
          <w:tcPr>
            <w:tcW w:w="1985" w:type="dxa"/>
          </w:tcPr>
          <w:p w14:paraId="7E4D822E" w14:textId="11F3587E" w:rsidR="00EB60C2" w:rsidRPr="00880BDB" w:rsidRDefault="00EB60C2" w:rsidP="002B4980">
            <w:pPr>
              <w:spacing w:before="0"/>
              <w:jc w:val="center"/>
              <w:rPr>
                <w:sz w:val="20"/>
                <w:szCs w:val="20"/>
              </w:rPr>
            </w:pPr>
            <w:r w:rsidRPr="00880BDB">
              <w:rPr>
                <w:sz w:val="20"/>
                <w:szCs w:val="20"/>
              </w:rPr>
              <w:t>1.</w:t>
            </w:r>
            <w:r w:rsidR="002B4980">
              <w:rPr>
                <w:sz w:val="20"/>
                <w:szCs w:val="20"/>
              </w:rPr>
              <w:t>4</w:t>
            </w:r>
            <w:r w:rsidRPr="00880BDB">
              <w:rPr>
                <w:sz w:val="20"/>
                <w:szCs w:val="20"/>
              </w:rPr>
              <w:t>%</w:t>
            </w:r>
          </w:p>
        </w:tc>
      </w:tr>
      <w:tr w:rsidR="002B4980" w:rsidRPr="00880BDB" w14:paraId="2288DF88" w14:textId="77777777" w:rsidTr="008748B5">
        <w:tc>
          <w:tcPr>
            <w:tcW w:w="6091" w:type="dxa"/>
          </w:tcPr>
          <w:p w14:paraId="629BE1EF" w14:textId="77777777" w:rsidR="002B4980" w:rsidRPr="00880BDB" w:rsidRDefault="002B4980" w:rsidP="008748B5">
            <w:pPr>
              <w:spacing w:before="0"/>
              <w:rPr>
                <w:sz w:val="20"/>
                <w:szCs w:val="20"/>
              </w:rPr>
            </w:pPr>
            <w:r w:rsidRPr="00880BDB">
              <w:rPr>
                <w:rFonts w:eastAsia="Times New Roman" w:cs="Arial"/>
                <w:color w:val="000000"/>
                <w:sz w:val="20"/>
                <w:szCs w:val="20"/>
                <w:lang w:eastAsia="en-AU"/>
              </w:rPr>
              <w:t>Social support, sports, recreation and excursions</w:t>
            </w:r>
          </w:p>
        </w:tc>
        <w:tc>
          <w:tcPr>
            <w:tcW w:w="1842" w:type="dxa"/>
          </w:tcPr>
          <w:p w14:paraId="113773E1" w14:textId="77777777" w:rsidR="002B4980" w:rsidRPr="00880BDB" w:rsidRDefault="002B4980" w:rsidP="008748B5">
            <w:pPr>
              <w:spacing w:before="0"/>
              <w:jc w:val="center"/>
              <w:rPr>
                <w:sz w:val="20"/>
                <w:szCs w:val="20"/>
              </w:rPr>
            </w:pPr>
            <w:r w:rsidRPr="00880BDB">
              <w:rPr>
                <w:sz w:val="20"/>
                <w:szCs w:val="20"/>
              </w:rPr>
              <w:t>6</w:t>
            </w:r>
          </w:p>
        </w:tc>
        <w:tc>
          <w:tcPr>
            <w:tcW w:w="1985" w:type="dxa"/>
          </w:tcPr>
          <w:p w14:paraId="1765415A" w14:textId="77777777" w:rsidR="002B4980" w:rsidRPr="00880BDB" w:rsidRDefault="002B4980" w:rsidP="008748B5">
            <w:pPr>
              <w:spacing w:before="0"/>
              <w:jc w:val="center"/>
              <w:rPr>
                <w:sz w:val="20"/>
                <w:szCs w:val="20"/>
              </w:rPr>
            </w:pPr>
            <w:r w:rsidRPr="00880BDB">
              <w:rPr>
                <w:sz w:val="20"/>
                <w:szCs w:val="20"/>
              </w:rPr>
              <w:t>2</w:t>
            </w:r>
            <w:r>
              <w:rPr>
                <w:sz w:val="20"/>
                <w:szCs w:val="20"/>
              </w:rPr>
              <w:t>.1</w:t>
            </w:r>
            <w:r w:rsidRPr="00880BDB">
              <w:rPr>
                <w:sz w:val="20"/>
                <w:szCs w:val="20"/>
              </w:rPr>
              <w:t>%</w:t>
            </w:r>
          </w:p>
        </w:tc>
      </w:tr>
      <w:tr w:rsidR="00EB60C2" w:rsidRPr="00880BDB" w14:paraId="0BBA4A71" w14:textId="77777777" w:rsidTr="007047C6">
        <w:tc>
          <w:tcPr>
            <w:tcW w:w="6091" w:type="dxa"/>
          </w:tcPr>
          <w:p w14:paraId="448D25FB" w14:textId="30207917" w:rsidR="00EB60C2" w:rsidRPr="00880BDB" w:rsidRDefault="00EB60C2" w:rsidP="00880BDB">
            <w:pPr>
              <w:spacing w:before="0"/>
              <w:rPr>
                <w:sz w:val="20"/>
                <w:szCs w:val="20"/>
              </w:rPr>
            </w:pPr>
            <w:r w:rsidRPr="00880BDB">
              <w:rPr>
                <w:rFonts w:eastAsia="Times New Roman" w:cs="Arial"/>
                <w:color w:val="000000"/>
                <w:sz w:val="20"/>
                <w:szCs w:val="20"/>
                <w:lang w:eastAsia="en-AU"/>
              </w:rPr>
              <w:t>Special clothing/shoes</w:t>
            </w:r>
          </w:p>
        </w:tc>
        <w:tc>
          <w:tcPr>
            <w:tcW w:w="1842" w:type="dxa"/>
          </w:tcPr>
          <w:p w14:paraId="75F6F941" w14:textId="77777777" w:rsidR="00EB60C2" w:rsidRPr="00880BDB" w:rsidRDefault="00EB60C2" w:rsidP="00880BDB">
            <w:pPr>
              <w:spacing w:before="0"/>
              <w:jc w:val="center"/>
              <w:rPr>
                <w:sz w:val="20"/>
                <w:szCs w:val="20"/>
              </w:rPr>
            </w:pPr>
            <w:r w:rsidRPr="00880BDB">
              <w:rPr>
                <w:sz w:val="20"/>
                <w:szCs w:val="20"/>
              </w:rPr>
              <w:t>3</w:t>
            </w:r>
          </w:p>
        </w:tc>
        <w:tc>
          <w:tcPr>
            <w:tcW w:w="1985" w:type="dxa"/>
          </w:tcPr>
          <w:p w14:paraId="1EC5221C" w14:textId="77777777" w:rsidR="00EB60C2" w:rsidRPr="00880BDB" w:rsidRDefault="00EB60C2" w:rsidP="00880BDB">
            <w:pPr>
              <w:spacing w:before="0"/>
              <w:jc w:val="center"/>
              <w:rPr>
                <w:sz w:val="20"/>
                <w:szCs w:val="20"/>
              </w:rPr>
            </w:pPr>
            <w:r w:rsidRPr="00880BDB">
              <w:rPr>
                <w:sz w:val="20"/>
                <w:szCs w:val="20"/>
              </w:rPr>
              <w:t>1%</w:t>
            </w:r>
          </w:p>
        </w:tc>
      </w:tr>
      <w:tr w:rsidR="00EB60C2" w:rsidRPr="00880BDB" w14:paraId="62D81EB5" w14:textId="77777777" w:rsidTr="007047C6">
        <w:tc>
          <w:tcPr>
            <w:tcW w:w="6091" w:type="dxa"/>
          </w:tcPr>
          <w:p w14:paraId="21E06C37" w14:textId="77777777" w:rsidR="00EB60C2" w:rsidRPr="00880BDB" w:rsidRDefault="00EB60C2" w:rsidP="00880BDB">
            <w:pPr>
              <w:spacing w:before="0"/>
              <w:rPr>
                <w:sz w:val="20"/>
                <w:szCs w:val="20"/>
              </w:rPr>
            </w:pPr>
            <w:r w:rsidRPr="00880BDB">
              <w:rPr>
                <w:rFonts w:eastAsia="Times New Roman" w:cs="Arial"/>
                <w:color w:val="000000"/>
                <w:sz w:val="20"/>
                <w:szCs w:val="20"/>
                <w:lang w:eastAsia="en-AU"/>
              </w:rPr>
              <w:t>Behavioural support and personal care</w:t>
            </w:r>
          </w:p>
        </w:tc>
        <w:tc>
          <w:tcPr>
            <w:tcW w:w="1842" w:type="dxa"/>
          </w:tcPr>
          <w:p w14:paraId="39A435B3" w14:textId="77777777" w:rsidR="00EB60C2" w:rsidRPr="00880BDB" w:rsidRDefault="00EB60C2" w:rsidP="00880BDB">
            <w:pPr>
              <w:spacing w:before="0"/>
              <w:jc w:val="center"/>
              <w:rPr>
                <w:sz w:val="20"/>
                <w:szCs w:val="20"/>
              </w:rPr>
            </w:pPr>
            <w:r w:rsidRPr="00880BDB">
              <w:rPr>
                <w:sz w:val="20"/>
                <w:szCs w:val="20"/>
              </w:rPr>
              <w:t>2</w:t>
            </w:r>
          </w:p>
        </w:tc>
        <w:tc>
          <w:tcPr>
            <w:tcW w:w="1985" w:type="dxa"/>
          </w:tcPr>
          <w:p w14:paraId="6BACE4F3" w14:textId="5B10113E" w:rsidR="00EB60C2" w:rsidRPr="00880BDB" w:rsidRDefault="00EB60C2" w:rsidP="002B4980">
            <w:pPr>
              <w:spacing w:before="0"/>
              <w:jc w:val="center"/>
              <w:rPr>
                <w:sz w:val="20"/>
                <w:szCs w:val="20"/>
              </w:rPr>
            </w:pPr>
            <w:r w:rsidRPr="00880BDB">
              <w:rPr>
                <w:sz w:val="20"/>
                <w:szCs w:val="20"/>
              </w:rPr>
              <w:t>0.</w:t>
            </w:r>
            <w:r w:rsidR="002B4980">
              <w:rPr>
                <w:sz w:val="20"/>
                <w:szCs w:val="20"/>
              </w:rPr>
              <w:t>7</w:t>
            </w:r>
            <w:r w:rsidRPr="00880BDB">
              <w:rPr>
                <w:sz w:val="20"/>
                <w:szCs w:val="20"/>
              </w:rPr>
              <w:t>%</w:t>
            </w:r>
          </w:p>
        </w:tc>
      </w:tr>
    </w:tbl>
    <w:p w14:paraId="181EFD44" w14:textId="5772D4BA" w:rsidR="00EB60C2" w:rsidRDefault="00FC4DB8" w:rsidP="005448C7">
      <w:r>
        <w:t>C</w:t>
      </w:r>
      <w:r w:rsidR="00880BDB">
        <w:t>omments from families about out</w:t>
      </w:r>
      <w:r>
        <w:t>-</w:t>
      </w:r>
      <w:r w:rsidR="00880BDB">
        <w:t>of</w:t>
      </w:r>
      <w:r>
        <w:t>-</w:t>
      </w:r>
      <w:r w:rsidR="00880BDB">
        <w:t xml:space="preserve">pocket costs to enable </w:t>
      </w:r>
      <w:r w:rsidR="005F719D">
        <w:t xml:space="preserve">the </w:t>
      </w:r>
      <w:r w:rsidR="00880BDB">
        <w:t xml:space="preserve">access and participation </w:t>
      </w:r>
      <w:r w:rsidR="005F719D">
        <w:t>of</w:t>
      </w:r>
      <w:r w:rsidR="00880BDB">
        <w:t xml:space="preserve"> the student with disability include:</w:t>
      </w:r>
    </w:p>
    <w:p w14:paraId="77E6E8AD" w14:textId="2A60E59D" w:rsidR="00880BDB" w:rsidRPr="00880BDB" w:rsidRDefault="00880BDB" w:rsidP="00DD0DA6">
      <w:pPr>
        <w:shd w:val="clear" w:color="auto" w:fill="A8D08D" w:themeFill="accent6" w:themeFillTint="99"/>
        <w:ind w:left="567" w:right="567"/>
        <w:rPr>
          <w:sz w:val="20"/>
          <w:szCs w:val="20"/>
        </w:rPr>
      </w:pPr>
      <w:r w:rsidRPr="00880BDB">
        <w:rPr>
          <w:sz w:val="20"/>
          <w:szCs w:val="20"/>
        </w:rPr>
        <w:t xml:space="preserve">"Our son has been diagnosed with a range of conditions and hasn’t been formally tested and diagnosed with specific learning disabilities. We have a report from the </w:t>
      </w:r>
      <w:r w:rsidR="0034759C">
        <w:rPr>
          <w:sz w:val="20"/>
          <w:szCs w:val="20"/>
        </w:rPr>
        <w:t>c</w:t>
      </w:r>
      <w:r w:rsidRPr="00880BDB">
        <w:rPr>
          <w:sz w:val="20"/>
          <w:szCs w:val="20"/>
        </w:rPr>
        <w:t xml:space="preserve">linical </w:t>
      </w:r>
      <w:r w:rsidR="0034759C">
        <w:rPr>
          <w:sz w:val="20"/>
          <w:szCs w:val="20"/>
        </w:rPr>
        <w:t>p</w:t>
      </w:r>
      <w:r w:rsidRPr="00880BDB">
        <w:rPr>
          <w:sz w:val="20"/>
          <w:szCs w:val="20"/>
        </w:rPr>
        <w:t xml:space="preserve">sychologist. We have paid for </w:t>
      </w:r>
      <w:r>
        <w:rPr>
          <w:sz w:val="20"/>
          <w:szCs w:val="20"/>
        </w:rPr>
        <w:t>t</w:t>
      </w:r>
      <w:r w:rsidRPr="00880BDB">
        <w:rPr>
          <w:sz w:val="20"/>
          <w:szCs w:val="20"/>
        </w:rPr>
        <w:t xml:space="preserve">utoring, </w:t>
      </w:r>
      <w:r>
        <w:rPr>
          <w:sz w:val="20"/>
          <w:szCs w:val="20"/>
        </w:rPr>
        <w:t>s</w:t>
      </w:r>
      <w:r w:rsidRPr="00880BDB">
        <w:rPr>
          <w:sz w:val="20"/>
          <w:szCs w:val="20"/>
        </w:rPr>
        <w:t xml:space="preserve">peech </w:t>
      </w:r>
      <w:r>
        <w:rPr>
          <w:sz w:val="20"/>
          <w:szCs w:val="20"/>
        </w:rPr>
        <w:t>p</w:t>
      </w:r>
      <w:r w:rsidRPr="00880BDB">
        <w:rPr>
          <w:sz w:val="20"/>
          <w:szCs w:val="20"/>
        </w:rPr>
        <w:t>athology and OT for specific learning disabilities severely affecting reading and writing. The school offer</w:t>
      </w:r>
      <w:r w:rsidR="0034759C">
        <w:rPr>
          <w:sz w:val="20"/>
          <w:szCs w:val="20"/>
        </w:rPr>
        <w:t>s</w:t>
      </w:r>
      <w:r w:rsidRPr="00880BDB">
        <w:rPr>
          <w:sz w:val="20"/>
          <w:szCs w:val="20"/>
        </w:rPr>
        <w:t xml:space="preserve"> no support in class and no remedial programs.  They have refused to have external service providers visit the school despite offering to fund these supports. They have refused our son any classroom accommodations so that he cannot participate in class activities and NA</w:t>
      </w:r>
      <w:r w:rsidR="00675B34">
        <w:rPr>
          <w:sz w:val="20"/>
          <w:szCs w:val="20"/>
        </w:rPr>
        <w:t>PLAN at a level playing</w:t>
      </w:r>
      <w:r w:rsidR="0034759C">
        <w:rPr>
          <w:sz w:val="20"/>
          <w:szCs w:val="20"/>
        </w:rPr>
        <w:t xml:space="preserve"> </w:t>
      </w:r>
      <w:r w:rsidR="00675B34">
        <w:rPr>
          <w:sz w:val="20"/>
          <w:szCs w:val="20"/>
        </w:rPr>
        <w:t>field"</w:t>
      </w:r>
      <w:r w:rsidR="00FE21CE">
        <w:rPr>
          <w:sz w:val="20"/>
          <w:szCs w:val="20"/>
        </w:rPr>
        <w:t xml:space="preserve"> –</w:t>
      </w:r>
      <w:r w:rsidR="00675B34">
        <w:rPr>
          <w:sz w:val="20"/>
          <w:szCs w:val="20"/>
        </w:rPr>
        <w:t xml:space="preserve"> f</w:t>
      </w:r>
      <w:r w:rsidRPr="00880BDB">
        <w:rPr>
          <w:sz w:val="20"/>
          <w:szCs w:val="20"/>
        </w:rPr>
        <w:t>a</w:t>
      </w:r>
      <w:r w:rsidR="00675B34">
        <w:rPr>
          <w:sz w:val="20"/>
          <w:szCs w:val="20"/>
        </w:rPr>
        <w:t xml:space="preserve">mily of </w:t>
      </w:r>
      <w:r w:rsidR="000423B5">
        <w:rPr>
          <w:sz w:val="20"/>
          <w:szCs w:val="20"/>
        </w:rPr>
        <w:t xml:space="preserve">a </w:t>
      </w:r>
      <w:r w:rsidR="00675B34">
        <w:rPr>
          <w:sz w:val="20"/>
          <w:szCs w:val="20"/>
        </w:rPr>
        <w:t>child aged 10</w:t>
      </w:r>
      <w:r w:rsidR="00FE21CE">
        <w:rPr>
          <w:sz w:val="20"/>
          <w:szCs w:val="20"/>
        </w:rPr>
        <w:t>–</w:t>
      </w:r>
      <w:r w:rsidR="00675B34">
        <w:rPr>
          <w:sz w:val="20"/>
          <w:szCs w:val="20"/>
        </w:rPr>
        <w:t>12 years</w:t>
      </w:r>
      <w:r w:rsidR="00FE21CE">
        <w:rPr>
          <w:sz w:val="20"/>
          <w:szCs w:val="20"/>
        </w:rPr>
        <w:t>,</w:t>
      </w:r>
      <w:r w:rsidR="00675B34">
        <w:rPr>
          <w:sz w:val="20"/>
          <w:szCs w:val="20"/>
        </w:rPr>
        <w:t xml:space="preserve"> </w:t>
      </w:r>
      <w:r w:rsidRPr="00880BDB">
        <w:rPr>
          <w:sz w:val="20"/>
          <w:szCs w:val="20"/>
        </w:rPr>
        <w:t>mainstream school, metropolitan VIC</w:t>
      </w:r>
      <w:r w:rsidR="00FE21CE">
        <w:rPr>
          <w:sz w:val="20"/>
          <w:szCs w:val="20"/>
        </w:rPr>
        <w:t>.</w:t>
      </w:r>
    </w:p>
    <w:p w14:paraId="70791FEB" w14:textId="75B04037" w:rsidR="00880BDB" w:rsidRPr="00880BDB" w:rsidRDefault="00880BDB" w:rsidP="00AD3184">
      <w:pPr>
        <w:shd w:val="clear" w:color="auto" w:fill="A8D08D" w:themeFill="accent6" w:themeFillTint="99"/>
        <w:ind w:left="567" w:right="567"/>
        <w:rPr>
          <w:sz w:val="20"/>
          <w:szCs w:val="20"/>
        </w:rPr>
      </w:pPr>
      <w:r w:rsidRPr="00880BDB">
        <w:rPr>
          <w:sz w:val="20"/>
          <w:szCs w:val="20"/>
        </w:rPr>
        <w:t>"</w:t>
      </w:r>
      <w:r w:rsidR="00367589" w:rsidRPr="00880BDB">
        <w:rPr>
          <w:sz w:val="20"/>
          <w:szCs w:val="20"/>
        </w:rPr>
        <w:t>Bought</w:t>
      </w:r>
      <w:r w:rsidRPr="00880BDB">
        <w:rPr>
          <w:sz w:val="20"/>
          <w:szCs w:val="20"/>
        </w:rPr>
        <w:t xml:space="preserve"> so many resources, even painted a spare room in the unit so th</w:t>
      </w:r>
      <w:r w:rsidR="00675B34">
        <w:rPr>
          <w:sz w:val="20"/>
          <w:szCs w:val="20"/>
        </w:rPr>
        <w:t>ey could set up a sensory room</w:t>
      </w:r>
      <w:r w:rsidR="00FE21CE">
        <w:rPr>
          <w:sz w:val="20"/>
          <w:szCs w:val="20"/>
        </w:rPr>
        <w:t>” –</w:t>
      </w:r>
      <w:r w:rsidR="00675B34">
        <w:rPr>
          <w:sz w:val="20"/>
          <w:szCs w:val="20"/>
        </w:rPr>
        <w:t xml:space="preserve"> family of </w:t>
      </w:r>
      <w:r w:rsidR="000423B5">
        <w:rPr>
          <w:sz w:val="20"/>
          <w:szCs w:val="20"/>
        </w:rPr>
        <w:t xml:space="preserve">a </w:t>
      </w:r>
      <w:r w:rsidR="00675B34">
        <w:rPr>
          <w:sz w:val="20"/>
          <w:szCs w:val="20"/>
        </w:rPr>
        <w:t>child aged 7</w:t>
      </w:r>
      <w:r w:rsidR="00FE21CE">
        <w:rPr>
          <w:sz w:val="20"/>
          <w:szCs w:val="20"/>
        </w:rPr>
        <w:t>–</w:t>
      </w:r>
      <w:r w:rsidR="00675B34">
        <w:rPr>
          <w:sz w:val="20"/>
          <w:szCs w:val="20"/>
        </w:rPr>
        <w:t>9 years, m</w:t>
      </w:r>
      <w:r w:rsidRPr="00880BDB">
        <w:rPr>
          <w:sz w:val="20"/>
          <w:szCs w:val="20"/>
        </w:rPr>
        <w:t xml:space="preserve">ainstream school </w:t>
      </w:r>
      <w:r w:rsidR="00675B34">
        <w:rPr>
          <w:sz w:val="20"/>
          <w:szCs w:val="20"/>
        </w:rPr>
        <w:t>with a</w:t>
      </w:r>
      <w:r w:rsidRPr="00880BDB">
        <w:rPr>
          <w:sz w:val="20"/>
          <w:szCs w:val="20"/>
        </w:rPr>
        <w:t xml:space="preserve"> special unit, regional QLD</w:t>
      </w:r>
      <w:r w:rsidR="00FE21CE">
        <w:rPr>
          <w:sz w:val="20"/>
          <w:szCs w:val="20"/>
        </w:rPr>
        <w:t>.</w:t>
      </w:r>
    </w:p>
    <w:p w14:paraId="71CA69F0" w14:textId="5EAD4DE3" w:rsidR="00880BDB" w:rsidRPr="00880BDB" w:rsidRDefault="00880BDB" w:rsidP="00AD3184">
      <w:pPr>
        <w:shd w:val="clear" w:color="auto" w:fill="A8D08D" w:themeFill="accent6" w:themeFillTint="99"/>
        <w:ind w:left="567" w:right="567"/>
        <w:rPr>
          <w:sz w:val="20"/>
          <w:szCs w:val="20"/>
        </w:rPr>
      </w:pPr>
      <w:r>
        <w:rPr>
          <w:sz w:val="20"/>
          <w:szCs w:val="20"/>
        </w:rPr>
        <w:t>“</w:t>
      </w:r>
      <w:r w:rsidRPr="00880BDB">
        <w:rPr>
          <w:sz w:val="20"/>
          <w:szCs w:val="20"/>
        </w:rPr>
        <w:t>Specialised communication system, assistive technology, training in use of these, furniture for use at school, modifications to uniforms</w:t>
      </w:r>
      <w:r>
        <w:rPr>
          <w:sz w:val="20"/>
          <w:szCs w:val="20"/>
        </w:rPr>
        <w:t>”</w:t>
      </w:r>
      <w:r w:rsidR="00FE21CE">
        <w:rPr>
          <w:sz w:val="20"/>
          <w:szCs w:val="20"/>
        </w:rPr>
        <w:t xml:space="preserve"> –</w:t>
      </w:r>
      <w:r w:rsidR="00675B34">
        <w:rPr>
          <w:sz w:val="20"/>
          <w:szCs w:val="20"/>
        </w:rPr>
        <w:t xml:space="preserve"> f</w:t>
      </w:r>
      <w:r w:rsidRPr="00880BDB">
        <w:rPr>
          <w:sz w:val="20"/>
          <w:szCs w:val="20"/>
        </w:rPr>
        <w:t>amily of child aged 10</w:t>
      </w:r>
      <w:r w:rsidR="00FE21CE">
        <w:rPr>
          <w:sz w:val="20"/>
          <w:szCs w:val="20"/>
        </w:rPr>
        <w:t>–</w:t>
      </w:r>
      <w:r w:rsidRPr="00880BDB">
        <w:rPr>
          <w:sz w:val="20"/>
          <w:szCs w:val="20"/>
        </w:rPr>
        <w:t>12 years</w:t>
      </w:r>
      <w:r w:rsidR="00675B34">
        <w:rPr>
          <w:sz w:val="20"/>
          <w:szCs w:val="20"/>
        </w:rPr>
        <w:t>,</w:t>
      </w:r>
      <w:r w:rsidRPr="00880BDB">
        <w:rPr>
          <w:sz w:val="20"/>
          <w:szCs w:val="20"/>
        </w:rPr>
        <w:t xml:space="preserve"> </w:t>
      </w:r>
      <w:r w:rsidR="00675B34">
        <w:rPr>
          <w:sz w:val="20"/>
          <w:szCs w:val="20"/>
        </w:rPr>
        <w:t xml:space="preserve">mainstream </w:t>
      </w:r>
      <w:r w:rsidRPr="00880BDB">
        <w:rPr>
          <w:sz w:val="20"/>
          <w:szCs w:val="20"/>
        </w:rPr>
        <w:t>school, metropolitan QLD</w:t>
      </w:r>
      <w:r w:rsidR="00FE21CE">
        <w:rPr>
          <w:sz w:val="20"/>
          <w:szCs w:val="20"/>
        </w:rPr>
        <w:t>.</w:t>
      </w:r>
    </w:p>
    <w:p w14:paraId="7D4F07DB" w14:textId="13F54386" w:rsidR="00880BDB" w:rsidRPr="00880BDB" w:rsidRDefault="00880BDB" w:rsidP="00AD3184">
      <w:pPr>
        <w:shd w:val="clear" w:color="auto" w:fill="A8D08D" w:themeFill="accent6" w:themeFillTint="99"/>
        <w:ind w:left="567" w:right="567"/>
        <w:rPr>
          <w:sz w:val="20"/>
          <w:szCs w:val="20"/>
        </w:rPr>
      </w:pPr>
      <w:r w:rsidRPr="00880BDB">
        <w:rPr>
          <w:sz w:val="20"/>
          <w:szCs w:val="20"/>
        </w:rPr>
        <w:t>"</w:t>
      </w:r>
      <w:proofErr w:type="gramStart"/>
      <w:r w:rsidRPr="00880BDB">
        <w:rPr>
          <w:sz w:val="20"/>
          <w:szCs w:val="20"/>
        </w:rPr>
        <w:t>iPad</w:t>
      </w:r>
      <w:proofErr w:type="gramEnd"/>
      <w:r w:rsidRPr="00880BDB">
        <w:rPr>
          <w:sz w:val="20"/>
          <w:szCs w:val="20"/>
        </w:rPr>
        <w:t xml:space="preserve"> for writing due to fine motor and </w:t>
      </w:r>
      <w:r w:rsidR="00FE21CE">
        <w:rPr>
          <w:sz w:val="20"/>
          <w:szCs w:val="20"/>
        </w:rPr>
        <w:t>e</w:t>
      </w:r>
      <w:r w:rsidRPr="00880BDB">
        <w:rPr>
          <w:sz w:val="20"/>
          <w:szCs w:val="20"/>
        </w:rPr>
        <w:t xml:space="preserve">xecutive </w:t>
      </w:r>
      <w:r w:rsidR="00FE21CE">
        <w:rPr>
          <w:sz w:val="20"/>
          <w:szCs w:val="20"/>
        </w:rPr>
        <w:t>f</w:t>
      </w:r>
      <w:r w:rsidRPr="00880BDB">
        <w:rPr>
          <w:sz w:val="20"/>
          <w:szCs w:val="20"/>
        </w:rPr>
        <w:t xml:space="preserve">unction problems however </w:t>
      </w:r>
      <w:r w:rsidR="00FE21CE">
        <w:rPr>
          <w:sz w:val="20"/>
          <w:szCs w:val="20"/>
        </w:rPr>
        <w:t>s</w:t>
      </w:r>
      <w:r w:rsidRPr="00880BDB">
        <w:rPr>
          <w:sz w:val="20"/>
          <w:szCs w:val="20"/>
        </w:rPr>
        <w:t>chool s</w:t>
      </w:r>
      <w:r w:rsidR="00675B34">
        <w:rPr>
          <w:sz w:val="20"/>
          <w:szCs w:val="20"/>
        </w:rPr>
        <w:t>till pushes her to hand write”</w:t>
      </w:r>
      <w:r w:rsidR="00FE21CE">
        <w:rPr>
          <w:sz w:val="20"/>
          <w:szCs w:val="20"/>
        </w:rPr>
        <w:t xml:space="preserve"> –</w:t>
      </w:r>
      <w:r w:rsidR="00675B34">
        <w:rPr>
          <w:sz w:val="20"/>
          <w:szCs w:val="20"/>
        </w:rPr>
        <w:t xml:space="preserve"> f</w:t>
      </w:r>
      <w:r w:rsidRPr="00880BDB">
        <w:rPr>
          <w:sz w:val="20"/>
          <w:szCs w:val="20"/>
        </w:rPr>
        <w:t>amily of child aged</w:t>
      </w:r>
      <w:r w:rsidR="00675B34">
        <w:rPr>
          <w:sz w:val="20"/>
          <w:szCs w:val="20"/>
        </w:rPr>
        <w:t xml:space="preserve"> 10</w:t>
      </w:r>
      <w:r w:rsidR="00FE21CE">
        <w:rPr>
          <w:sz w:val="20"/>
          <w:szCs w:val="20"/>
        </w:rPr>
        <w:t>–</w:t>
      </w:r>
      <w:r w:rsidR="00675B34">
        <w:rPr>
          <w:sz w:val="20"/>
          <w:szCs w:val="20"/>
        </w:rPr>
        <w:t>12 years, mainstream school</w:t>
      </w:r>
      <w:r w:rsidR="00FE21CE">
        <w:rPr>
          <w:sz w:val="20"/>
          <w:szCs w:val="20"/>
        </w:rPr>
        <w:t>,</w:t>
      </w:r>
      <w:r w:rsidR="00675B34">
        <w:rPr>
          <w:sz w:val="20"/>
          <w:szCs w:val="20"/>
        </w:rPr>
        <w:t xml:space="preserve"> </w:t>
      </w:r>
      <w:r w:rsidRPr="00880BDB">
        <w:rPr>
          <w:sz w:val="20"/>
          <w:szCs w:val="20"/>
        </w:rPr>
        <w:t>metropolitan WA</w:t>
      </w:r>
      <w:r w:rsidR="00FE21CE">
        <w:rPr>
          <w:sz w:val="20"/>
          <w:szCs w:val="20"/>
        </w:rPr>
        <w:t>.</w:t>
      </w:r>
    </w:p>
    <w:p w14:paraId="5BED5D82" w14:textId="0E8BD504" w:rsidR="00880BDB" w:rsidRPr="00880BDB" w:rsidRDefault="00880BDB" w:rsidP="00AD3184">
      <w:pPr>
        <w:shd w:val="clear" w:color="auto" w:fill="A8D08D" w:themeFill="accent6" w:themeFillTint="99"/>
        <w:ind w:left="567" w:right="567"/>
        <w:rPr>
          <w:sz w:val="20"/>
          <w:szCs w:val="20"/>
        </w:rPr>
      </w:pPr>
      <w:r w:rsidRPr="00880BDB">
        <w:rPr>
          <w:sz w:val="20"/>
          <w:szCs w:val="20"/>
        </w:rPr>
        <w:t>"</w:t>
      </w:r>
      <w:r w:rsidR="00675B34" w:rsidRPr="00880BDB">
        <w:rPr>
          <w:sz w:val="20"/>
          <w:szCs w:val="20"/>
        </w:rPr>
        <w:t>Extra</w:t>
      </w:r>
      <w:r w:rsidRPr="00880BDB">
        <w:rPr>
          <w:sz w:val="20"/>
          <w:szCs w:val="20"/>
        </w:rPr>
        <w:t xml:space="preserve"> tutoring, extra travel time, moving sibling to different school so o</w:t>
      </w:r>
      <w:r w:rsidR="004A418D">
        <w:rPr>
          <w:sz w:val="20"/>
          <w:szCs w:val="20"/>
        </w:rPr>
        <w:t>ther child can access education”</w:t>
      </w:r>
      <w:r w:rsidR="00FE21CE">
        <w:rPr>
          <w:sz w:val="20"/>
          <w:szCs w:val="20"/>
        </w:rPr>
        <w:t xml:space="preserve"> –</w:t>
      </w:r>
      <w:r w:rsidR="004A418D">
        <w:rPr>
          <w:sz w:val="20"/>
          <w:szCs w:val="20"/>
        </w:rPr>
        <w:t xml:space="preserve"> </w:t>
      </w:r>
      <w:r w:rsidR="00675B34">
        <w:rPr>
          <w:sz w:val="20"/>
          <w:szCs w:val="20"/>
        </w:rPr>
        <w:t>f</w:t>
      </w:r>
      <w:r w:rsidR="00675B34" w:rsidRPr="00880BDB">
        <w:rPr>
          <w:sz w:val="20"/>
          <w:szCs w:val="20"/>
        </w:rPr>
        <w:t>am</w:t>
      </w:r>
      <w:r w:rsidR="00675B34">
        <w:rPr>
          <w:sz w:val="20"/>
          <w:szCs w:val="20"/>
        </w:rPr>
        <w:t>ily of child aged 10</w:t>
      </w:r>
      <w:r w:rsidR="00FE21CE">
        <w:rPr>
          <w:sz w:val="20"/>
          <w:szCs w:val="20"/>
        </w:rPr>
        <w:t>–</w:t>
      </w:r>
      <w:r w:rsidR="00675B34">
        <w:rPr>
          <w:sz w:val="20"/>
          <w:szCs w:val="20"/>
        </w:rPr>
        <w:t>12 years</w:t>
      </w:r>
      <w:r w:rsidR="00FE21CE">
        <w:rPr>
          <w:sz w:val="20"/>
          <w:szCs w:val="20"/>
        </w:rPr>
        <w:t>,</w:t>
      </w:r>
      <w:r w:rsidR="00675B34">
        <w:rPr>
          <w:sz w:val="20"/>
          <w:szCs w:val="20"/>
        </w:rPr>
        <w:t xml:space="preserve"> </w:t>
      </w:r>
      <w:r w:rsidRPr="00880BDB">
        <w:rPr>
          <w:sz w:val="20"/>
          <w:szCs w:val="20"/>
        </w:rPr>
        <w:t>special school, metropolitan NSW</w:t>
      </w:r>
      <w:r w:rsidR="00FE21CE">
        <w:rPr>
          <w:sz w:val="20"/>
          <w:szCs w:val="20"/>
        </w:rPr>
        <w:t>.</w:t>
      </w:r>
    </w:p>
    <w:p w14:paraId="3C29354B" w14:textId="7E2CB48A" w:rsidR="00880BDB" w:rsidRPr="00880BDB" w:rsidRDefault="00880BDB" w:rsidP="00AD3184">
      <w:pPr>
        <w:shd w:val="clear" w:color="auto" w:fill="A8D08D" w:themeFill="accent6" w:themeFillTint="99"/>
        <w:ind w:left="567" w:right="567"/>
        <w:rPr>
          <w:sz w:val="20"/>
          <w:szCs w:val="20"/>
        </w:rPr>
      </w:pPr>
      <w:r w:rsidRPr="00880BDB">
        <w:rPr>
          <w:sz w:val="20"/>
          <w:szCs w:val="20"/>
        </w:rPr>
        <w:t>"Aides that have b</w:t>
      </w:r>
      <w:r w:rsidR="00675B34">
        <w:rPr>
          <w:sz w:val="20"/>
          <w:szCs w:val="20"/>
        </w:rPr>
        <w:t>een broken and need replacing"</w:t>
      </w:r>
      <w:r w:rsidR="00553072">
        <w:rPr>
          <w:sz w:val="20"/>
          <w:szCs w:val="20"/>
        </w:rPr>
        <w:t xml:space="preserve"> –</w:t>
      </w:r>
      <w:r w:rsidR="00675B34">
        <w:rPr>
          <w:sz w:val="20"/>
          <w:szCs w:val="20"/>
        </w:rPr>
        <w:t xml:space="preserve"> f</w:t>
      </w:r>
      <w:r w:rsidRPr="00880BDB">
        <w:rPr>
          <w:sz w:val="20"/>
          <w:szCs w:val="20"/>
        </w:rPr>
        <w:t xml:space="preserve">amily of </w:t>
      </w:r>
      <w:r w:rsidR="00675B34">
        <w:rPr>
          <w:sz w:val="20"/>
          <w:szCs w:val="20"/>
        </w:rPr>
        <w:t>young person</w:t>
      </w:r>
      <w:r w:rsidRPr="00880BDB">
        <w:rPr>
          <w:sz w:val="20"/>
          <w:szCs w:val="20"/>
        </w:rPr>
        <w:t xml:space="preserve"> aged 13</w:t>
      </w:r>
      <w:r w:rsidR="00553072">
        <w:rPr>
          <w:sz w:val="20"/>
          <w:szCs w:val="20"/>
        </w:rPr>
        <w:t>–</w:t>
      </w:r>
      <w:r w:rsidRPr="00880BDB">
        <w:rPr>
          <w:sz w:val="20"/>
          <w:szCs w:val="20"/>
        </w:rPr>
        <w:t>15 years</w:t>
      </w:r>
      <w:r w:rsidR="00553072">
        <w:rPr>
          <w:sz w:val="20"/>
          <w:szCs w:val="20"/>
        </w:rPr>
        <w:t>,</w:t>
      </w:r>
      <w:r w:rsidRPr="00880BDB">
        <w:rPr>
          <w:sz w:val="20"/>
          <w:szCs w:val="20"/>
        </w:rPr>
        <w:t xml:space="preserve"> mainstream </w:t>
      </w:r>
      <w:r w:rsidR="00C16CFB">
        <w:rPr>
          <w:sz w:val="20"/>
          <w:szCs w:val="20"/>
        </w:rPr>
        <w:t>school</w:t>
      </w:r>
      <w:r w:rsidRPr="00880BDB">
        <w:rPr>
          <w:sz w:val="20"/>
          <w:szCs w:val="20"/>
        </w:rPr>
        <w:t>, metropolitan VIC</w:t>
      </w:r>
      <w:r w:rsidR="00FE21CE">
        <w:rPr>
          <w:sz w:val="20"/>
          <w:szCs w:val="20"/>
        </w:rPr>
        <w:t>.</w:t>
      </w:r>
    </w:p>
    <w:p w14:paraId="13EE5BC2" w14:textId="77777777" w:rsidR="00880BDB" w:rsidRDefault="00880BDB" w:rsidP="005448C7"/>
    <w:p w14:paraId="3A42EF54" w14:textId="77777777" w:rsidR="007047C6" w:rsidRDefault="007047C6" w:rsidP="005448C7"/>
    <w:p w14:paraId="34E438CA" w14:textId="77777777" w:rsidR="00052E99" w:rsidRDefault="00052E99" w:rsidP="005448C7"/>
    <w:p w14:paraId="32637DF7" w14:textId="77777777" w:rsidR="00E66D01" w:rsidRDefault="00E66D01" w:rsidP="00E66D01">
      <w:pPr>
        <w:pStyle w:val="Heading1"/>
      </w:pPr>
      <w:bookmarkStart w:id="12" w:name="_Toc22570836"/>
      <w:r>
        <w:lastRenderedPageBreak/>
        <w:t>School cultures for inclusion</w:t>
      </w:r>
      <w:bookmarkEnd w:id="12"/>
    </w:p>
    <w:p w14:paraId="2DE44BBE" w14:textId="77777777" w:rsidR="00E66D01" w:rsidRPr="00E66D01" w:rsidRDefault="00E66D01" w:rsidP="00E66D01">
      <w:pPr>
        <w:pStyle w:val="Heading2"/>
      </w:pPr>
      <w:bookmarkStart w:id="13" w:name="_Toc22570837"/>
      <w:r>
        <w:t>Personalised learning plans</w:t>
      </w:r>
      <w:bookmarkEnd w:id="13"/>
    </w:p>
    <w:p w14:paraId="2A3A77CA" w14:textId="23D73C2C" w:rsidR="000F4A1F" w:rsidRDefault="00880BDB" w:rsidP="000F4A1F">
      <w:r>
        <w:t>For students with disability it is important that they have p</w:t>
      </w:r>
      <w:r w:rsidR="000F4A1F">
        <w:t>ersonalised learning plans</w:t>
      </w:r>
      <w:r>
        <w:t xml:space="preserve"> </w:t>
      </w:r>
      <w:r w:rsidR="00F1535C">
        <w:t xml:space="preserve">that </w:t>
      </w:r>
      <w:r>
        <w:t xml:space="preserve">provide high </w:t>
      </w:r>
      <w:r w:rsidR="005E34AD">
        <w:t xml:space="preserve">educational </w:t>
      </w:r>
      <w:r>
        <w:t xml:space="preserve">expectations. While the majority of students with disability, </w:t>
      </w:r>
      <w:r w:rsidR="007900ED">
        <w:t xml:space="preserve">72.3% (365), </w:t>
      </w:r>
      <w:r>
        <w:t xml:space="preserve">had an </w:t>
      </w:r>
      <w:r w:rsidR="002F0332" w:rsidRPr="00CB25CB">
        <w:t>Individual Education Plan (IEP) in place</w:t>
      </w:r>
      <w:r w:rsidR="002F0332">
        <w:t>, 17.8% (90) did not have an IEP in place</w:t>
      </w:r>
      <w:r w:rsidR="00DB1EEA">
        <w:t>,</w:t>
      </w:r>
      <w:r w:rsidR="002F0332">
        <w:t xml:space="preserve"> and 9.</w:t>
      </w:r>
      <w:r w:rsidR="00CB1B0B">
        <w:t>1</w:t>
      </w:r>
      <w:r w:rsidR="002F0332">
        <w:t xml:space="preserve">% (46) </w:t>
      </w:r>
      <w:r w:rsidR="00DB1EEA">
        <w:t>of respondents</w:t>
      </w:r>
      <w:r w:rsidR="002F0332">
        <w:t xml:space="preserve"> didn’t know </w:t>
      </w:r>
      <w:r w:rsidR="005E34AD">
        <w:t xml:space="preserve">if </w:t>
      </w:r>
      <w:r w:rsidR="002F0332">
        <w:t>an IEP was in place.</w:t>
      </w:r>
    </w:p>
    <w:p w14:paraId="201249F7" w14:textId="636AF3E9" w:rsidR="002A3161" w:rsidRDefault="00DB1EEA" w:rsidP="005448C7">
      <w:r>
        <w:t xml:space="preserve">Of </w:t>
      </w:r>
      <w:r w:rsidR="002F0332">
        <w:t>the 136 students with disability who either did not have an IEP in place</w:t>
      </w:r>
      <w:r w:rsidR="005E34AD">
        <w:t xml:space="preserve"> or families were not sure</w:t>
      </w:r>
      <w:r w:rsidR="002F0332">
        <w:t>, most were in mainstream schools (70.5%)</w:t>
      </w:r>
      <w:r w:rsidR="00C507C9">
        <w:t>. T</w:t>
      </w:r>
      <w:r w:rsidR="002F0332">
        <w:t>hose that</w:t>
      </w:r>
      <w:r w:rsidR="00C507C9">
        <w:t xml:space="preserve"> were</w:t>
      </w:r>
      <w:r w:rsidR="002F0332">
        <w:t xml:space="preserve"> either</w:t>
      </w:r>
      <w:r w:rsidR="00C507C9">
        <w:t xml:space="preserve"> </w:t>
      </w:r>
      <w:r w:rsidR="002F0332">
        <w:t>dual</w:t>
      </w:r>
      <w:r w:rsidR="00C507C9">
        <w:t>ly</w:t>
      </w:r>
      <w:r w:rsidR="002F0332">
        <w:t xml:space="preserve"> enrol</w:t>
      </w:r>
      <w:r w:rsidR="00C507C9">
        <w:t>led</w:t>
      </w:r>
      <w:r w:rsidR="002F0332">
        <w:t xml:space="preserve"> with a special school or </w:t>
      </w:r>
      <w:r w:rsidR="00C507C9">
        <w:t>solely</w:t>
      </w:r>
      <w:r w:rsidR="002F0332">
        <w:t xml:space="preserve"> in a special school (14.7%) did not have an </w:t>
      </w:r>
      <w:r w:rsidR="002A3161">
        <w:t>IEP</w:t>
      </w:r>
      <w:r w:rsidR="002F0332">
        <w:t xml:space="preserve"> in place.</w:t>
      </w:r>
      <w:r w:rsidR="005E34AD">
        <w:t xml:space="preserve"> </w:t>
      </w:r>
      <w:r w:rsidR="002A3161">
        <w:t>Family involvement in the development of the IEP was limited</w:t>
      </w:r>
      <w:r w:rsidR="00AD67AA">
        <w:t>,</w:t>
      </w:r>
      <w:r w:rsidR="002A3161">
        <w:t xml:space="preserve"> with 36.4% (184) of families not involved</w:t>
      </w:r>
      <w:r w:rsidR="003B62A1">
        <w:t xml:space="preserve"> in the development</w:t>
      </w:r>
      <w:r w:rsidR="00DD0DA6">
        <w:t xml:space="preserve"> of the plan.</w:t>
      </w:r>
    </w:p>
    <w:p w14:paraId="78AC4A70" w14:textId="77777777" w:rsidR="00E66D01" w:rsidRDefault="00E66D01" w:rsidP="00E66D01">
      <w:pPr>
        <w:pStyle w:val="Heading2"/>
      </w:pPr>
      <w:bookmarkStart w:id="14" w:name="_Toc22570838"/>
      <w:r>
        <w:t xml:space="preserve">Inclusive environments and high </w:t>
      </w:r>
      <w:r w:rsidR="00187725">
        <w:t>expectations</w:t>
      </w:r>
      <w:bookmarkEnd w:id="14"/>
    </w:p>
    <w:p w14:paraId="04B0B65C" w14:textId="77777777" w:rsidR="00052E99" w:rsidRDefault="00164446" w:rsidP="005448C7">
      <w:r>
        <w:t>Survey respondents were asked a number of attitudinal questions about school cultures and the educational environment (Figure 1).</w:t>
      </w:r>
    </w:p>
    <w:p w14:paraId="0A508AB7" w14:textId="191C2FC0" w:rsidR="00164446" w:rsidRPr="00164446" w:rsidRDefault="00164446" w:rsidP="005448C7">
      <w:pPr>
        <w:rPr>
          <w:b/>
          <w:sz w:val="20"/>
          <w:szCs w:val="20"/>
        </w:rPr>
      </w:pPr>
      <w:r w:rsidRPr="00164446">
        <w:rPr>
          <w:b/>
          <w:sz w:val="20"/>
          <w:szCs w:val="20"/>
        </w:rPr>
        <w:t xml:space="preserve">Figure 1. School </w:t>
      </w:r>
      <w:r w:rsidR="00DD0DA6">
        <w:rPr>
          <w:b/>
          <w:sz w:val="20"/>
          <w:szCs w:val="20"/>
        </w:rPr>
        <w:t>c</w:t>
      </w:r>
      <w:r w:rsidRPr="00164446">
        <w:rPr>
          <w:b/>
          <w:sz w:val="20"/>
          <w:szCs w:val="20"/>
        </w:rPr>
        <w:t>ulture and educational environment</w:t>
      </w:r>
    </w:p>
    <w:p w14:paraId="4EE65729" w14:textId="75AC4A2B" w:rsidR="00052E99" w:rsidRDefault="00543F24" w:rsidP="005448C7">
      <w:r>
        <w:rPr>
          <w:noProof/>
          <w:lang w:eastAsia="en-AU"/>
        </w:rPr>
        <w:drawing>
          <wp:inline distT="0" distB="0" distL="0" distR="0" wp14:anchorId="6DA65D0A" wp14:editId="3BC35017">
            <wp:extent cx="6188710" cy="3629025"/>
            <wp:effectExtent l="0" t="0" r="2540" b="95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5AAA113" w14:textId="6BEE77A1" w:rsidR="00C63F59" w:rsidRDefault="00B15A28" w:rsidP="005448C7">
      <w:r>
        <w:t>The majority of respondents (52.</w:t>
      </w:r>
      <w:r w:rsidR="00543F24">
        <w:t>1</w:t>
      </w:r>
      <w:r>
        <w:t xml:space="preserve">%) </w:t>
      </w:r>
      <w:r w:rsidR="005E34AD">
        <w:t>‘</w:t>
      </w:r>
      <w:proofErr w:type="gramStart"/>
      <w:r>
        <w:t>disagreed</w:t>
      </w:r>
      <w:proofErr w:type="gramEnd"/>
      <w:r w:rsidR="005E34AD">
        <w:t>’</w:t>
      </w:r>
      <w:r>
        <w:t xml:space="preserve"> that teachers and support staff h</w:t>
      </w:r>
      <w:r w:rsidR="00F770DC">
        <w:t>ad</w:t>
      </w:r>
      <w:r>
        <w:t xml:space="preserve"> the training required to provide a supportive and enriching education environment for students with disability</w:t>
      </w:r>
      <w:r w:rsidR="00F770DC">
        <w:t>.</w:t>
      </w:r>
      <w:r>
        <w:t xml:space="preserve"> </w:t>
      </w:r>
      <w:r w:rsidR="00F770DC">
        <w:t>A</w:t>
      </w:r>
      <w:r>
        <w:t>lmost half (</w:t>
      </w:r>
      <w:r w:rsidR="00543F24">
        <w:t>48.9</w:t>
      </w:r>
      <w:r>
        <w:t xml:space="preserve">%) </w:t>
      </w:r>
      <w:r w:rsidR="005E34AD">
        <w:t>‘</w:t>
      </w:r>
      <w:proofErr w:type="gramStart"/>
      <w:r>
        <w:t>disagreed</w:t>
      </w:r>
      <w:proofErr w:type="gramEnd"/>
      <w:r w:rsidR="005E34AD">
        <w:t>’</w:t>
      </w:r>
      <w:r>
        <w:t xml:space="preserve"> that the student receive</w:t>
      </w:r>
      <w:r w:rsidR="00F770DC">
        <w:t>d</w:t>
      </w:r>
      <w:r>
        <w:t xml:space="preserve"> adequate support in their education.</w:t>
      </w:r>
      <w:r w:rsidR="005E34AD">
        <w:t xml:space="preserve"> </w:t>
      </w:r>
      <w:r>
        <w:t>While almost half of respondents (</w:t>
      </w:r>
      <w:r w:rsidR="00543F24">
        <w:t>46.</w:t>
      </w:r>
      <w:r w:rsidR="002B4980">
        <w:t>5</w:t>
      </w:r>
      <w:r>
        <w:t xml:space="preserve">%) </w:t>
      </w:r>
      <w:r w:rsidR="005E34AD">
        <w:t>‘</w:t>
      </w:r>
      <w:proofErr w:type="gramStart"/>
      <w:r>
        <w:t>agreed</w:t>
      </w:r>
      <w:proofErr w:type="gramEnd"/>
      <w:r w:rsidR="005E34AD">
        <w:t>’</w:t>
      </w:r>
      <w:r>
        <w:t xml:space="preserve"> that teachers and support staff ha</w:t>
      </w:r>
      <w:r w:rsidR="00F770DC">
        <w:t>d</w:t>
      </w:r>
      <w:r>
        <w:t xml:space="preserve"> high expectations for the students</w:t>
      </w:r>
      <w:r w:rsidR="005E34AD">
        <w:t>,</w:t>
      </w:r>
      <w:r>
        <w:t xml:space="preserve"> </w:t>
      </w:r>
      <w:r w:rsidR="00C63F59">
        <w:t xml:space="preserve">the majority either </w:t>
      </w:r>
      <w:r w:rsidR="005E34AD">
        <w:t>‘</w:t>
      </w:r>
      <w:r w:rsidR="00C63F59">
        <w:t>did not agree or disagree</w:t>
      </w:r>
      <w:r w:rsidR="005E34AD">
        <w:t>’</w:t>
      </w:r>
      <w:r w:rsidR="00F770DC">
        <w:t>,</w:t>
      </w:r>
      <w:r w:rsidR="00C63F59">
        <w:t xml:space="preserve"> or </w:t>
      </w:r>
      <w:r w:rsidR="005E34AD">
        <w:t>‘</w:t>
      </w:r>
      <w:r w:rsidR="00C63F59">
        <w:t>disagreed</w:t>
      </w:r>
      <w:r w:rsidR="005E34AD">
        <w:t>’</w:t>
      </w:r>
      <w:r w:rsidR="00F770DC">
        <w:t>,</w:t>
      </w:r>
      <w:r w:rsidR="00C63F59">
        <w:t xml:space="preserve"> that there were high expectations for students with disability.</w:t>
      </w:r>
      <w:r w:rsidR="005E34AD">
        <w:t xml:space="preserve"> There were</w:t>
      </w:r>
      <w:r w:rsidR="00C63F59">
        <w:t xml:space="preserve"> large proportions </w:t>
      </w:r>
      <w:r w:rsidR="005E34AD">
        <w:t>who ‘</w:t>
      </w:r>
      <w:r w:rsidR="00C63F59">
        <w:t>disagreed</w:t>
      </w:r>
      <w:r w:rsidR="005E34AD">
        <w:t>’</w:t>
      </w:r>
      <w:r w:rsidR="00C63F59">
        <w:t xml:space="preserve"> the student was made to feel welcome at school (18.</w:t>
      </w:r>
      <w:r w:rsidR="00543F24">
        <w:t>2</w:t>
      </w:r>
      <w:r w:rsidR="00C63F59">
        <w:t>%), th</w:t>
      </w:r>
      <w:r w:rsidR="005E34AD">
        <w:t>at</w:t>
      </w:r>
      <w:r w:rsidR="00C63F59">
        <w:t xml:space="preserve"> family/caregivers were made to feel welcome at school (23.</w:t>
      </w:r>
      <w:r w:rsidR="00543F24">
        <w:t>4</w:t>
      </w:r>
      <w:r w:rsidR="00C63F59">
        <w:t>%)</w:t>
      </w:r>
      <w:r w:rsidR="00BB3454">
        <w:t>,</w:t>
      </w:r>
      <w:r w:rsidR="00C63F59">
        <w:t xml:space="preserve"> or </w:t>
      </w:r>
      <w:r w:rsidR="008A6911">
        <w:t xml:space="preserve">that </w:t>
      </w:r>
      <w:r w:rsidR="00C63F59">
        <w:t xml:space="preserve">there </w:t>
      </w:r>
      <w:r w:rsidR="008A6911">
        <w:t>was</w:t>
      </w:r>
      <w:r w:rsidR="00C63F59">
        <w:t xml:space="preserve"> regular communication with the family/caregivers about the student</w:t>
      </w:r>
      <w:r w:rsidR="00BB3454">
        <w:t>’</w:t>
      </w:r>
      <w:r w:rsidR="00C63F59">
        <w:t>s learning progress (3</w:t>
      </w:r>
      <w:r w:rsidR="00543F24">
        <w:t>4.7</w:t>
      </w:r>
      <w:r w:rsidR="00C63F59">
        <w:t>%).</w:t>
      </w:r>
    </w:p>
    <w:p w14:paraId="2DF2464C" w14:textId="77777777" w:rsidR="005448C7" w:rsidRDefault="00914189" w:rsidP="005448C7">
      <w:pPr>
        <w:pStyle w:val="Heading1"/>
      </w:pPr>
      <w:bookmarkStart w:id="15" w:name="_Toc22570839"/>
      <w:r>
        <w:lastRenderedPageBreak/>
        <w:t>A</w:t>
      </w:r>
      <w:r w:rsidR="005448C7">
        <w:t xml:space="preserve">buse and </w:t>
      </w:r>
      <w:r w:rsidR="00712AAD">
        <w:t>violence</w:t>
      </w:r>
      <w:bookmarkEnd w:id="15"/>
    </w:p>
    <w:p w14:paraId="427F96C5" w14:textId="77777777" w:rsidR="006459EA" w:rsidRDefault="00164446" w:rsidP="00164446">
      <w:pPr>
        <w:pStyle w:val="Heading2"/>
      </w:pPr>
      <w:bookmarkStart w:id="16" w:name="_Toc22570840"/>
      <w:r>
        <w:t>Bullying</w:t>
      </w:r>
      <w:bookmarkEnd w:id="16"/>
    </w:p>
    <w:p w14:paraId="33C7D025" w14:textId="2080D987" w:rsidR="00AE4923" w:rsidRDefault="00367589" w:rsidP="005448C7">
      <w:r>
        <w:t xml:space="preserve">Almost half </w:t>
      </w:r>
      <w:r w:rsidR="00D56144">
        <w:t>of</w:t>
      </w:r>
      <w:r w:rsidR="009B0E7F">
        <w:t xml:space="preserve"> the</w:t>
      </w:r>
      <w:r w:rsidR="00D56144">
        <w:t xml:space="preserve"> survey respondents</w:t>
      </w:r>
      <w:r>
        <w:t xml:space="preserve">, </w:t>
      </w:r>
      <w:r w:rsidR="00CB1B0B">
        <w:t>47.9</w:t>
      </w:r>
      <w:r w:rsidR="00914189">
        <w:t>% (</w:t>
      </w:r>
      <w:r w:rsidR="00914189" w:rsidRPr="00914189">
        <w:t>242</w:t>
      </w:r>
      <w:r>
        <w:t xml:space="preserve">), </w:t>
      </w:r>
      <w:r w:rsidR="00D56144">
        <w:t>reported</w:t>
      </w:r>
      <w:r w:rsidR="009B0E7F">
        <w:t xml:space="preserve"> that</w:t>
      </w:r>
      <w:r w:rsidR="00D56144">
        <w:t xml:space="preserve"> the student with disability </w:t>
      </w:r>
      <w:r w:rsidR="009B0E7F">
        <w:t xml:space="preserve">had </w:t>
      </w:r>
      <w:r w:rsidR="00914189">
        <w:t>experienced bullying at school in the last year</w:t>
      </w:r>
      <w:r>
        <w:t xml:space="preserve">. </w:t>
      </w:r>
      <w:r w:rsidR="00D56144">
        <w:t xml:space="preserve">When asked for more information, survey respondents said bullying occurred from other students, there was both physical and verbal bullying and some of the </w:t>
      </w:r>
      <w:r w:rsidR="007900ED">
        <w:t>abuse was</w:t>
      </w:r>
      <w:r w:rsidR="00D56144">
        <w:t xml:space="preserve"> from teachers, principals and other school staff</w:t>
      </w:r>
      <w:r w:rsidR="007900ED">
        <w:t xml:space="preserve"> (Table 1</w:t>
      </w:r>
      <w:r w:rsidR="00306DD1">
        <w:t>0</w:t>
      </w:r>
      <w:r w:rsidR="007900ED">
        <w:t>)</w:t>
      </w:r>
      <w:r w:rsidR="00D56144">
        <w:t>.</w:t>
      </w:r>
    </w:p>
    <w:p w14:paraId="1388E759" w14:textId="0A25DFC5" w:rsidR="00D7424E" w:rsidRPr="00D7424E" w:rsidRDefault="00D7424E" w:rsidP="005448C7">
      <w:pPr>
        <w:rPr>
          <w:b/>
          <w:sz w:val="20"/>
          <w:szCs w:val="20"/>
        </w:rPr>
      </w:pPr>
      <w:r w:rsidRPr="00D7424E">
        <w:rPr>
          <w:b/>
          <w:sz w:val="20"/>
          <w:szCs w:val="20"/>
        </w:rPr>
        <w:t xml:space="preserve">Table </w:t>
      </w:r>
      <w:r w:rsidR="00306DD1">
        <w:rPr>
          <w:b/>
          <w:sz w:val="20"/>
          <w:szCs w:val="20"/>
        </w:rPr>
        <w:t>10</w:t>
      </w:r>
      <w:r w:rsidRPr="00D7424E">
        <w:rPr>
          <w:b/>
          <w:sz w:val="20"/>
          <w:szCs w:val="20"/>
        </w:rPr>
        <w:t>. Types of bullying experienced by students with disability</w:t>
      </w:r>
      <w:r w:rsidR="00CB1B0B">
        <w:rPr>
          <w:b/>
          <w:sz w:val="20"/>
          <w:szCs w:val="20"/>
        </w:rPr>
        <w:t xml:space="preserve"> (n=242)</w:t>
      </w:r>
    </w:p>
    <w:tbl>
      <w:tblPr>
        <w:tblStyle w:val="TableGrid"/>
        <w:tblW w:w="0" w:type="auto"/>
        <w:tblLook w:val="04A0" w:firstRow="1" w:lastRow="0" w:firstColumn="1" w:lastColumn="0" w:noHBand="0" w:noVBand="1"/>
      </w:tblPr>
      <w:tblGrid>
        <w:gridCol w:w="6091"/>
        <w:gridCol w:w="1842"/>
        <w:gridCol w:w="1803"/>
      </w:tblGrid>
      <w:tr w:rsidR="00367589" w:rsidRPr="00367589" w14:paraId="69F80BD8" w14:textId="77777777" w:rsidTr="006459EA">
        <w:tc>
          <w:tcPr>
            <w:tcW w:w="6091" w:type="dxa"/>
          </w:tcPr>
          <w:p w14:paraId="061FF4E3" w14:textId="77777777" w:rsidR="00367589" w:rsidRPr="00367589" w:rsidRDefault="00367589" w:rsidP="00367589">
            <w:pPr>
              <w:spacing w:before="0"/>
              <w:jc w:val="center"/>
              <w:rPr>
                <w:b/>
                <w:sz w:val="20"/>
                <w:szCs w:val="20"/>
              </w:rPr>
            </w:pPr>
            <w:r w:rsidRPr="00367589">
              <w:rPr>
                <w:b/>
                <w:sz w:val="20"/>
                <w:szCs w:val="20"/>
              </w:rPr>
              <w:t>Response</w:t>
            </w:r>
          </w:p>
        </w:tc>
        <w:tc>
          <w:tcPr>
            <w:tcW w:w="1842" w:type="dxa"/>
          </w:tcPr>
          <w:p w14:paraId="13025ABF" w14:textId="77777777" w:rsidR="00367589" w:rsidRPr="00367589" w:rsidRDefault="00367589" w:rsidP="00367589">
            <w:pPr>
              <w:spacing w:before="0"/>
              <w:jc w:val="center"/>
              <w:rPr>
                <w:b/>
                <w:sz w:val="20"/>
                <w:szCs w:val="20"/>
              </w:rPr>
            </w:pPr>
            <w:r w:rsidRPr="00367589">
              <w:rPr>
                <w:b/>
                <w:sz w:val="20"/>
                <w:szCs w:val="20"/>
              </w:rPr>
              <w:t>No</w:t>
            </w:r>
          </w:p>
        </w:tc>
        <w:tc>
          <w:tcPr>
            <w:tcW w:w="1803" w:type="dxa"/>
          </w:tcPr>
          <w:p w14:paraId="5C60004A" w14:textId="77777777" w:rsidR="00367589" w:rsidRPr="00367589" w:rsidRDefault="00367589" w:rsidP="00367589">
            <w:pPr>
              <w:spacing w:before="0"/>
              <w:jc w:val="center"/>
              <w:rPr>
                <w:b/>
                <w:sz w:val="20"/>
                <w:szCs w:val="20"/>
              </w:rPr>
            </w:pPr>
            <w:r w:rsidRPr="00367589">
              <w:rPr>
                <w:b/>
                <w:sz w:val="20"/>
                <w:szCs w:val="20"/>
              </w:rPr>
              <w:t>Percentage</w:t>
            </w:r>
          </w:p>
        </w:tc>
      </w:tr>
      <w:tr w:rsidR="00367589" w:rsidRPr="00367589" w14:paraId="10ADB02F" w14:textId="77777777" w:rsidTr="006459EA">
        <w:tc>
          <w:tcPr>
            <w:tcW w:w="6091" w:type="dxa"/>
          </w:tcPr>
          <w:p w14:paraId="6BEB4C10" w14:textId="77777777" w:rsidR="00367589" w:rsidRPr="00367589" w:rsidRDefault="00367589" w:rsidP="00367589">
            <w:pPr>
              <w:spacing w:before="0"/>
              <w:rPr>
                <w:sz w:val="20"/>
                <w:szCs w:val="20"/>
              </w:rPr>
            </w:pPr>
            <w:r w:rsidRPr="00367589">
              <w:rPr>
                <w:sz w:val="20"/>
                <w:szCs w:val="20"/>
              </w:rPr>
              <w:t>Bullied by other students</w:t>
            </w:r>
          </w:p>
        </w:tc>
        <w:tc>
          <w:tcPr>
            <w:tcW w:w="1842" w:type="dxa"/>
          </w:tcPr>
          <w:p w14:paraId="3CD1DF8C" w14:textId="77777777" w:rsidR="00367589" w:rsidRPr="00367589" w:rsidRDefault="00367589" w:rsidP="00367589">
            <w:pPr>
              <w:spacing w:before="0"/>
              <w:jc w:val="center"/>
              <w:rPr>
                <w:sz w:val="20"/>
                <w:szCs w:val="20"/>
              </w:rPr>
            </w:pPr>
            <w:r w:rsidRPr="00367589">
              <w:rPr>
                <w:sz w:val="20"/>
                <w:szCs w:val="20"/>
              </w:rPr>
              <w:t>112</w:t>
            </w:r>
          </w:p>
        </w:tc>
        <w:tc>
          <w:tcPr>
            <w:tcW w:w="1803" w:type="dxa"/>
          </w:tcPr>
          <w:p w14:paraId="5A79E0B0" w14:textId="100460D8" w:rsidR="00367589" w:rsidRPr="00367589" w:rsidRDefault="00367589" w:rsidP="002B4980">
            <w:pPr>
              <w:spacing w:before="0"/>
              <w:jc w:val="center"/>
              <w:rPr>
                <w:sz w:val="20"/>
                <w:szCs w:val="20"/>
              </w:rPr>
            </w:pPr>
            <w:r w:rsidRPr="00367589">
              <w:rPr>
                <w:sz w:val="20"/>
                <w:szCs w:val="20"/>
              </w:rPr>
              <w:t>46.</w:t>
            </w:r>
            <w:r w:rsidR="002B4980">
              <w:rPr>
                <w:sz w:val="20"/>
                <w:szCs w:val="20"/>
              </w:rPr>
              <w:t>3</w:t>
            </w:r>
            <w:r w:rsidRPr="00367589">
              <w:rPr>
                <w:sz w:val="20"/>
                <w:szCs w:val="20"/>
              </w:rPr>
              <w:t>%</w:t>
            </w:r>
          </w:p>
        </w:tc>
      </w:tr>
      <w:tr w:rsidR="00367589" w:rsidRPr="00367589" w14:paraId="1929767F" w14:textId="77777777" w:rsidTr="006459EA">
        <w:tc>
          <w:tcPr>
            <w:tcW w:w="6091" w:type="dxa"/>
          </w:tcPr>
          <w:p w14:paraId="724CB24B" w14:textId="1A842653" w:rsidR="00367589" w:rsidRPr="00367589" w:rsidRDefault="00367589" w:rsidP="00367589">
            <w:pPr>
              <w:spacing w:before="0"/>
              <w:rPr>
                <w:sz w:val="20"/>
                <w:szCs w:val="20"/>
              </w:rPr>
            </w:pPr>
            <w:r w:rsidRPr="00367589">
              <w:rPr>
                <w:rFonts w:eastAsia="Times New Roman" w:cs="Arial"/>
                <w:color w:val="000000"/>
                <w:sz w:val="20"/>
                <w:szCs w:val="20"/>
                <w:lang w:eastAsia="en-AU"/>
              </w:rPr>
              <w:t>Verbal: nicknames, taunt, tease</w:t>
            </w:r>
            <w:r>
              <w:rPr>
                <w:rFonts w:eastAsia="Times New Roman" w:cs="Arial"/>
                <w:color w:val="000000"/>
                <w:sz w:val="20"/>
                <w:szCs w:val="20"/>
                <w:lang w:eastAsia="en-AU"/>
              </w:rPr>
              <w:t>d</w:t>
            </w:r>
            <w:r w:rsidRPr="00367589">
              <w:rPr>
                <w:rFonts w:eastAsia="Times New Roman" w:cs="Arial"/>
                <w:color w:val="000000"/>
                <w:sz w:val="20"/>
                <w:szCs w:val="20"/>
                <w:lang w:eastAsia="en-AU"/>
              </w:rPr>
              <w:t>, racist comments</w:t>
            </w:r>
          </w:p>
        </w:tc>
        <w:tc>
          <w:tcPr>
            <w:tcW w:w="1842" w:type="dxa"/>
          </w:tcPr>
          <w:p w14:paraId="0360E26F" w14:textId="77777777" w:rsidR="00367589" w:rsidRPr="00367589" w:rsidRDefault="00367589" w:rsidP="00367589">
            <w:pPr>
              <w:spacing w:before="0"/>
              <w:jc w:val="center"/>
              <w:rPr>
                <w:sz w:val="20"/>
                <w:szCs w:val="20"/>
              </w:rPr>
            </w:pPr>
            <w:r w:rsidRPr="00367589">
              <w:rPr>
                <w:sz w:val="20"/>
                <w:szCs w:val="20"/>
              </w:rPr>
              <w:t>70</w:t>
            </w:r>
          </w:p>
        </w:tc>
        <w:tc>
          <w:tcPr>
            <w:tcW w:w="1803" w:type="dxa"/>
          </w:tcPr>
          <w:p w14:paraId="36DB611D" w14:textId="77777777" w:rsidR="00367589" w:rsidRPr="00367589" w:rsidRDefault="00367589" w:rsidP="00367589">
            <w:pPr>
              <w:spacing w:before="0"/>
              <w:jc w:val="center"/>
              <w:rPr>
                <w:sz w:val="20"/>
                <w:szCs w:val="20"/>
              </w:rPr>
            </w:pPr>
            <w:r w:rsidRPr="00367589">
              <w:rPr>
                <w:sz w:val="20"/>
                <w:szCs w:val="20"/>
              </w:rPr>
              <w:t>28.9%</w:t>
            </w:r>
          </w:p>
        </w:tc>
      </w:tr>
      <w:tr w:rsidR="00367589" w:rsidRPr="00367589" w14:paraId="68A7C820" w14:textId="77777777" w:rsidTr="006459EA">
        <w:tc>
          <w:tcPr>
            <w:tcW w:w="6091" w:type="dxa"/>
          </w:tcPr>
          <w:p w14:paraId="66B39B42" w14:textId="77777777" w:rsidR="00367589" w:rsidRPr="00367589" w:rsidRDefault="00367589" w:rsidP="00367589">
            <w:pPr>
              <w:spacing w:before="0"/>
              <w:rPr>
                <w:sz w:val="20"/>
                <w:szCs w:val="20"/>
              </w:rPr>
            </w:pPr>
            <w:r w:rsidRPr="00367589">
              <w:rPr>
                <w:rFonts w:eastAsia="Times New Roman" w:cs="Arial"/>
                <w:color w:val="000000"/>
                <w:sz w:val="20"/>
                <w:szCs w:val="20"/>
                <w:lang w:eastAsia="en-AU"/>
              </w:rPr>
              <w:t>Physical: push</w:t>
            </w:r>
            <w:r>
              <w:rPr>
                <w:rFonts w:eastAsia="Times New Roman" w:cs="Arial"/>
                <w:color w:val="000000"/>
                <w:sz w:val="20"/>
                <w:szCs w:val="20"/>
                <w:lang w:eastAsia="en-AU"/>
              </w:rPr>
              <w:t>ed</w:t>
            </w:r>
            <w:r w:rsidRPr="00367589">
              <w:rPr>
                <w:rFonts w:eastAsia="Times New Roman" w:cs="Arial"/>
                <w:color w:val="000000"/>
                <w:sz w:val="20"/>
                <w:szCs w:val="20"/>
                <w:lang w:eastAsia="en-AU"/>
              </w:rPr>
              <w:t>, kick</w:t>
            </w:r>
            <w:r>
              <w:rPr>
                <w:rFonts w:eastAsia="Times New Roman" w:cs="Arial"/>
                <w:color w:val="000000"/>
                <w:sz w:val="20"/>
                <w:szCs w:val="20"/>
                <w:lang w:eastAsia="en-AU"/>
              </w:rPr>
              <w:t>ed</w:t>
            </w:r>
            <w:r w:rsidRPr="00367589">
              <w:rPr>
                <w:rFonts w:eastAsia="Times New Roman" w:cs="Arial"/>
                <w:color w:val="000000"/>
                <w:sz w:val="20"/>
                <w:szCs w:val="20"/>
                <w:lang w:eastAsia="en-AU"/>
              </w:rPr>
              <w:t>, bea</w:t>
            </w:r>
            <w:r>
              <w:rPr>
                <w:rFonts w:eastAsia="Times New Roman" w:cs="Arial"/>
                <w:color w:val="000000"/>
                <w:sz w:val="20"/>
                <w:szCs w:val="20"/>
                <w:lang w:eastAsia="en-AU"/>
              </w:rPr>
              <w:t>ten</w:t>
            </w:r>
            <w:r w:rsidRPr="00367589">
              <w:rPr>
                <w:rFonts w:eastAsia="Times New Roman" w:cs="Arial"/>
                <w:color w:val="000000"/>
                <w:sz w:val="20"/>
                <w:szCs w:val="20"/>
                <w:lang w:eastAsia="en-AU"/>
              </w:rPr>
              <w:t>, chase</w:t>
            </w:r>
            <w:r>
              <w:rPr>
                <w:rFonts w:eastAsia="Times New Roman" w:cs="Arial"/>
                <w:color w:val="000000"/>
                <w:sz w:val="20"/>
                <w:szCs w:val="20"/>
                <w:lang w:eastAsia="en-AU"/>
              </w:rPr>
              <w:t>d</w:t>
            </w:r>
          </w:p>
        </w:tc>
        <w:tc>
          <w:tcPr>
            <w:tcW w:w="1842" w:type="dxa"/>
          </w:tcPr>
          <w:p w14:paraId="13582ADD" w14:textId="77777777" w:rsidR="00367589" w:rsidRPr="00367589" w:rsidRDefault="00367589" w:rsidP="00367589">
            <w:pPr>
              <w:spacing w:before="0"/>
              <w:jc w:val="center"/>
              <w:rPr>
                <w:sz w:val="20"/>
                <w:szCs w:val="20"/>
              </w:rPr>
            </w:pPr>
            <w:r w:rsidRPr="00367589">
              <w:rPr>
                <w:sz w:val="20"/>
                <w:szCs w:val="20"/>
              </w:rPr>
              <w:t>30</w:t>
            </w:r>
          </w:p>
        </w:tc>
        <w:tc>
          <w:tcPr>
            <w:tcW w:w="1803" w:type="dxa"/>
          </w:tcPr>
          <w:p w14:paraId="38712BBD" w14:textId="1979C1AF" w:rsidR="00367589" w:rsidRPr="00367589" w:rsidRDefault="00367589" w:rsidP="002B4980">
            <w:pPr>
              <w:spacing w:before="0"/>
              <w:jc w:val="center"/>
              <w:rPr>
                <w:sz w:val="20"/>
                <w:szCs w:val="20"/>
              </w:rPr>
            </w:pPr>
            <w:r w:rsidRPr="00367589">
              <w:rPr>
                <w:sz w:val="20"/>
                <w:szCs w:val="20"/>
              </w:rPr>
              <w:t>12.</w:t>
            </w:r>
            <w:r w:rsidR="002B4980">
              <w:rPr>
                <w:sz w:val="20"/>
                <w:szCs w:val="20"/>
              </w:rPr>
              <w:t>4</w:t>
            </w:r>
            <w:r w:rsidRPr="00367589">
              <w:rPr>
                <w:sz w:val="20"/>
                <w:szCs w:val="20"/>
              </w:rPr>
              <w:t>%</w:t>
            </w:r>
          </w:p>
        </w:tc>
      </w:tr>
      <w:tr w:rsidR="00367589" w:rsidRPr="00367589" w14:paraId="19EC1698" w14:textId="77777777" w:rsidTr="006459EA">
        <w:tc>
          <w:tcPr>
            <w:tcW w:w="6091" w:type="dxa"/>
          </w:tcPr>
          <w:p w14:paraId="07B564FF" w14:textId="77777777" w:rsidR="00367589" w:rsidRPr="00367589" w:rsidRDefault="00367589" w:rsidP="00367589">
            <w:pPr>
              <w:spacing w:before="0"/>
              <w:rPr>
                <w:sz w:val="20"/>
                <w:szCs w:val="20"/>
              </w:rPr>
            </w:pPr>
            <w:r w:rsidRPr="00367589">
              <w:rPr>
                <w:rFonts w:eastAsia="Times New Roman" w:cs="Arial"/>
                <w:color w:val="000000"/>
                <w:sz w:val="20"/>
                <w:szCs w:val="20"/>
                <w:lang w:eastAsia="en-AU"/>
              </w:rPr>
              <w:t>Bullied by teachers, school principal and other school staff</w:t>
            </w:r>
          </w:p>
        </w:tc>
        <w:tc>
          <w:tcPr>
            <w:tcW w:w="1842" w:type="dxa"/>
          </w:tcPr>
          <w:p w14:paraId="54F0374B" w14:textId="77777777" w:rsidR="00367589" w:rsidRPr="00367589" w:rsidRDefault="00367589" w:rsidP="00367589">
            <w:pPr>
              <w:spacing w:before="0"/>
              <w:jc w:val="center"/>
              <w:rPr>
                <w:sz w:val="20"/>
                <w:szCs w:val="20"/>
              </w:rPr>
            </w:pPr>
            <w:r w:rsidRPr="00367589">
              <w:rPr>
                <w:sz w:val="20"/>
                <w:szCs w:val="20"/>
              </w:rPr>
              <w:t>22</w:t>
            </w:r>
          </w:p>
        </w:tc>
        <w:tc>
          <w:tcPr>
            <w:tcW w:w="1803" w:type="dxa"/>
          </w:tcPr>
          <w:p w14:paraId="1E861BFA" w14:textId="6F08131D" w:rsidR="00367589" w:rsidRPr="00367589" w:rsidRDefault="00367589" w:rsidP="00367589">
            <w:pPr>
              <w:spacing w:before="0"/>
              <w:jc w:val="center"/>
              <w:rPr>
                <w:sz w:val="20"/>
                <w:szCs w:val="20"/>
              </w:rPr>
            </w:pPr>
            <w:r w:rsidRPr="00367589">
              <w:rPr>
                <w:sz w:val="20"/>
                <w:szCs w:val="20"/>
              </w:rPr>
              <w:t>9</w:t>
            </w:r>
            <w:r w:rsidR="002B4980">
              <w:rPr>
                <w:sz w:val="20"/>
                <w:szCs w:val="20"/>
              </w:rPr>
              <w:t>.1</w:t>
            </w:r>
            <w:r w:rsidRPr="00367589">
              <w:rPr>
                <w:sz w:val="20"/>
                <w:szCs w:val="20"/>
              </w:rPr>
              <w:t>%</w:t>
            </w:r>
          </w:p>
        </w:tc>
      </w:tr>
      <w:tr w:rsidR="00367589" w:rsidRPr="00367589" w14:paraId="4A715B06" w14:textId="77777777" w:rsidTr="006459EA">
        <w:tc>
          <w:tcPr>
            <w:tcW w:w="6091" w:type="dxa"/>
          </w:tcPr>
          <w:p w14:paraId="112B97B8" w14:textId="77777777" w:rsidR="00367589" w:rsidRPr="00367589" w:rsidRDefault="00367589" w:rsidP="00367589">
            <w:pPr>
              <w:spacing w:before="0"/>
              <w:rPr>
                <w:sz w:val="20"/>
                <w:szCs w:val="20"/>
              </w:rPr>
            </w:pPr>
            <w:r w:rsidRPr="00367589">
              <w:rPr>
                <w:rFonts w:eastAsia="Times New Roman" w:cs="Arial"/>
                <w:color w:val="000000"/>
                <w:sz w:val="20"/>
                <w:szCs w:val="20"/>
                <w:lang w:eastAsia="en-AU"/>
              </w:rPr>
              <w:t>Social exclusion</w:t>
            </w:r>
          </w:p>
        </w:tc>
        <w:tc>
          <w:tcPr>
            <w:tcW w:w="1842" w:type="dxa"/>
          </w:tcPr>
          <w:p w14:paraId="506820CB" w14:textId="77777777" w:rsidR="00367589" w:rsidRPr="00367589" w:rsidRDefault="00367589" w:rsidP="00367589">
            <w:pPr>
              <w:spacing w:before="0"/>
              <w:jc w:val="center"/>
              <w:rPr>
                <w:sz w:val="20"/>
                <w:szCs w:val="20"/>
              </w:rPr>
            </w:pPr>
            <w:r w:rsidRPr="00367589">
              <w:rPr>
                <w:sz w:val="20"/>
                <w:szCs w:val="20"/>
              </w:rPr>
              <w:t>19</w:t>
            </w:r>
          </w:p>
        </w:tc>
        <w:tc>
          <w:tcPr>
            <w:tcW w:w="1803" w:type="dxa"/>
          </w:tcPr>
          <w:p w14:paraId="45BEF95E" w14:textId="77777777" w:rsidR="00367589" w:rsidRPr="00367589" w:rsidRDefault="00367589" w:rsidP="00367589">
            <w:pPr>
              <w:spacing w:before="0"/>
              <w:jc w:val="center"/>
              <w:rPr>
                <w:sz w:val="20"/>
                <w:szCs w:val="20"/>
              </w:rPr>
            </w:pPr>
            <w:r w:rsidRPr="00367589">
              <w:rPr>
                <w:sz w:val="20"/>
                <w:szCs w:val="20"/>
              </w:rPr>
              <w:t>7.8%</w:t>
            </w:r>
          </w:p>
        </w:tc>
      </w:tr>
      <w:tr w:rsidR="00367589" w:rsidRPr="00367589" w14:paraId="6B19A83F" w14:textId="77777777" w:rsidTr="006459EA">
        <w:tc>
          <w:tcPr>
            <w:tcW w:w="6091" w:type="dxa"/>
          </w:tcPr>
          <w:p w14:paraId="79BDC0C7" w14:textId="77777777" w:rsidR="00367589" w:rsidRPr="00367589" w:rsidRDefault="00367589" w:rsidP="00367589">
            <w:pPr>
              <w:spacing w:before="0"/>
              <w:rPr>
                <w:sz w:val="20"/>
                <w:szCs w:val="20"/>
              </w:rPr>
            </w:pPr>
            <w:r w:rsidRPr="00367589">
              <w:rPr>
                <w:rFonts w:eastAsia="Times New Roman" w:cs="Arial"/>
                <w:color w:val="000000"/>
                <w:sz w:val="20"/>
                <w:szCs w:val="20"/>
                <w:lang w:eastAsia="en-AU"/>
              </w:rPr>
              <w:t>Cyberbullying</w:t>
            </w:r>
          </w:p>
        </w:tc>
        <w:tc>
          <w:tcPr>
            <w:tcW w:w="1842" w:type="dxa"/>
          </w:tcPr>
          <w:p w14:paraId="7F999D0E" w14:textId="77777777" w:rsidR="00367589" w:rsidRPr="00367589" w:rsidRDefault="00367589" w:rsidP="00367589">
            <w:pPr>
              <w:spacing w:before="0"/>
              <w:jc w:val="center"/>
              <w:rPr>
                <w:sz w:val="20"/>
                <w:szCs w:val="20"/>
              </w:rPr>
            </w:pPr>
            <w:r w:rsidRPr="00367589">
              <w:rPr>
                <w:sz w:val="20"/>
                <w:szCs w:val="20"/>
              </w:rPr>
              <w:t>3</w:t>
            </w:r>
          </w:p>
        </w:tc>
        <w:tc>
          <w:tcPr>
            <w:tcW w:w="1803" w:type="dxa"/>
          </w:tcPr>
          <w:p w14:paraId="432B3193" w14:textId="77777777" w:rsidR="00367589" w:rsidRPr="00367589" w:rsidRDefault="00367589" w:rsidP="00367589">
            <w:pPr>
              <w:spacing w:before="0"/>
              <w:jc w:val="center"/>
              <w:rPr>
                <w:sz w:val="20"/>
                <w:szCs w:val="20"/>
              </w:rPr>
            </w:pPr>
            <w:r w:rsidRPr="00367589">
              <w:rPr>
                <w:sz w:val="20"/>
                <w:szCs w:val="20"/>
              </w:rPr>
              <w:t>1.2%</w:t>
            </w:r>
          </w:p>
        </w:tc>
      </w:tr>
      <w:tr w:rsidR="00367589" w:rsidRPr="00367589" w14:paraId="66700793" w14:textId="77777777" w:rsidTr="006459EA">
        <w:tc>
          <w:tcPr>
            <w:tcW w:w="6091" w:type="dxa"/>
          </w:tcPr>
          <w:p w14:paraId="52585C8A" w14:textId="77777777" w:rsidR="00367589" w:rsidRPr="00367589" w:rsidRDefault="00367589" w:rsidP="00367589">
            <w:pPr>
              <w:spacing w:before="0"/>
              <w:rPr>
                <w:sz w:val="20"/>
                <w:szCs w:val="20"/>
              </w:rPr>
            </w:pPr>
            <w:r w:rsidRPr="00367589">
              <w:rPr>
                <w:rFonts w:eastAsia="Times New Roman" w:cs="Arial"/>
                <w:color w:val="000000"/>
                <w:sz w:val="20"/>
                <w:szCs w:val="20"/>
                <w:lang w:eastAsia="en-AU"/>
              </w:rPr>
              <w:t>Sexual harassment</w:t>
            </w:r>
          </w:p>
        </w:tc>
        <w:tc>
          <w:tcPr>
            <w:tcW w:w="1842" w:type="dxa"/>
          </w:tcPr>
          <w:p w14:paraId="22E30A74" w14:textId="77777777" w:rsidR="00367589" w:rsidRPr="00367589" w:rsidRDefault="00367589" w:rsidP="00367589">
            <w:pPr>
              <w:spacing w:before="0"/>
              <w:jc w:val="center"/>
              <w:rPr>
                <w:sz w:val="20"/>
                <w:szCs w:val="20"/>
              </w:rPr>
            </w:pPr>
            <w:r w:rsidRPr="00367589">
              <w:rPr>
                <w:sz w:val="20"/>
                <w:szCs w:val="20"/>
              </w:rPr>
              <w:t>2</w:t>
            </w:r>
          </w:p>
        </w:tc>
        <w:tc>
          <w:tcPr>
            <w:tcW w:w="1803" w:type="dxa"/>
          </w:tcPr>
          <w:p w14:paraId="7B14C254" w14:textId="77777777" w:rsidR="00367589" w:rsidRPr="00367589" w:rsidRDefault="00367589" w:rsidP="00367589">
            <w:pPr>
              <w:spacing w:before="0"/>
              <w:jc w:val="center"/>
              <w:rPr>
                <w:sz w:val="20"/>
                <w:szCs w:val="20"/>
              </w:rPr>
            </w:pPr>
            <w:r w:rsidRPr="00367589">
              <w:rPr>
                <w:sz w:val="20"/>
                <w:szCs w:val="20"/>
              </w:rPr>
              <w:t>0.8%</w:t>
            </w:r>
          </w:p>
        </w:tc>
      </w:tr>
      <w:tr w:rsidR="00367589" w:rsidRPr="00367589" w14:paraId="6631AA1A" w14:textId="77777777" w:rsidTr="006459EA">
        <w:tc>
          <w:tcPr>
            <w:tcW w:w="6091" w:type="dxa"/>
          </w:tcPr>
          <w:p w14:paraId="72DF845E" w14:textId="0FAB626B" w:rsidR="00367589" w:rsidRPr="00367589" w:rsidRDefault="00367589" w:rsidP="00AC7983">
            <w:pPr>
              <w:spacing w:before="0"/>
              <w:rPr>
                <w:sz w:val="20"/>
                <w:szCs w:val="20"/>
              </w:rPr>
            </w:pPr>
            <w:r w:rsidRPr="00367589">
              <w:rPr>
                <w:rFonts w:eastAsia="Times New Roman" w:cs="Arial"/>
                <w:color w:val="000000"/>
                <w:sz w:val="20"/>
                <w:szCs w:val="20"/>
                <w:lang w:eastAsia="en-AU"/>
              </w:rPr>
              <w:t>Bullying caus</w:t>
            </w:r>
            <w:r w:rsidR="00AC7983">
              <w:rPr>
                <w:rFonts w:eastAsia="Times New Roman" w:cs="Arial"/>
                <w:color w:val="000000"/>
                <w:sz w:val="20"/>
                <w:szCs w:val="20"/>
                <w:lang w:eastAsia="en-AU"/>
              </w:rPr>
              <w:t>ing</w:t>
            </w:r>
            <w:r w:rsidRPr="00367589">
              <w:rPr>
                <w:rFonts w:eastAsia="Times New Roman" w:cs="Arial"/>
                <w:color w:val="000000"/>
                <w:sz w:val="20"/>
                <w:szCs w:val="20"/>
                <w:lang w:eastAsia="en-AU"/>
              </w:rPr>
              <w:t xml:space="preserve"> self-harm and depression</w:t>
            </w:r>
          </w:p>
        </w:tc>
        <w:tc>
          <w:tcPr>
            <w:tcW w:w="1842" w:type="dxa"/>
          </w:tcPr>
          <w:p w14:paraId="03E5EE8E" w14:textId="77777777" w:rsidR="00367589" w:rsidRPr="00367589" w:rsidRDefault="00367589" w:rsidP="00367589">
            <w:pPr>
              <w:spacing w:before="0"/>
              <w:jc w:val="center"/>
              <w:rPr>
                <w:sz w:val="20"/>
                <w:szCs w:val="20"/>
              </w:rPr>
            </w:pPr>
            <w:r w:rsidRPr="00367589">
              <w:rPr>
                <w:sz w:val="20"/>
                <w:szCs w:val="20"/>
              </w:rPr>
              <w:t>2</w:t>
            </w:r>
          </w:p>
        </w:tc>
        <w:tc>
          <w:tcPr>
            <w:tcW w:w="1803" w:type="dxa"/>
          </w:tcPr>
          <w:p w14:paraId="26FD8059" w14:textId="77777777" w:rsidR="00367589" w:rsidRPr="00367589" w:rsidRDefault="00367589" w:rsidP="00367589">
            <w:pPr>
              <w:spacing w:before="0"/>
              <w:jc w:val="center"/>
              <w:rPr>
                <w:sz w:val="20"/>
                <w:szCs w:val="20"/>
              </w:rPr>
            </w:pPr>
            <w:r w:rsidRPr="00367589">
              <w:rPr>
                <w:sz w:val="20"/>
                <w:szCs w:val="20"/>
              </w:rPr>
              <w:t>0.8%</w:t>
            </w:r>
          </w:p>
        </w:tc>
      </w:tr>
      <w:tr w:rsidR="00367589" w:rsidRPr="00367589" w14:paraId="2F62B1BB" w14:textId="77777777" w:rsidTr="006459EA">
        <w:tc>
          <w:tcPr>
            <w:tcW w:w="6091" w:type="dxa"/>
          </w:tcPr>
          <w:p w14:paraId="1A578422" w14:textId="77777777" w:rsidR="00367589" w:rsidRPr="00367589" w:rsidRDefault="00367589" w:rsidP="00367589">
            <w:pPr>
              <w:spacing w:before="0"/>
              <w:rPr>
                <w:sz w:val="20"/>
                <w:szCs w:val="20"/>
              </w:rPr>
            </w:pPr>
            <w:r w:rsidRPr="00367589">
              <w:rPr>
                <w:rFonts w:eastAsia="Times New Roman" w:cs="Arial"/>
                <w:color w:val="000000"/>
                <w:sz w:val="20"/>
                <w:szCs w:val="20"/>
                <w:lang w:eastAsia="en-AU"/>
              </w:rPr>
              <w:t>Bullied by other parents</w:t>
            </w:r>
          </w:p>
        </w:tc>
        <w:tc>
          <w:tcPr>
            <w:tcW w:w="1842" w:type="dxa"/>
          </w:tcPr>
          <w:p w14:paraId="2A74DA47" w14:textId="77777777" w:rsidR="00367589" w:rsidRPr="00367589" w:rsidRDefault="00367589" w:rsidP="00367589">
            <w:pPr>
              <w:spacing w:before="0"/>
              <w:jc w:val="center"/>
              <w:rPr>
                <w:sz w:val="20"/>
                <w:szCs w:val="20"/>
              </w:rPr>
            </w:pPr>
            <w:r w:rsidRPr="00367589">
              <w:rPr>
                <w:sz w:val="20"/>
                <w:szCs w:val="20"/>
              </w:rPr>
              <w:t>1</w:t>
            </w:r>
          </w:p>
        </w:tc>
        <w:tc>
          <w:tcPr>
            <w:tcW w:w="1803" w:type="dxa"/>
          </w:tcPr>
          <w:p w14:paraId="5FE6AC09" w14:textId="77777777" w:rsidR="00367589" w:rsidRPr="00367589" w:rsidRDefault="00367589" w:rsidP="00367589">
            <w:pPr>
              <w:spacing w:before="0"/>
              <w:jc w:val="center"/>
              <w:rPr>
                <w:sz w:val="20"/>
                <w:szCs w:val="20"/>
              </w:rPr>
            </w:pPr>
            <w:r w:rsidRPr="00367589">
              <w:rPr>
                <w:sz w:val="20"/>
                <w:szCs w:val="20"/>
              </w:rPr>
              <w:t>0.4%</w:t>
            </w:r>
          </w:p>
        </w:tc>
      </w:tr>
      <w:tr w:rsidR="00367589" w:rsidRPr="00367589" w14:paraId="7DD6FA78" w14:textId="77777777" w:rsidTr="006459EA">
        <w:tc>
          <w:tcPr>
            <w:tcW w:w="6091" w:type="dxa"/>
          </w:tcPr>
          <w:p w14:paraId="78493250" w14:textId="77777777" w:rsidR="00367589" w:rsidRPr="00367589" w:rsidRDefault="00367589" w:rsidP="00367589">
            <w:pPr>
              <w:spacing w:before="0"/>
              <w:rPr>
                <w:sz w:val="20"/>
                <w:szCs w:val="20"/>
              </w:rPr>
            </w:pPr>
            <w:r w:rsidRPr="00367589">
              <w:rPr>
                <w:rFonts w:eastAsia="Times New Roman" w:cs="Arial"/>
                <w:color w:val="000000"/>
                <w:sz w:val="20"/>
                <w:szCs w:val="20"/>
                <w:lang w:eastAsia="en-AU"/>
              </w:rPr>
              <w:t>LGBT bullying</w:t>
            </w:r>
          </w:p>
        </w:tc>
        <w:tc>
          <w:tcPr>
            <w:tcW w:w="1842" w:type="dxa"/>
          </w:tcPr>
          <w:p w14:paraId="2B1C3008" w14:textId="77777777" w:rsidR="00367589" w:rsidRPr="00367589" w:rsidRDefault="00367589" w:rsidP="00367589">
            <w:pPr>
              <w:spacing w:before="0"/>
              <w:jc w:val="center"/>
              <w:rPr>
                <w:sz w:val="20"/>
                <w:szCs w:val="20"/>
              </w:rPr>
            </w:pPr>
            <w:r w:rsidRPr="00367589">
              <w:rPr>
                <w:sz w:val="20"/>
                <w:szCs w:val="20"/>
              </w:rPr>
              <w:t>1</w:t>
            </w:r>
          </w:p>
        </w:tc>
        <w:tc>
          <w:tcPr>
            <w:tcW w:w="1803" w:type="dxa"/>
          </w:tcPr>
          <w:p w14:paraId="736B7E3E" w14:textId="77777777" w:rsidR="00367589" w:rsidRPr="00367589" w:rsidRDefault="00367589" w:rsidP="00367589">
            <w:pPr>
              <w:spacing w:before="0"/>
              <w:jc w:val="center"/>
              <w:rPr>
                <w:sz w:val="20"/>
                <w:szCs w:val="20"/>
              </w:rPr>
            </w:pPr>
            <w:r w:rsidRPr="00367589">
              <w:rPr>
                <w:sz w:val="20"/>
                <w:szCs w:val="20"/>
              </w:rPr>
              <w:t>0.4%</w:t>
            </w:r>
          </w:p>
        </w:tc>
      </w:tr>
      <w:tr w:rsidR="00D56144" w:rsidRPr="00367589" w14:paraId="0D28FA42" w14:textId="77777777" w:rsidTr="002A3161">
        <w:tc>
          <w:tcPr>
            <w:tcW w:w="6091" w:type="dxa"/>
          </w:tcPr>
          <w:p w14:paraId="3B53C7CD" w14:textId="77777777" w:rsidR="00D56144" w:rsidRPr="00367589" w:rsidRDefault="00D56144" w:rsidP="002A3161">
            <w:pPr>
              <w:spacing w:before="0"/>
              <w:rPr>
                <w:sz w:val="20"/>
                <w:szCs w:val="20"/>
              </w:rPr>
            </w:pPr>
            <w:r w:rsidRPr="00367589">
              <w:rPr>
                <w:rFonts w:eastAsia="Times New Roman" w:cs="Arial"/>
                <w:color w:val="000000"/>
                <w:sz w:val="20"/>
                <w:szCs w:val="20"/>
                <w:lang w:eastAsia="en-AU"/>
              </w:rPr>
              <w:t>Did not specify</w:t>
            </w:r>
          </w:p>
        </w:tc>
        <w:tc>
          <w:tcPr>
            <w:tcW w:w="1842" w:type="dxa"/>
          </w:tcPr>
          <w:p w14:paraId="1824E734" w14:textId="77777777" w:rsidR="00D56144" w:rsidRPr="00367589" w:rsidRDefault="00D56144" w:rsidP="002A3161">
            <w:pPr>
              <w:spacing w:before="0"/>
              <w:jc w:val="center"/>
              <w:rPr>
                <w:sz w:val="20"/>
                <w:szCs w:val="20"/>
              </w:rPr>
            </w:pPr>
            <w:r w:rsidRPr="00367589">
              <w:rPr>
                <w:sz w:val="20"/>
                <w:szCs w:val="20"/>
              </w:rPr>
              <w:t>4</w:t>
            </w:r>
          </w:p>
        </w:tc>
        <w:tc>
          <w:tcPr>
            <w:tcW w:w="1803" w:type="dxa"/>
          </w:tcPr>
          <w:p w14:paraId="5AC686A9" w14:textId="528B16ED" w:rsidR="00D56144" w:rsidRPr="00367589" w:rsidRDefault="00D56144" w:rsidP="002B4980">
            <w:pPr>
              <w:spacing w:before="0"/>
              <w:jc w:val="center"/>
              <w:rPr>
                <w:sz w:val="20"/>
                <w:szCs w:val="20"/>
              </w:rPr>
            </w:pPr>
            <w:r w:rsidRPr="00367589">
              <w:rPr>
                <w:sz w:val="20"/>
                <w:szCs w:val="20"/>
              </w:rPr>
              <w:t>1.</w:t>
            </w:r>
            <w:r w:rsidR="002B4980">
              <w:rPr>
                <w:sz w:val="20"/>
                <w:szCs w:val="20"/>
              </w:rPr>
              <w:t>7</w:t>
            </w:r>
            <w:r w:rsidRPr="00367589">
              <w:rPr>
                <w:sz w:val="20"/>
                <w:szCs w:val="20"/>
              </w:rPr>
              <w:t>%</w:t>
            </w:r>
          </w:p>
        </w:tc>
      </w:tr>
    </w:tbl>
    <w:p w14:paraId="781568ED" w14:textId="3CEB5765" w:rsidR="00914189" w:rsidRDefault="007C48AF" w:rsidP="005448C7">
      <w:r>
        <w:t>C</w:t>
      </w:r>
      <w:r w:rsidR="00D56144">
        <w:t>omments from families about the bullying experienced by students with disability included:</w:t>
      </w:r>
    </w:p>
    <w:p w14:paraId="686739B7" w14:textId="67C2D62D" w:rsidR="00D56144" w:rsidRPr="00D56144" w:rsidRDefault="00D56144" w:rsidP="00007FF8">
      <w:pPr>
        <w:shd w:val="clear" w:color="auto" w:fill="A8D08D" w:themeFill="accent6" w:themeFillTint="99"/>
        <w:ind w:left="567" w:right="567"/>
        <w:rPr>
          <w:sz w:val="20"/>
          <w:szCs w:val="20"/>
        </w:rPr>
      </w:pPr>
      <w:r w:rsidRPr="00D56144">
        <w:rPr>
          <w:sz w:val="20"/>
          <w:szCs w:val="20"/>
        </w:rPr>
        <w:t>"Disgusting comments from other girls every day. School PE teacher ridiculed her for not wanting to participate in sensory</w:t>
      </w:r>
      <w:r w:rsidR="00D51AF3">
        <w:rPr>
          <w:sz w:val="20"/>
          <w:szCs w:val="20"/>
        </w:rPr>
        <w:t>-</w:t>
      </w:r>
      <w:r w:rsidRPr="00D56144">
        <w:rPr>
          <w:sz w:val="20"/>
          <w:szCs w:val="20"/>
        </w:rPr>
        <w:t>overloading PE classes and music. But at home, she loves music"</w:t>
      </w:r>
      <w:r w:rsidR="00007FF8">
        <w:rPr>
          <w:sz w:val="20"/>
          <w:szCs w:val="20"/>
        </w:rPr>
        <w:t xml:space="preserve"> –</w:t>
      </w:r>
      <w:r w:rsidRPr="00D56144">
        <w:rPr>
          <w:sz w:val="20"/>
          <w:szCs w:val="20"/>
        </w:rPr>
        <w:t xml:space="preserve"> </w:t>
      </w:r>
      <w:r w:rsidR="00C16CFB">
        <w:rPr>
          <w:sz w:val="20"/>
          <w:szCs w:val="20"/>
        </w:rPr>
        <w:t>f</w:t>
      </w:r>
      <w:r w:rsidRPr="00D56144">
        <w:rPr>
          <w:sz w:val="20"/>
          <w:szCs w:val="20"/>
        </w:rPr>
        <w:t>amily of a child aged 10</w:t>
      </w:r>
      <w:r w:rsidR="00007FF8">
        <w:rPr>
          <w:sz w:val="20"/>
          <w:szCs w:val="20"/>
        </w:rPr>
        <w:t>–</w:t>
      </w:r>
      <w:r w:rsidRPr="00D56144">
        <w:rPr>
          <w:sz w:val="20"/>
          <w:szCs w:val="20"/>
        </w:rPr>
        <w:t>12 years</w:t>
      </w:r>
      <w:r w:rsidR="00007FF8">
        <w:rPr>
          <w:sz w:val="20"/>
          <w:szCs w:val="20"/>
        </w:rPr>
        <w:t>,</w:t>
      </w:r>
      <w:r w:rsidR="00C16CFB">
        <w:rPr>
          <w:sz w:val="20"/>
          <w:szCs w:val="20"/>
        </w:rPr>
        <w:t xml:space="preserve"> now home-schooled</w:t>
      </w:r>
      <w:r w:rsidRPr="00D56144">
        <w:rPr>
          <w:sz w:val="20"/>
          <w:szCs w:val="20"/>
        </w:rPr>
        <w:t>, regional QLD</w:t>
      </w:r>
      <w:r w:rsidR="00007FF8">
        <w:rPr>
          <w:sz w:val="20"/>
          <w:szCs w:val="20"/>
        </w:rPr>
        <w:t>.</w:t>
      </w:r>
    </w:p>
    <w:p w14:paraId="5B1E17CA" w14:textId="55B9EA17" w:rsidR="00D56144" w:rsidRPr="00D56144" w:rsidRDefault="00D56144" w:rsidP="00007FF8">
      <w:pPr>
        <w:shd w:val="clear" w:color="auto" w:fill="A8D08D" w:themeFill="accent6" w:themeFillTint="99"/>
        <w:ind w:left="567" w:right="567"/>
        <w:rPr>
          <w:sz w:val="20"/>
          <w:szCs w:val="20"/>
        </w:rPr>
      </w:pPr>
      <w:r>
        <w:rPr>
          <w:sz w:val="20"/>
          <w:szCs w:val="20"/>
        </w:rPr>
        <w:t>"</w:t>
      </w:r>
      <w:r w:rsidRPr="00D56144">
        <w:rPr>
          <w:sz w:val="20"/>
          <w:szCs w:val="20"/>
        </w:rPr>
        <w:t>Bullied so bad that it has led to self-harm an</w:t>
      </w:r>
      <w:r w:rsidR="00C16CFB">
        <w:rPr>
          <w:sz w:val="20"/>
          <w:szCs w:val="20"/>
        </w:rPr>
        <w:t>d depression"</w:t>
      </w:r>
      <w:r w:rsidR="00007FF8">
        <w:rPr>
          <w:sz w:val="20"/>
          <w:szCs w:val="20"/>
        </w:rPr>
        <w:t xml:space="preserve"> – </w:t>
      </w:r>
      <w:r w:rsidR="00C16CFB">
        <w:rPr>
          <w:sz w:val="20"/>
          <w:szCs w:val="20"/>
        </w:rPr>
        <w:t>f</w:t>
      </w:r>
      <w:r w:rsidRPr="00D56144">
        <w:rPr>
          <w:sz w:val="20"/>
          <w:szCs w:val="20"/>
        </w:rPr>
        <w:t xml:space="preserve">amily of a </w:t>
      </w:r>
      <w:r w:rsidR="00C16CFB">
        <w:rPr>
          <w:sz w:val="20"/>
          <w:szCs w:val="20"/>
        </w:rPr>
        <w:t xml:space="preserve">young person </w:t>
      </w:r>
      <w:r w:rsidRPr="00D56144">
        <w:rPr>
          <w:sz w:val="20"/>
          <w:szCs w:val="20"/>
        </w:rPr>
        <w:t>aged 13</w:t>
      </w:r>
      <w:r w:rsidR="00007FF8">
        <w:rPr>
          <w:sz w:val="20"/>
          <w:szCs w:val="20"/>
        </w:rPr>
        <w:t>–</w:t>
      </w:r>
      <w:r w:rsidRPr="00D56144">
        <w:rPr>
          <w:sz w:val="20"/>
          <w:szCs w:val="20"/>
        </w:rPr>
        <w:t>15 years, dual enrolment</w:t>
      </w:r>
      <w:r w:rsidR="00C16CFB">
        <w:rPr>
          <w:sz w:val="20"/>
          <w:szCs w:val="20"/>
        </w:rPr>
        <w:t xml:space="preserve"> between mainstream and special school</w:t>
      </w:r>
      <w:r w:rsidRPr="00D56144">
        <w:rPr>
          <w:sz w:val="20"/>
          <w:szCs w:val="20"/>
        </w:rPr>
        <w:t>, regional NSW</w:t>
      </w:r>
      <w:r w:rsidR="00007FF8">
        <w:rPr>
          <w:sz w:val="20"/>
          <w:szCs w:val="20"/>
        </w:rPr>
        <w:t>.</w:t>
      </w:r>
    </w:p>
    <w:p w14:paraId="2C839952" w14:textId="6FECBB90" w:rsidR="00D56144" w:rsidRPr="00D56144" w:rsidRDefault="00D56144" w:rsidP="00007FF8">
      <w:pPr>
        <w:shd w:val="clear" w:color="auto" w:fill="A8D08D" w:themeFill="accent6" w:themeFillTint="99"/>
        <w:ind w:left="567" w:right="567"/>
        <w:rPr>
          <w:sz w:val="20"/>
          <w:szCs w:val="20"/>
        </w:rPr>
      </w:pPr>
      <w:r w:rsidRPr="00D56144">
        <w:rPr>
          <w:sz w:val="20"/>
          <w:szCs w:val="20"/>
        </w:rPr>
        <w:t xml:space="preserve">"Name calling, a child who told him he wants to kill him, rejection, not being allowed to access the same areas of the school as other kids, other kids getting special awards for speaking to him and this creating negative </w:t>
      </w:r>
      <w:r w:rsidR="00C16CFB">
        <w:rPr>
          <w:sz w:val="20"/>
          <w:szCs w:val="20"/>
        </w:rPr>
        <w:t>perceptions and devaluing him</w:t>
      </w:r>
      <w:r w:rsidR="00007FF8">
        <w:rPr>
          <w:sz w:val="20"/>
          <w:szCs w:val="20"/>
        </w:rPr>
        <w:t>” –</w:t>
      </w:r>
      <w:r w:rsidR="00C16CFB">
        <w:rPr>
          <w:sz w:val="20"/>
          <w:szCs w:val="20"/>
        </w:rPr>
        <w:t xml:space="preserve"> f</w:t>
      </w:r>
      <w:r w:rsidRPr="00D56144">
        <w:rPr>
          <w:sz w:val="20"/>
          <w:szCs w:val="20"/>
        </w:rPr>
        <w:t>amily of a child aged 10</w:t>
      </w:r>
      <w:r w:rsidR="00007FF8">
        <w:rPr>
          <w:sz w:val="20"/>
          <w:szCs w:val="20"/>
        </w:rPr>
        <w:t>–</w:t>
      </w:r>
      <w:r w:rsidRPr="00D56144">
        <w:rPr>
          <w:sz w:val="20"/>
          <w:szCs w:val="20"/>
        </w:rPr>
        <w:t>12 years</w:t>
      </w:r>
      <w:r w:rsidR="00007FF8">
        <w:rPr>
          <w:sz w:val="20"/>
          <w:szCs w:val="20"/>
        </w:rPr>
        <w:t>,</w:t>
      </w:r>
      <w:r w:rsidRPr="00D56144">
        <w:rPr>
          <w:sz w:val="20"/>
          <w:szCs w:val="20"/>
        </w:rPr>
        <w:t xml:space="preserve"> mainstream school, metropolitan QLD</w:t>
      </w:r>
      <w:r w:rsidR="00007FF8">
        <w:rPr>
          <w:sz w:val="20"/>
          <w:szCs w:val="20"/>
        </w:rPr>
        <w:t>.</w:t>
      </w:r>
    </w:p>
    <w:p w14:paraId="4F9D98B5" w14:textId="44C719F7" w:rsidR="00D56144" w:rsidRDefault="00D56144" w:rsidP="00007FF8">
      <w:pPr>
        <w:shd w:val="clear" w:color="auto" w:fill="A8D08D" w:themeFill="accent6" w:themeFillTint="99"/>
        <w:ind w:left="567" w:right="567"/>
        <w:rPr>
          <w:sz w:val="20"/>
          <w:szCs w:val="20"/>
        </w:rPr>
      </w:pPr>
      <w:r w:rsidRPr="00D56144">
        <w:rPr>
          <w:sz w:val="20"/>
          <w:szCs w:val="20"/>
        </w:rPr>
        <w:t>"Name calling, exclusion, forced to play with kids who have hurt my child, teachers referring to child</w:t>
      </w:r>
      <w:r w:rsidR="00007FF8">
        <w:rPr>
          <w:sz w:val="20"/>
          <w:szCs w:val="20"/>
        </w:rPr>
        <w:t>’</w:t>
      </w:r>
      <w:r w:rsidRPr="00D56144">
        <w:rPr>
          <w:sz w:val="20"/>
          <w:szCs w:val="20"/>
        </w:rPr>
        <w:t>s work as terrible and garbage, pushed into the ocean off a pier, hid in garbage bin to hide from</w:t>
      </w:r>
      <w:r w:rsidR="00C16CFB">
        <w:rPr>
          <w:sz w:val="20"/>
          <w:szCs w:val="20"/>
        </w:rPr>
        <w:t xml:space="preserve"> tormentors, too many to list"</w:t>
      </w:r>
      <w:r w:rsidR="00007FF8">
        <w:rPr>
          <w:sz w:val="20"/>
          <w:szCs w:val="20"/>
        </w:rPr>
        <w:t xml:space="preserve"> –</w:t>
      </w:r>
      <w:r w:rsidR="00C16CFB">
        <w:rPr>
          <w:sz w:val="20"/>
          <w:szCs w:val="20"/>
        </w:rPr>
        <w:t xml:space="preserve"> f</w:t>
      </w:r>
      <w:r w:rsidRPr="00D56144">
        <w:rPr>
          <w:sz w:val="20"/>
          <w:szCs w:val="20"/>
        </w:rPr>
        <w:t>amily of a child aged 10-12 years, mainstream school, metropolitan VIC.</w:t>
      </w:r>
    </w:p>
    <w:p w14:paraId="6BF84140" w14:textId="3978225B" w:rsidR="004C152F" w:rsidRDefault="004C152F" w:rsidP="00D51AF3">
      <w:pPr>
        <w:shd w:val="clear" w:color="auto" w:fill="A8D08D" w:themeFill="accent6" w:themeFillTint="99"/>
        <w:ind w:left="567" w:right="567"/>
        <w:rPr>
          <w:sz w:val="20"/>
          <w:szCs w:val="20"/>
        </w:rPr>
      </w:pPr>
      <w:r>
        <w:rPr>
          <w:sz w:val="20"/>
          <w:szCs w:val="20"/>
        </w:rPr>
        <w:t>“</w:t>
      </w:r>
      <w:r w:rsidRPr="004C152F">
        <w:rPr>
          <w:sz w:val="20"/>
          <w:szCs w:val="20"/>
        </w:rPr>
        <w:t xml:space="preserve">By other students </w:t>
      </w:r>
      <w:r w:rsidR="00007FF8">
        <w:rPr>
          <w:sz w:val="20"/>
          <w:szCs w:val="20"/>
        </w:rPr>
        <w:t>–</w:t>
      </w:r>
      <w:r w:rsidRPr="004C152F">
        <w:rPr>
          <w:sz w:val="20"/>
          <w:szCs w:val="20"/>
        </w:rPr>
        <w:t xml:space="preserve"> photographing him and videoing him tell</w:t>
      </w:r>
      <w:r w:rsidR="00007FF8">
        <w:rPr>
          <w:sz w:val="20"/>
          <w:szCs w:val="20"/>
        </w:rPr>
        <w:t>ing</w:t>
      </w:r>
      <w:r w:rsidRPr="004C152F">
        <w:rPr>
          <w:sz w:val="20"/>
          <w:szCs w:val="20"/>
        </w:rPr>
        <w:t xml:space="preserve"> him to say inappropriate things.  Teachers not thinking what behaviour is communicating.</w:t>
      </w:r>
      <w:r w:rsidR="00D51AF3">
        <w:rPr>
          <w:sz w:val="20"/>
          <w:szCs w:val="20"/>
        </w:rPr>
        <w:t xml:space="preserve"> </w:t>
      </w:r>
      <w:r w:rsidRPr="004C152F">
        <w:rPr>
          <w:sz w:val="20"/>
          <w:szCs w:val="20"/>
        </w:rPr>
        <w:t xml:space="preserve">Singling him out in front of fellow students and saying things like </w:t>
      </w:r>
      <w:r w:rsidR="00D51AF3">
        <w:rPr>
          <w:sz w:val="20"/>
          <w:szCs w:val="20"/>
        </w:rPr>
        <w:t>‘</w:t>
      </w:r>
      <w:r w:rsidRPr="004C152F">
        <w:rPr>
          <w:sz w:val="20"/>
          <w:szCs w:val="20"/>
        </w:rPr>
        <w:t>he has to understand the i</w:t>
      </w:r>
      <w:r>
        <w:rPr>
          <w:sz w:val="20"/>
          <w:szCs w:val="20"/>
        </w:rPr>
        <w:t>mpact he has on other students’</w:t>
      </w:r>
      <w:r w:rsidR="00D51AF3">
        <w:rPr>
          <w:sz w:val="20"/>
          <w:szCs w:val="20"/>
        </w:rPr>
        <w:t>” –</w:t>
      </w:r>
      <w:r>
        <w:rPr>
          <w:sz w:val="20"/>
          <w:szCs w:val="20"/>
        </w:rPr>
        <w:t xml:space="preserve"> family of a young person aged 16</w:t>
      </w:r>
      <w:r w:rsidR="00D51AF3">
        <w:rPr>
          <w:sz w:val="20"/>
          <w:szCs w:val="20"/>
        </w:rPr>
        <w:t>–</w:t>
      </w:r>
      <w:r>
        <w:rPr>
          <w:sz w:val="20"/>
          <w:szCs w:val="20"/>
        </w:rPr>
        <w:t>18 years, mainstream school, metropolitan QLD</w:t>
      </w:r>
      <w:r w:rsidR="00D51AF3">
        <w:rPr>
          <w:sz w:val="20"/>
          <w:szCs w:val="20"/>
        </w:rPr>
        <w:t>.</w:t>
      </w:r>
    </w:p>
    <w:p w14:paraId="2DEC2ADD" w14:textId="7A6E92C4" w:rsidR="004C152F" w:rsidRDefault="004C152F" w:rsidP="00D51AF3">
      <w:pPr>
        <w:shd w:val="clear" w:color="auto" w:fill="A8D08D" w:themeFill="accent6" w:themeFillTint="99"/>
        <w:ind w:left="567" w:right="567"/>
        <w:rPr>
          <w:sz w:val="20"/>
          <w:szCs w:val="20"/>
        </w:rPr>
      </w:pPr>
      <w:r>
        <w:rPr>
          <w:sz w:val="20"/>
          <w:szCs w:val="20"/>
        </w:rPr>
        <w:t>“</w:t>
      </w:r>
      <w:r w:rsidRPr="004C152F">
        <w:rPr>
          <w:sz w:val="20"/>
          <w:szCs w:val="20"/>
        </w:rPr>
        <w:t xml:space="preserve">Bullied by previous principal. Punished with less time at school. Was only allowed to attend school for </w:t>
      </w:r>
      <w:r w:rsidR="00D51AF3">
        <w:rPr>
          <w:sz w:val="20"/>
          <w:szCs w:val="20"/>
        </w:rPr>
        <w:t>two</w:t>
      </w:r>
      <w:r w:rsidRPr="004C152F">
        <w:rPr>
          <w:sz w:val="20"/>
          <w:szCs w:val="20"/>
        </w:rPr>
        <w:t xml:space="preserve"> hours a day. New principal allows my son to go to school every day</w:t>
      </w:r>
      <w:r>
        <w:rPr>
          <w:sz w:val="20"/>
          <w:szCs w:val="20"/>
        </w:rPr>
        <w:t>”</w:t>
      </w:r>
      <w:r w:rsidR="00D51AF3">
        <w:rPr>
          <w:sz w:val="20"/>
          <w:szCs w:val="20"/>
        </w:rPr>
        <w:t xml:space="preserve"> –</w:t>
      </w:r>
      <w:r>
        <w:rPr>
          <w:sz w:val="20"/>
          <w:szCs w:val="20"/>
        </w:rPr>
        <w:t xml:space="preserve"> family of a young person aged 13</w:t>
      </w:r>
      <w:r w:rsidR="00D51AF3">
        <w:rPr>
          <w:sz w:val="20"/>
          <w:szCs w:val="20"/>
        </w:rPr>
        <w:t>–</w:t>
      </w:r>
      <w:r>
        <w:rPr>
          <w:sz w:val="20"/>
          <w:szCs w:val="20"/>
        </w:rPr>
        <w:t>15 years, rural VIC</w:t>
      </w:r>
      <w:r w:rsidR="00D51AF3">
        <w:rPr>
          <w:sz w:val="20"/>
          <w:szCs w:val="20"/>
        </w:rPr>
        <w:t>.</w:t>
      </w:r>
    </w:p>
    <w:p w14:paraId="58352871" w14:textId="3AE0A9DA" w:rsidR="004C152F" w:rsidRPr="00D56144" w:rsidRDefault="004C152F" w:rsidP="00D51AF3">
      <w:pPr>
        <w:shd w:val="clear" w:color="auto" w:fill="A8D08D" w:themeFill="accent6" w:themeFillTint="99"/>
        <w:ind w:left="567" w:right="567"/>
        <w:rPr>
          <w:sz w:val="20"/>
          <w:szCs w:val="20"/>
        </w:rPr>
      </w:pPr>
      <w:r>
        <w:rPr>
          <w:sz w:val="20"/>
          <w:szCs w:val="20"/>
        </w:rPr>
        <w:t>“</w:t>
      </w:r>
      <w:r w:rsidRPr="004C152F">
        <w:rPr>
          <w:sz w:val="20"/>
          <w:szCs w:val="20"/>
        </w:rPr>
        <w:t xml:space="preserve">He was threatened continually by staff due to a medical condition that annoyed the staff member. He was constantly sent out of the classroom by the teacher (sometimes several times </w:t>
      </w:r>
      <w:r w:rsidRPr="004C152F">
        <w:rPr>
          <w:sz w:val="20"/>
          <w:szCs w:val="20"/>
        </w:rPr>
        <w:lastRenderedPageBreak/>
        <w:t>every 15 minutes). This was not behaviour</w:t>
      </w:r>
      <w:r w:rsidR="00D51AF3">
        <w:rPr>
          <w:sz w:val="20"/>
          <w:szCs w:val="20"/>
        </w:rPr>
        <w:t>-</w:t>
      </w:r>
      <w:r w:rsidRPr="004C152F">
        <w:rPr>
          <w:sz w:val="20"/>
          <w:szCs w:val="20"/>
        </w:rPr>
        <w:t>related but an uncontrol</w:t>
      </w:r>
      <w:r>
        <w:rPr>
          <w:sz w:val="20"/>
          <w:szCs w:val="20"/>
        </w:rPr>
        <w:t>lable issue with his disability”</w:t>
      </w:r>
      <w:r w:rsidR="00D51AF3">
        <w:rPr>
          <w:sz w:val="20"/>
          <w:szCs w:val="20"/>
        </w:rPr>
        <w:t xml:space="preserve"> –</w:t>
      </w:r>
      <w:r>
        <w:rPr>
          <w:sz w:val="20"/>
          <w:szCs w:val="20"/>
        </w:rPr>
        <w:t xml:space="preserve"> family of child aged 10</w:t>
      </w:r>
      <w:r w:rsidR="00D51AF3">
        <w:rPr>
          <w:sz w:val="20"/>
          <w:szCs w:val="20"/>
        </w:rPr>
        <w:t>–</w:t>
      </w:r>
      <w:r>
        <w:rPr>
          <w:sz w:val="20"/>
          <w:szCs w:val="20"/>
        </w:rPr>
        <w:t>12 years, mainstream school</w:t>
      </w:r>
      <w:r w:rsidR="00D51AF3">
        <w:rPr>
          <w:sz w:val="20"/>
          <w:szCs w:val="20"/>
        </w:rPr>
        <w:t xml:space="preserve">, </w:t>
      </w:r>
      <w:r>
        <w:rPr>
          <w:sz w:val="20"/>
          <w:szCs w:val="20"/>
        </w:rPr>
        <w:t>metropolitan QLD</w:t>
      </w:r>
      <w:r w:rsidR="00D51AF3">
        <w:rPr>
          <w:sz w:val="20"/>
          <w:szCs w:val="20"/>
        </w:rPr>
        <w:t>.</w:t>
      </w:r>
    </w:p>
    <w:p w14:paraId="0A5D4DD2" w14:textId="6762F0C3" w:rsidR="00D56144" w:rsidRPr="00D56144" w:rsidRDefault="00D56144" w:rsidP="00D51AF3">
      <w:pPr>
        <w:shd w:val="clear" w:color="auto" w:fill="A8D08D" w:themeFill="accent6" w:themeFillTint="99"/>
        <w:ind w:left="567" w:right="567"/>
        <w:rPr>
          <w:sz w:val="20"/>
          <w:szCs w:val="20"/>
        </w:rPr>
      </w:pPr>
      <w:r w:rsidRPr="00D56144">
        <w:rPr>
          <w:sz w:val="20"/>
          <w:szCs w:val="20"/>
        </w:rPr>
        <w:t>"Pushed down stairs, called names, was threatened with rape"</w:t>
      </w:r>
      <w:r w:rsidR="00D51AF3">
        <w:rPr>
          <w:sz w:val="20"/>
          <w:szCs w:val="20"/>
        </w:rPr>
        <w:t xml:space="preserve"> –</w:t>
      </w:r>
      <w:r w:rsidR="00C16CFB">
        <w:rPr>
          <w:sz w:val="20"/>
          <w:szCs w:val="20"/>
        </w:rPr>
        <w:t xml:space="preserve"> f</w:t>
      </w:r>
      <w:r w:rsidRPr="00D56144">
        <w:rPr>
          <w:sz w:val="20"/>
          <w:szCs w:val="20"/>
        </w:rPr>
        <w:t>amily of a child aged 10</w:t>
      </w:r>
      <w:r w:rsidR="00D51AF3">
        <w:rPr>
          <w:sz w:val="20"/>
          <w:szCs w:val="20"/>
        </w:rPr>
        <w:t>–</w:t>
      </w:r>
      <w:r w:rsidRPr="00D56144">
        <w:rPr>
          <w:sz w:val="20"/>
          <w:szCs w:val="20"/>
        </w:rPr>
        <w:t>12 years, mainstream school, metropolitan NSW</w:t>
      </w:r>
      <w:r w:rsidR="00D51AF3">
        <w:rPr>
          <w:sz w:val="20"/>
          <w:szCs w:val="20"/>
        </w:rPr>
        <w:t>.</w:t>
      </w:r>
    </w:p>
    <w:p w14:paraId="387F31CE" w14:textId="68EAD640" w:rsidR="00D56144" w:rsidRPr="00D56144" w:rsidRDefault="00D56144" w:rsidP="002E199F">
      <w:pPr>
        <w:shd w:val="clear" w:color="auto" w:fill="A8D08D" w:themeFill="accent6" w:themeFillTint="99"/>
        <w:ind w:left="567" w:right="567"/>
        <w:rPr>
          <w:sz w:val="20"/>
          <w:szCs w:val="20"/>
        </w:rPr>
      </w:pPr>
      <w:r w:rsidRPr="00D56144">
        <w:rPr>
          <w:sz w:val="20"/>
          <w:szCs w:val="20"/>
        </w:rPr>
        <w:t>"Daily. Her anxiety is so high she can’t cope with recess</w:t>
      </w:r>
      <w:r w:rsidR="00277B12">
        <w:rPr>
          <w:sz w:val="20"/>
          <w:szCs w:val="20"/>
        </w:rPr>
        <w:t>,</w:t>
      </w:r>
      <w:r w:rsidRPr="00D56144">
        <w:rPr>
          <w:sz w:val="20"/>
          <w:szCs w:val="20"/>
        </w:rPr>
        <w:t xml:space="preserve"> let alone lunch. She arrived late every day to avoid the morning social interactions. She has had group violence on numerous occasions </w:t>
      </w:r>
      <w:r w:rsidR="003D01B8">
        <w:rPr>
          <w:sz w:val="20"/>
          <w:szCs w:val="20"/>
        </w:rPr>
        <w:t xml:space="preserve">[for] </w:t>
      </w:r>
      <w:r w:rsidRPr="00D56144">
        <w:rPr>
          <w:sz w:val="20"/>
          <w:szCs w:val="20"/>
        </w:rPr>
        <w:t>which she always ended up suspended or with a punishment for fighting back and defending herself. She has also had online bullying. At 11 ye</w:t>
      </w:r>
      <w:r w:rsidR="00191C91">
        <w:rPr>
          <w:sz w:val="20"/>
          <w:szCs w:val="20"/>
        </w:rPr>
        <w:t>ar</w:t>
      </w:r>
      <w:r w:rsidRPr="00D56144">
        <w:rPr>
          <w:sz w:val="20"/>
          <w:szCs w:val="20"/>
        </w:rPr>
        <w:t>s</w:t>
      </w:r>
      <w:r w:rsidR="00191C91">
        <w:rPr>
          <w:sz w:val="20"/>
          <w:szCs w:val="20"/>
        </w:rPr>
        <w:t>-</w:t>
      </w:r>
      <w:r w:rsidRPr="00D56144">
        <w:rPr>
          <w:sz w:val="20"/>
          <w:szCs w:val="20"/>
        </w:rPr>
        <w:t>old was suicidal with a plan</w:t>
      </w:r>
      <w:r w:rsidR="00191C91">
        <w:rPr>
          <w:sz w:val="20"/>
          <w:szCs w:val="20"/>
        </w:rPr>
        <w:t>;</w:t>
      </w:r>
      <w:r w:rsidRPr="00D56144">
        <w:rPr>
          <w:sz w:val="20"/>
          <w:szCs w:val="20"/>
        </w:rPr>
        <w:t xml:space="preserve"> lu</w:t>
      </w:r>
      <w:r w:rsidR="00C16CFB">
        <w:rPr>
          <w:sz w:val="20"/>
          <w:szCs w:val="20"/>
        </w:rPr>
        <w:t>ckily I was able to intervene"</w:t>
      </w:r>
      <w:r w:rsidR="002E199F">
        <w:rPr>
          <w:sz w:val="20"/>
          <w:szCs w:val="20"/>
        </w:rPr>
        <w:t xml:space="preserve"> –</w:t>
      </w:r>
      <w:r w:rsidR="00C16CFB">
        <w:rPr>
          <w:sz w:val="20"/>
          <w:szCs w:val="20"/>
        </w:rPr>
        <w:t xml:space="preserve"> f</w:t>
      </w:r>
      <w:r w:rsidRPr="00D56144">
        <w:rPr>
          <w:sz w:val="20"/>
          <w:szCs w:val="20"/>
        </w:rPr>
        <w:t xml:space="preserve">amily of a </w:t>
      </w:r>
      <w:r w:rsidR="00C16CFB">
        <w:rPr>
          <w:sz w:val="20"/>
          <w:szCs w:val="20"/>
        </w:rPr>
        <w:t>young person</w:t>
      </w:r>
      <w:r w:rsidRPr="00D56144">
        <w:rPr>
          <w:sz w:val="20"/>
          <w:szCs w:val="20"/>
        </w:rPr>
        <w:t xml:space="preserve"> aged 13</w:t>
      </w:r>
      <w:r w:rsidR="002E199F">
        <w:rPr>
          <w:sz w:val="20"/>
          <w:szCs w:val="20"/>
        </w:rPr>
        <w:t>–</w:t>
      </w:r>
      <w:r w:rsidRPr="00D56144">
        <w:rPr>
          <w:sz w:val="20"/>
          <w:szCs w:val="20"/>
        </w:rPr>
        <w:t>15 years, mainstream school, rural SA.</w:t>
      </w:r>
    </w:p>
    <w:p w14:paraId="02A66E60" w14:textId="77777777" w:rsidR="00164446" w:rsidRDefault="00164446" w:rsidP="00164446">
      <w:pPr>
        <w:pStyle w:val="Heading2"/>
      </w:pPr>
      <w:bookmarkStart w:id="17" w:name="_Toc22570841"/>
      <w:r>
        <w:t>Restrictive practices</w:t>
      </w:r>
      <w:bookmarkEnd w:id="17"/>
    </w:p>
    <w:p w14:paraId="45E517BD" w14:textId="47AB11A4" w:rsidR="00B15A28" w:rsidRDefault="00B15A28" w:rsidP="00B15A28">
      <w:r>
        <w:t>Restraint and seclusion are restrictive practices</w:t>
      </w:r>
      <w:r w:rsidR="00CB1B0B">
        <w:t>.</w:t>
      </w:r>
      <w:r>
        <w:t xml:space="preserve"> </w:t>
      </w:r>
      <w:r w:rsidR="00CB1B0B">
        <w:t>The</w:t>
      </w:r>
      <w:r>
        <w:t xml:space="preserve"> 2019 Education Survey defined restraint as </w:t>
      </w:r>
      <w:r w:rsidR="005433B2">
        <w:t>“</w:t>
      </w:r>
      <w:r>
        <w:t>any practice or intervention that has the effect of restricting the rights or freedom of movement of a person with disability</w:t>
      </w:r>
      <w:r w:rsidR="005433B2">
        <w:t>”.</w:t>
      </w:r>
      <w:r>
        <w:t xml:space="preserve"> This can include physical, mechanical or chemical restraint. It can also include psycho-social restraint</w:t>
      </w:r>
      <w:r w:rsidR="001925D4">
        <w:t>,</w:t>
      </w:r>
      <w:r>
        <w:t xml:space="preserve"> which involves using intimidation or threats to control a person.</w:t>
      </w:r>
    </w:p>
    <w:p w14:paraId="00CC96B7" w14:textId="6B34B361" w:rsidR="00B15A28" w:rsidRDefault="00B15A28" w:rsidP="00B15A28">
      <w:r>
        <w:t xml:space="preserve">The </w:t>
      </w:r>
      <w:r w:rsidR="005E34AD">
        <w:t>survey</w:t>
      </w:r>
      <w:r>
        <w:t xml:space="preserve"> defined seclusion as "solitary confinement of a person in a room or area from which their exit is prevented by barrier or another person. Seclusion includes situations in which people believe they cannot or should not leave an area without permission</w:t>
      </w:r>
      <w:r w:rsidR="00364D9D">
        <w:t>”.</w:t>
      </w:r>
      <w:r>
        <w:t xml:space="preserve"> </w:t>
      </w:r>
    </w:p>
    <w:p w14:paraId="43BEA7EC" w14:textId="08D09B65" w:rsidR="00B15A28" w:rsidRDefault="00B15A28" w:rsidP="00B15A28">
      <w:r>
        <w:t>A</w:t>
      </w:r>
      <w:r w:rsidR="00D7424E">
        <w:t xml:space="preserve">lmost one in three students with disability, </w:t>
      </w:r>
      <w:r w:rsidR="001B2F36">
        <w:t>30</w:t>
      </w:r>
      <w:r w:rsidR="00CB1B0B">
        <w:t>.9</w:t>
      </w:r>
      <w:r w:rsidR="001B2F36">
        <w:t>% (</w:t>
      </w:r>
      <w:r w:rsidR="001B2F36" w:rsidRPr="001B2F36">
        <w:t>156</w:t>
      </w:r>
      <w:r w:rsidR="001B2F36">
        <w:t>)</w:t>
      </w:r>
      <w:r w:rsidR="00D7424E">
        <w:t>, experienced</w:t>
      </w:r>
      <w:r w:rsidR="00715A1B">
        <w:t xml:space="preserve"> </w:t>
      </w:r>
      <w:r w:rsidR="001B2F36">
        <w:t>restraint or seclusion in the last year</w:t>
      </w:r>
      <w:r w:rsidR="00D7424E">
        <w:t xml:space="preserve">. </w:t>
      </w:r>
      <w:r w:rsidR="002A7E29">
        <w:t xml:space="preserve">There were </w:t>
      </w:r>
      <w:r w:rsidR="002A7E29" w:rsidRPr="002A7E29">
        <w:t xml:space="preserve">11.1% (56) </w:t>
      </w:r>
      <w:r w:rsidR="009E1A64">
        <w:t xml:space="preserve">who </w:t>
      </w:r>
      <w:r w:rsidR="002A7E29" w:rsidRPr="002A7E29">
        <w:t>experienced both restraint and seclusion</w:t>
      </w:r>
      <w:r w:rsidR="002A7E29">
        <w:t>.</w:t>
      </w:r>
    </w:p>
    <w:p w14:paraId="043CE07B" w14:textId="2A3E84C5" w:rsidR="002A7E29" w:rsidRDefault="00B15A28" w:rsidP="00B15A28">
      <w:r>
        <w:t>Restraint and seclusion w</w:t>
      </w:r>
      <w:r w:rsidR="009E1A64">
        <w:t>ere</w:t>
      </w:r>
      <w:r>
        <w:t xml:space="preserve"> consistent across all school types</w:t>
      </w:r>
      <w:r w:rsidR="009E1A64">
        <w:t>,</w:t>
      </w:r>
      <w:r>
        <w:t xml:space="preserve"> with roughly the same proportions of students experiencing restrictive practices across </w:t>
      </w:r>
      <w:r w:rsidR="009E1A64">
        <w:t>‘</w:t>
      </w:r>
      <w:r>
        <w:t>mainstream</w:t>
      </w:r>
      <w:r w:rsidR="009E1A64">
        <w:t>’</w:t>
      </w:r>
      <w:r>
        <w:t xml:space="preserve"> (30%), special schools (29.5%) and those with a dual enrolment (37.5%).</w:t>
      </w:r>
    </w:p>
    <w:p w14:paraId="2E7C8229" w14:textId="6FF4EA53" w:rsidR="00914189" w:rsidRDefault="00EB43AE" w:rsidP="002A7E29">
      <w:r>
        <w:t>Overall,</w:t>
      </w:r>
      <w:r w:rsidR="00D7424E">
        <w:t xml:space="preserve"> </w:t>
      </w:r>
      <w:r w:rsidR="00CB1B0B">
        <w:t>21</w:t>
      </w:r>
      <w:r w:rsidR="00914189">
        <w:t>% (</w:t>
      </w:r>
      <w:r w:rsidR="00914189" w:rsidRPr="00914189">
        <w:t>106</w:t>
      </w:r>
      <w:r w:rsidR="00914189">
        <w:t xml:space="preserve">) </w:t>
      </w:r>
      <w:r>
        <w:t xml:space="preserve">of </w:t>
      </w:r>
      <w:r w:rsidR="002A7E29">
        <w:t xml:space="preserve">students with disability </w:t>
      </w:r>
      <w:r w:rsidR="00914189" w:rsidRPr="00914189">
        <w:t xml:space="preserve">experienced restraint </w:t>
      </w:r>
      <w:r w:rsidR="005E34AD">
        <w:t xml:space="preserve">in the last year </w:t>
      </w:r>
      <w:r w:rsidR="00D7424E">
        <w:t>and</w:t>
      </w:r>
      <w:r w:rsidR="003015F9">
        <w:t>,</w:t>
      </w:r>
      <w:r w:rsidR="00D7424E">
        <w:t xml:space="preserve"> of these</w:t>
      </w:r>
      <w:r w:rsidR="003015F9">
        <w:t>,</w:t>
      </w:r>
      <w:r w:rsidR="00D7424E">
        <w:t xml:space="preserve"> the most common </w:t>
      </w:r>
      <w:r w:rsidR="002A7E29">
        <w:t xml:space="preserve">form </w:t>
      </w:r>
      <w:r w:rsidR="00D7424E">
        <w:t xml:space="preserve">was physical restraint, </w:t>
      </w:r>
      <w:r w:rsidR="002A7E29">
        <w:t>followed by</w:t>
      </w:r>
      <w:r w:rsidR="00D7424E">
        <w:t xml:space="preserve"> psycho-social, mechanical and chemical restraint </w:t>
      </w:r>
      <w:r w:rsidR="002A7E29">
        <w:t>(</w:t>
      </w:r>
      <w:r w:rsidR="00D7424E">
        <w:t>Table</w:t>
      </w:r>
      <w:r w:rsidR="002A7E29">
        <w:t xml:space="preserve"> 1</w:t>
      </w:r>
      <w:r w:rsidR="00306DD1">
        <w:t>1</w:t>
      </w:r>
      <w:r w:rsidR="002A7E29">
        <w:t>).</w:t>
      </w:r>
    </w:p>
    <w:p w14:paraId="799A3090" w14:textId="21CE5CDA" w:rsidR="001B2F36" w:rsidRPr="002A7E29" w:rsidRDefault="002A7E29" w:rsidP="002A7E29">
      <w:pPr>
        <w:rPr>
          <w:b/>
          <w:sz w:val="20"/>
          <w:szCs w:val="20"/>
        </w:rPr>
      </w:pPr>
      <w:r w:rsidRPr="002A7E29">
        <w:rPr>
          <w:b/>
          <w:sz w:val="20"/>
          <w:szCs w:val="20"/>
        </w:rPr>
        <w:t xml:space="preserve">Table </w:t>
      </w:r>
      <w:r w:rsidR="00306DD1">
        <w:rPr>
          <w:b/>
          <w:sz w:val="20"/>
          <w:szCs w:val="20"/>
        </w:rPr>
        <w:t>11.</w:t>
      </w:r>
      <w:r w:rsidRPr="002A7E29">
        <w:rPr>
          <w:b/>
          <w:sz w:val="20"/>
          <w:szCs w:val="20"/>
        </w:rPr>
        <w:t xml:space="preserve"> Type of restraint experienced by students with disability</w:t>
      </w:r>
      <w:r w:rsidR="00CB1B0B">
        <w:rPr>
          <w:b/>
          <w:sz w:val="20"/>
          <w:szCs w:val="20"/>
        </w:rPr>
        <w:t xml:space="preserve"> (n=106)</w:t>
      </w:r>
    </w:p>
    <w:tbl>
      <w:tblPr>
        <w:tblStyle w:val="TableGrid"/>
        <w:tblW w:w="0" w:type="auto"/>
        <w:tblLook w:val="04A0" w:firstRow="1" w:lastRow="0" w:firstColumn="1" w:lastColumn="0" w:noHBand="0" w:noVBand="1"/>
      </w:tblPr>
      <w:tblGrid>
        <w:gridCol w:w="6091"/>
        <w:gridCol w:w="1842"/>
        <w:gridCol w:w="1803"/>
      </w:tblGrid>
      <w:tr w:rsidR="0030462E" w:rsidRPr="002A7E29" w14:paraId="255AFADB" w14:textId="77777777" w:rsidTr="0030462E">
        <w:tc>
          <w:tcPr>
            <w:tcW w:w="6091" w:type="dxa"/>
          </w:tcPr>
          <w:p w14:paraId="2B460411" w14:textId="6E974BC1" w:rsidR="0030462E" w:rsidRPr="002A7E29" w:rsidRDefault="0030462E" w:rsidP="002A7E29">
            <w:pPr>
              <w:spacing w:before="0"/>
              <w:jc w:val="center"/>
              <w:rPr>
                <w:b/>
                <w:sz w:val="20"/>
                <w:szCs w:val="20"/>
              </w:rPr>
            </w:pPr>
            <w:r w:rsidRPr="002A7E29">
              <w:rPr>
                <w:b/>
                <w:sz w:val="20"/>
                <w:szCs w:val="20"/>
              </w:rPr>
              <w:t xml:space="preserve">Type of </w:t>
            </w:r>
            <w:r w:rsidR="00897AB7">
              <w:rPr>
                <w:b/>
                <w:sz w:val="20"/>
                <w:szCs w:val="20"/>
              </w:rPr>
              <w:t>r</w:t>
            </w:r>
            <w:r w:rsidRPr="002A7E29">
              <w:rPr>
                <w:b/>
                <w:sz w:val="20"/>
                <w:szCs w:val="20"/>
              </w:rPr>
              <w:t>estraint</w:t>
            </w:r>
          </w:p>
        </w:tc>
        <w:tc>
          <w:tcPr>
            <w:tcW w:w="1842" w:type="dxa"/>
          </w:tcPr>
          <w:p w14:paraId="3816CE7A" w14:textId="77777777" w:rsidR="0030462E" w:rsidRPr="002A7E29" w:rsidRDefault="0030462E" w:rsidP="002A7E29">
            <w:pPr>
              <w:spacing w:before="0"/>
              <w:jc w:val="center"/>
              <w:rPr>
                <w:b/>
                <w:sz w:val="20"/>
                <w:szCs w:val="20"/>
              </w:rPr>
            </w:pPr>
            <w:r w:rsidRPr="002A7E29">
              <w:rPr>
                <w:b/>
                <w:sz w:val="20"/>
                <w:szCs w:val="20"/>
              </w:rPr>
              <w:t>No</w:t>
            </w:r>
          </w:p>
        </w:tc>
        <w:tc>
          <w:tcPr>
            <w:tcW w:w="1803" w:type="dxa"/>
          </w:tcPr>
          <w:p w14:paraId="5DFBF10A" w14:textId="77777777" w:rsidR="0030462E" w:rsidRPr="002A7E29" w:rsidRDefault="0030462E" w:rsidP="002A7E29">
            <w:pPr>
              <w:spacing w:before="0"/>
              <w:jc w:val="center"/>
              <w:rPr>
                <w:b/>
                <w:sz w:val="20"/>
                <w:szCs w:val="20"/>
              </w:rPr>
            </w:pPr>
            <w:r w:rsidRPr="002A7E29">
              <w:rPr>
                <w:b/>
                <w:sz w:val="20"/>
                <w:szCs w:val="20"/>
              </w:rPr>
              <w:t>Percentage</w:t>
            </w:r>
          </w:p>
        </w:tc>
      </w:tr>
      <w:tr w:rsidR="0030462E" w:rsidRPr="002A7E29" w14:paraId="20C9FADA" w14:textId="77777777" w:rsidTr="0030462E">
        <w:tc>
          <w:tcPr>
            <w:tcW w:w="6091" w:type="dxa"/>
          </w:tcPr>
          <w:p w14:paraId="2E565E74" w14:textId="77777777" w:rsidR="0030462E" w:rsidRPr="002A7E29" w:rsidRDefault="0030462E" w:rsidP="002A7E29">
            <w:pPr>
              <w:spacing w:before="0"/>
              <w:rPr>
                <w:sz w:val="20"/>
                <w:szCs w:val="20"/>
              </w:rPr>
            </w:pPr>
            <w:r w:rsidRPr="002A7E29">
              <w:rPr>
                <w:rFonts w:eastAsia="Times New Roman" w:cs="Arial"/>
                <w:color w:val="000000"/>
                <w:sz w:val="20"/>
                <w:szCs w:val="20"/>
                <w:lang w:eastAsia="en-AU"/>
              </w:rPr>
              <w:t>Physical</w:t>
            </w:r>
          </w:p>
        </w:tc>
        <w:tc>
          <w:tcPr>
            <w:tcW w:w="1842" w:type="dxa"/>
          </w:tcPr>
          <w:p w14:paraId="42725923" w14:textId="77777777" w:rsidR="0030462E" w:rsidRPr="002A7E29" w:rsidRDefault="0030462E" w:rsidP="002A7E29">
            <w:pPr>
              <w:spacing w:before="0"/>
              <w:jc w:val="center"/>
              <w:rPr>
                <w:sz w:val="20"/>
                <w:szCs w:val="20"/>
              </w:rPr>
            </w:pPr>
            <w:r w:rsidRPr="002A7E29">
              <w:rPr>
                <w:sz w:val="20"/>
                <w:szCs w:val="20"/>
              </w:rPr>
              <w:t>57</w:t>
            </w:r>
          </w:p>
        </w:tc>
        <w:tc>
          <w:tcPr>
            <w:tcW w:w="1803" w:type="dxa"/>
          </w:tcPr>
          <w:p w14:paraId="37D27B1E" w14:textId="125BF3DA" w:rsidR="0030462E" w:rsidRPr="002A7E29" w:rsidRDefault="0030462E" w:rsidP="002B4980">
            <w:pPr>
              <w:spacing w:before="0"/>
              <w:jc w:val="center"/>
              <w:rPr>
                <w:sz w:val="20"/>
                <w:szCs w:val="20"/>
              </w:rPr>
            </w:pPr>
            <w:r w:rsidRPr="002A7E29">
              <w:rPr>
                <w:sz w:val="20"/>
                <w:szCs w:val="20"/>
              </w:rPr>
              <w:t>53.</w:t>
            </w:r>
            <w:r w:rsidR="002B4980">
              <w:rPr>
                <w:sz w:val="20"/>
                <w:szCs w:val="20"/>
              </w:rPr>
              <w:t>8</w:t>
            </w:r>
            <w:r w:rsidRPr="002A7E29">
              <w:rPr>
                <w:sz w:val="20"/>
                <w:szCs w:val="20"/>
              </w:rPr>
              <w:t>%</w:t>
            </w:r>
          </w:p>
        </w:tc>
      </w:tr>
      <w:tr w:rsidR="0030462E" w:rsidRPr="002A7E29" w14:paraId="4873D767" w14:textId="77777777" w:rsidTr="0030462E">
        <w:tc>
          <w:tcPr>
            <w:tcW w:w="6091" w:type="dxa"/>
          </w:tcPr>
          <w:p w14:paraId="7FA94593" w14:textId="77777777" w:rsidR="0030462E" w:rsidRPr="002A7E29" w:rsidRDefault="0030462E" w:rsidP="002A7E29">
            <w:pPr>
              <w:spacing w:before="0"/>
              <w:rPr>
                <w:sz w:val="20"/>
                <w:szCs w:val="20"/>
              </w:rPr>
            </w:pPr>
            <w:r w:rsidRPr="002A7E29">
              <w:rPr>
                <w:rFonts w:eastAsia="Times New Roman" w:cs="Arial"/>
                <w:color w:val="000000"/>
                <w:sz w:val="20"/>
                <w:szCs w:val="20"/>
                <w:lang w:eastAsia="en-AU"/>
              </w:rPr>
              <w:t>Psycho-social</w:t>
            </w:r>
          </w:p>
        </w:tc>
        <w:tc>
          <w:tcPr>
            <w:tcW w:w="1842" w:type="dxa"/>
          </w:tcPr>
          <w:p w14:paraId="1BDF0414" w14:textId="77777777" w:rsidR="0030462E" w:rsidRPr="002A7E29" w:rsidRDefault="0030462E" w:rsidP="002A7E29">
            <w:pPr>
              <w:spacing w:before="0"/>
              <w:jc w:val="center"/>
              <w:rPr>
                <w:sz w:val="20"/>
                <w:szCs w:val="20"/>
              </w:rPr>
            </w:pPr>
            <w:r w:rsidRPr="002A7E29">
              <w:rPr>
                <w:sz w:val="20"/>
                <w:szCs w:val="20"/>
              </w:rPr>
              <w:t>18</w:t>
            </w:r>
          </w:p>
        </w:tc>
        <w:tc>
          <w:tcPr>
            <w:tcW w:w="1803" w:type="dxa"/>
          </w:tcPr>
          <w:p w14:paraId="55AC277D" w14:textId="53F73D93" w:rsidR="0030462E" w:rsidRPr="002A7E29" w:rsidRDefault="002B4980" w:rsidP="002A7E29">
            <w:pPr>
              <w:spacing w:before="0"/>
              <w:jc w:val="center"/>
              <w:rPr>
                <w:sz w:val="20"/>
                <w:szCs w:val="20"/>
              </w:rPr>
            </w:pPr>
            <w:r>
              <w:rPr>
                <w:sz w:val="20"/>
                <w:szCs w:val="20"/>
              </w:rPr>
              <w:t>17.0</w:t>
            </w:r>
            <w:r w:rsidR="0030462E" w:rsidRPr="002A7E29">
              <w:rPr>
                <w:sz w:val="20"/>
                <w:szCs w:val="20"/>
              </w:rPr>
              <w:t>%</w:t>
            </w:r>
          </w:p>
        </w:tc>
      </w:tr>
      <w:tr w:rsidR="0030462E" w:rsidRPr="002A7E29" w14:paraId="0151F80C" w14:textId="77777777" w:rsidTr="0030462E">
        <w:tc>
          <w:tcPr>
            <w:tcW w:w="6091" w:type="dxa"/>
          </w:tcPr>
          <w:p w14:paraId="1F1B60F6" w14:textId="77777777" w:rsidR="0030462E" w:rsidRPr="002A7E29" w:rsidRDefault="0030462E" w:rsidP="002A7E29">
            <w:pPr>
              <w:spacing w:before="0"/>
              <w:rPr>
                <w:sz w:val="20"/>
                <w:szCs w:val="20"/>
              </w:rPr>
            </w:pPr>
            <w:r w:rsidRPr="002A7E29">
              <w:rPr>
                <w:rFonts w:eastAsia="Times New Roman" w:cs="Arial"/>
                <w:color w:val="000000"/>
                <w:sz w:val="20"/>
                <w:szCs w:val="20"/>
                <w:lang w:eastAsia="en-AU"/>
              </w:rPr>
              <w:t>Mechanical</w:t>
            </w:r>
          </w:p>
        </w:tc>
        <w:tc>
          <w:tcPr>
            <w:tcW w:w="1842" w:type="dxa"/>
          </w:tcPr>
          <w:p w14:paraId="78638F56" w14:textId="77777777" w:rsidR="0030462E" w:rsidRPr="002A7E29" w:rsidRDefault="0030462E" w:rsidP="002A7E29">
            <w:pPr>
              <w:spacing w:before="0"/>
              <w:jc w:val="center"/>
              <w:rPr>
                <w:sz w:val="20"/>
                <w:szCs w:val="20"/>
              </w:rPr>
            </w:pPr>
            <w:r w:rsidRPr="002A7E29">
              <w:rPr>
                <w:sz w:val="20"/>
                <w:szCs w:val="20"/>
              </w:rPr>
              <w:t>10</w:t>
            </w:r>
          </w:p>
        </w:tc>
        <w:tc>
          <w:tcPr>
            <w:tcW w:w="1803" w:type="dxa"/>
          </w:tcPr>
          <w:p w14:paraId="1E7ECB82" w14:textId="77777777" w:rsidR="0030462E" w:rsidRPr="002A7E29" w:rsidRDefault="0030462E" w:rsidP="002A7E29">
            <w:pPr>
              <w:spacing w:before="0"/>
              <w:jc w:val="center"/>
              <w:rPr>
                <w:sz w:val="20"/>
                <w:szCs w:val="20"/>
              </w:rPr>
            </w:pPr>
            <w:r w:rsidRPr="002A7E29">
              <w:rPr>
                <w:sz w:val="20"/>
                <w:szCs w:val="20"/>
              </w:rPr>
              <w:t>9.4%</w:t>
            </w:r>
          </w:p>
        </w:tc>
      </w:tr>
      <w:tr w:rsidR="0030462E" w:rsidRPr="002A7E29" w14:paraId="2FC6AFC9" w14:textId="77777777" w:rsidTr="0030462E">
        <w:tc>
          <w:tcPr>
            <w:tcW w:w="6091" w:type="dxa"/>
          </w:tcPr>
          <w:p w14:paraId="40A59237" w14:textId="77777777" w:rsidR="0030462E" w:rsidRPr="002A7E29" w:rsidRDefault="0030462E" w:rsidP="002A7E29">
            <w:pPr>
              <w:spacing w:before="0"/>
              <w:rPr>
                <w:sz w:val="20"/>
                <w:szCs w:val="20"/>
              </w:rPr>
            </w:pPr>
            <w:r w:rsidRPr="002A7E29">
              <w:rPr>
                <w:rFonts w:eastAsia="Times New Roman" w:cs="Arial"/>
                <w:color w:val="000000"/>
                <w:sz w:val="20"/>
                <w:szCs w:val="20"/>
                <w:lang w:eastAsia="en-AU"/>
              </w:rPr>
              <w:t>Chemical</w:t>
            </w:r>
          </w:p>
        </w:tc>
        <w:tc>
          <w:tcPr>
            <w:tcW w:w="1842" w:type="dxa"/>
          </w:tcPr>
          <w:p w14:paraId="2AE7281E" w14:textId="77777777" w:rsidR="0030462E" w:rsidRPr="002A7E29" w:rsidRDefault="0030462E" w:rsidP="002A7E29">
            <w:pPr>
              <w:spacing w:before="0"/>
              <w:jc w:val="center"/>
              <w:rPr>
                <w:sz w:val="20"/>
                <w:szCs w:val="20"/>
              </w:rPr>
            </w:pPr>
            <w:r w:rsidRPr="002A7E29">
              <w:rPr>
                <w:sz w:val="20"/>
                <w:szCs w:val="20"/>
              </w:rPr>
              <w:t>6</w:t>
            </w:r>
          </w:p>
        </w:tc>
        <w:tc>
          <w:tcPr>
            <w:tcW w:w="1803" w:type="dxa"/>
          </w:tcPr>
          <w:p w14:paraId="00FAC791" w14:textId="1B194C2A" w:rsidR="0030462E" w:rsidRPr="002A7E29" w:rsidRDefault="0030462E" w:rsidP="002B4980">
            <w:pPr>
              <w:spacing w:before="0"/>
              <w:jc w:val="center"/>
              <w:rPr>
                <w:sz w:val="20"/>
                <w:szCs w:val="20"/>
              </w:rPr>
            </w:pPr>
            <w:r w:rsidRPr="002A7E29">
              <w:rPr>
                <w:sz w:val="20"/>
                <w:szCs w:val="20"/>
              </w:rPr>
              <w:t>5.</w:t>
            </w:r>
            <w:r w:rsidR="002B4980">
              <w:rPr>
                <w:sz w:val="20"/>
                <w:szCs w:val="20"/>
              </w:rPr>
              <w:t>7</w:t>
            </w:r>
            <w:r w:rsidRPr="002A7E29">
              <w:rPr>
                <w:sz w:val="20"/>
                <w:szCs w:val="20"/>
              </w:rPr>
              <w:t>%</w:t>
            </w:r>
          </w:p>
        </w:tc>
      </w:tr>
    </w:tbl>
    <w:p w14:paraId="74528F01" w14:textId="2AC4BE96" w:rsidR="002A7E29" w:rsidRDefault="00CB1B0B" w:rsidP="002A7E29">
      <w:r>
        <w:t xml:space="preserve">There were also 21% (106) of students who experienced seclusion in the last year. </w:t>
      </w:r>
      <w:r w:rsidR="002A7E29">
        <w:t>The settings for seclusion included solitary confinement with and without sup</w:t>
      </w:r>
      <w:r w:rsidR="007900ED">
        <w:t>ervision</w:t>
      </w:r>
      <w:r w:rsidR="002B4980">
        <w:t xml:space="preserve"> in</w:t>
      </w:r>
      <w:r w:rsidR="007900ED">
        <w:t xml:space="preserve"> a room, </w:t>
      </w:r>
      <w:r w:rsidR="00B15A28">
        <w:t>classroom or staff office (Table 1</w:t>
      </w:r>
      <w:r w:rsidR="00306DD1">
        <w:t>2</w:t>
      </w:r>
      <w:r w:rsidR="00B15A28">
        <w:t>).</w:t>
      </w:r>
    </w:p>
    <w:p w14:paraId="241247CA" w14:textId="77777777" w:rsidR="00306DD1" w:rsidRDefault="00306DD1">
      <w:pPr>
        <w:spacing w:before="0" w:line="259" w:lineRule="auto"/>
        <w:rPr>
          <w:b/>
          <w:sz w:val="20"/>
          <w:szCs w:val="20"/>
        </w:rPr>
      </w:pPr>
      <w:r>
        <w:rPr>
          <w:b/>
          <w:sz w:val="20"/>
          <w:szCs w:val="20"/>
        </w:rPr>
        <w:br w:type="page"/>
      </w:r>
    </w:p>
    <w:p w14:paraId="5920ED90" w14:textId="26E9B6CE" w:rsidR="00B15A28" w:rsidRPr="00B15A28" w:rsidRDefault="00B15A28" w:rsidP="002A7E29">
      <w:pPr>
        <w:rPr>
          <w:b/>
          <w:sz w:val="20"/>
          <w:szCs w:val="20"/>
        </w:rPr>
      </w:pPr>
      <w:r w:rsidRPr="00B15A28">
        <w:rPr>
          <w:b/>
          <w:sz w:val="20"/>
          <w:szCs w:val="20"/>
        </w:rPr>
        <w:lastRenderedPageBreak/>
        <w:t>Table 1</w:t>
      </w:r>
      <w:r w:rsidR="00306DD1">
        <w:rPr>
          <w:b/>
          <w:sz w:val="20"/>
          <w:szCs w:val="20"/>
        </w:rPr>
        <w:t>2</w:t>
      </w:r>
      <w:r w:rsidRPr="00B15A28">
        <w:rPr>
          <w:b/>
          <w:sz w:val="20"/>
          <w:szCs w:val="20"/>
        </w:rPr>
        <w:t>. Settings for seclusion of students with disability</w:t>
      </w:r>
      <w:r w:rsidR="00CB1B0B">
        <w:rPr>
          <w:b/>
          <w:sz w:val="20"/>
          <w:szCs w:val="20"/>
        </w:rPr>
        <w:t xml:space="preserve"> (n=106)</w:t>
      </w:r>
    </w:p>
    <w:tbl>
      <w:tblPr>
        <w:tblStyle w:val="TableGrid"/>
        <w:tblW w:w="0" w:type="auto"/>
        <w:tblLook w:val="04A0" w:firstRow="1" w:lastRow="0" w:firstColumn="1" w:lastColumn="0" w:noHBand="0" w:noVBand="1"/>
      </w:tblPr>
      <w:tblGrid>
        <w:gridCol w:w="6091"/>
        <w:gridCol w:w="1842"/>
        <w:gridCol w:w="1803"/>
      </w:tblGrid>
      <w:tr w:rsidR="002A7E29" w:rsidRPr="00B15A28" w14:paraId="49954263" w14:textId="77777777" w:rsidTr="0031073A">
        <w:tc>
          <w:tcPr>
            <w:tcW w:w="6091" w:type="dxa"/>
          </w:tcPr>
          <w:p w14:paraId="5F46A2E0" w14:textId="77777777" w:rsidR="002A7E29" w:rsidRPr="00B15A28" w:rsidRDefault="002A7E29" w:rsidP="00B15A28">
            <w:pPr>
              <w:spacing w:before="0"/>
              <w:jc w:val="center"/>
              <w:rPr>
                <w:b/>
                <w:sz w:val="20"/>
                <w:szCs w:val="20"/>
              </w:rPr>
            </w:pPr>
            <w:r w:rsidRPr="00B15A28">
              <w:rPr>
                <w:b/>
                <w:sz w:val="20"/>
                <w:szCs w:val="20"/>
              </w:rPr>
              <w:t>Response</w:t>
            </w:r>
          </w:p>
        </w:tc>
        <w:tc>
          <w:tcPr>
            <w:tcW w:w="1842" w:type="dxa"/>
          </w:tcPr>
          <w:p w14:paraId="33E344FE" w14:textId="77777777" w:rsidR="002A7E29" w:rsidRPr="00B15A28" w:rsidRDefault="002A7E29" w:rsidP="00B15A28">
            <w:pPr>
              <w:spacing w:before="0"/>
              <w:jc w:val="center"/>
              <w:rPr>
                <w:b/>
                <w:sz w:val="20"/>
                <w:szCs w:val="20"/>
              </w:rPr>
            </w:pPr>
            <w:r w:rsidRPr="00B15A28">
              <w:rPr>
                <w:b/>
                <w:sz w:val="20"/>
                <w:szCs w:val="20"/>
              </w:rPr>
              <w:t>No</w:t>
            </w:r>
          </w:p>
        </w:tc>
        <w:tc>
          <w:tcPr>
            <w:tcW w:w="1803" w:type="dxa"/>
          </w:tcPr>
          <w:p w14:paraId="30DA810B" w14:textId="77777777" w:rsidR="002A7E29" w:rsidRPr="00B15A28" w:rsidRDefault="002A7E29" w:rsidP="00B15A28">
            <w:pPr>
              <w:spacing w:before="0"/>
              <w:jc w:val="center"/>
              <w:rPr>
                <w:b/>
                <w:sz w:val="20"/>
                <w:szCs w:val="20"/>
              </w:rPr>
            </w:pPr>
            <w:r w:rsidRPr="00B15A28">
              <w:rPr>
                <w:b/>
                <w:sz w:val="20"/>
                <w:szCs w:val="20"/>
              </w:rPr>
              <w:t>Percentage</w:t>
            </w:r>
          </w:p>
        </w:tc>
      </w:tr>
      <w:tr w:rsidR="002A7E29" w:rsidRPr="00B15A28" w14:paraId="3D963A27" w14:textId="77777777" w:rsidTr="0031073A">
        <w:tc>
          <w:tcPr>
            <w:tcW w:w="6091" w:type="dxa"/>
          </w:tcPr>
          <w:p w14:paraId="7E209D10" w14:textId="77777777" w:rsidR="002A7E29" w:rsidRPr="00B15A28" w:rsidRDefault="002A7E29" w:rsidP="00B15A28">
            <w:pPr>
              <w:spacing w:before="0"/>
              <w:rPr>
                <w:sz w:val="20"/>
                <w:szCs w:val="20"/>
              </w:rPr>
            </w:pPr>
            <w:r w:rsidRPr="00B15A28">
              <w:rPr>
                <w:rFonts w:eastAsia="Times New Roman" w:cs="Arial"/>
                <w:color w:val="000000"/>
                <w:sz w:val="20"/>
                <w:szCs w:val="20"/>
                <w:lang w:eastAsia="en-AU"/>
              </w:rPr>
              <w:t>Solitary confinement</w:t>
            </w:r>
          </w:p>
        </w:tc>
        <w:tc>
          <w:tcPr>
            <w:tcW w:w="1842" w:type="dxa"/>
          </w:tcPr>
          <w:p w14:paraId="44366B7E" w14:textId="77777777" w:rsidR="002A7E29" w:rsidRPr="00B15A28" w:rsidRDefault="002A7E29" w:rsidP="00B15A28">
            <w:pPr>
              <w:spacing w:before="0"/>
              <w:jc w:val="center"/>
              <w:rPr>
                <w:sz w:val="20"/>
                <w:szCs w:val="20"/>
              </w:rPr>
            </w:pPr>
            <w:r w:rsidRPr="00B15A28">
              <w:rPr>
                <w:sz w:val="20"/>
                <w:szCs w:val="20"/>
              </w:rPr>
              <w:t>28</w:t>
            </w:r>
          </w:p>
        </w:tc>
        <w:tc>
          <w:tcPr>
            <w:tcW w:w="1803" w:type="dxa"/>
          </w:tcPr>
          <w:p w14:paraId="76C6A433" w14:textId="77777777" w:rsidR="002A7E29" w:rsidRPr="00B15A28" w:rsidRDefault="002A7E29" w:rsidP="00B15A28">
            <w:pPr>
              <w:spacing w:before="0"/>
              <w:jc w:val="center"/>
              <w:rPr>
                <w:sz w:val="20"/>
                <w:szCs w:val="20"/>
              </w:rPr>
            </w:pPr>
            <w:r w:rsidRPr="00B15A28">
              <w:rPr>
                <w:sz w:val="20"/>
                <w:szCs w:val="20"/>
              </w:rPr>
              <w:t>26.4%</w:t>
            </w:r>
          </w:p>
        </w:tc>
      </w:tr>
      <w:tr w:rsidR="002A7E29" w:rsidRPr="00B15A28" w14:paraId="5A3478C8" w14:textId="77777777" w:rsidTr="002A3161">
        <w:tc>
          <w:tcPr>
            <w:tcW w:w="6091" w:type="dxa"/>
          </w:tcPr>
          <w:p w14:paraId="4741CD4C" w14:textId="77777777" w:rsidR="002A7E29" w:rsidRPr="00B15A28" w:rsidRDefault="002A7E29" w:rsidP="00B15A28">
            <w:pPr>
              <w:spacing w:before="0"/>
              <w:rPr>
                <w:sz w:val="20"/>
                <w:szCs w:val="20"/>
              </w:rPr>
            </w:pPr>
            <w:r w:rsidRPr="00B15A28">
              <w:rPr>
                <w:rFonts w:eastAsia="Times New Roman" w:cs="Arial"/>
                <w:color w:val="000000"/>
                <w:sz w:val="20"/>
                <w:szCs w:val="20"/>
                <w:lang w:eastAsia="en-AU"/>
              </w:rPr>
              <w:t>Solitary confinement with supervision</w:t>
            </w:r>
          </w:p>
        </w:tc>
        <w:tc>
          <w:tcPr>
            <w:tcW w:w="1842" w:type="dxa"/>
          </w:tcPr>
          <w:p w14:paraId="426DC25D" w14:textId="77777777" w:rsidR="002A7E29" w:rsidRPr="00B15A28" w:rsidRDefault="002A7E29" w:rsidP="00B15A28">
            <w:pPr>
              <w:spacing w:before="0"/>
              <w:jc w:val="center"/>
              <w:rPr>
                <w:sz w:val="20"/>
                <w:szCs w:val="20"/>
              </w:rPr>
            </w:pPr>
            <w:r w:rsidRPr="00B15A28">
              <w:rPr>
                <w:sz w:val="20"/>
                <w:szCs w:val="20"/>
              </w:rPr>
              <w:t>6</w:t>
            </w:r>
          </w:p>
        </w:tc>
        <w:tc>
          <w:tcPr>
            <w:tcW w:w="1803" w:type="dxa"/>
          </w:tcPr>
          <w:p w14:paraId="07C636E4" w14:textId="46ED9CB0" w:rsidR="002A7E29" w:rsidRPr="00B15A28" w:rsidRDefault="002A7E29" w:rsidP="002B4980">
            <w:pPr>
              <w:spacing w:before="0"/>
              <w:jc w:val="center"/>
              <w:rPr>
                <w:sz w:val="20"/>
                <w:szCs w:val="20"/>
              </w:rPr>
            </w:pPr>
            <w:r w:rsidRPr="00B15A28">
              <w:rPr>
                <w:sz w:val="20"/>
                <w:szCs w:val="20"/>
              </w:rPr>
              <w:t>5.</w:t>
            </w:r>
            <w:r w:rsidR="002B4980">
              <w:rPr>
                <w:sz w:val="20"/>
                <w:szCs w:val="20"/>
              </w:rPr>
              <w:t>7</w:t>
            </w:r>
            <w:r w:rsidRPr="00B15A28">
              <w:rPr>
                <w:sz w:val="20"/>
                <w:szCs w:val="20"/>
              </w:rPr>
              <w:t>%</w:t>
            </w:r>
          </w:p>
        </w:tc>
      </w:tr>
      <w:tr w:rsidR="002A7E29" w:rsidRPr="00B15A28" w14:paraId="2C69A21C" w14:textId="77777777" w:rsidTr="0031073A">
        <w:tc>
          <w:tcPr>
            <w:tcW w:w="6091" w:type="dxa"/>
          </w:tcPr>
          <w:p w14:paraId="2A0A7416" w14:textId="77777777" w:rsidR="002A7E29" w:rsidRPr="00B15A28" w:rsidRDefault="002A7E29" w:rsidP="00B15A28">
            <w:pPr>
              <w:spacing w:before="0"/>
              <w:rPr>
                <w:sz w:val="20"/>
                <w:szCs w:val="20"/>
              </w:rPr>
            </w:pPr>
            <w:r w:rsidRPr="00B15A28">
              <w:rPr>
                <w:sz w:val="20"/>
                <w:szCs w:val="20"/>
              </w:rPr>
              <w:t>Room</w:t>
            </w:r>
          </w:p>
        </w:tc>
        <w:tc>
          <w:tcPr>
            <w:tcW w:w="1842" w:type="dxa"/>
          </w:tcPr>
          <w:p w14:paraId="6E144B41" w14:textId="77777777" w:rsidR="002A7E29" w:rsidRPr="00B15A28" w:rsidRDefault="002A7E29" w:rsidP="00B15A28">
            <w:pPr>
              <w:spacing w:before="0"/>
              <w:jc w:val="center"/>
              <w:rPr>
                <w:sz w:val="20"/>
                <w:szCs w:val="20"/>
              </w:rPr>
            </w:pPr>
            <w:r w:rsidRPr="00B15A28">
              <w:rPr>
                <w:sz w:val="20"/>
                <w:szCs w:val="20"/>
              </w:rPr>
              <w:t>21</w:t>
            </w:r>
          </w:p>
        </w:tc>
        <w:tc>
          <w:tcPr>
            <w:tcW w:w="1803" w:type="dxa"/>
          </w:tcPr>
          <w:p w14:paraId="1B97DF99" w14:textId="77777777" w:rsidR="002A7E29" w:rsidRPr="00B15A28" w:rsidRDefault="002A7E29" w:rsidP="00B15A28">
            <w:pPr>
              <w:spacing w:before="0"/>
              <w:jc w:val="center"/>
              <w:rPr>
                <w:sz w:val="20"/>
                <w:szCs w:val="20"/>
              </w:rPr>
            </w:pPr>
            <w:r w:rsidRPr="00B15A28">
              <w:rPr>
                <w:sz w:val="20"/>
                <w:szCs w:val="20"/>
              </w:rPr>
              <w:t>19.8%</w:t>
            </w:r>
          </w:p>
        </w:tc>
      </w:tr>
      <w:tr w:rsidR="002A7E29" w:rsidRPr="00B15A28" w14:paraId="28A24839" w14:textId="77777777" w:rsidTr="0031073A">
        <w:tc>
          <w:tcPr>
            <w:tcW w:w="6091" w:type="dxa"/>
          </w:tcPr>
          <w:p w14:paraId="6B7CE87B" w14:textId="77777777" w:rsidR="002A7E29" w:rsidRPr="00B15A28" w:rsidRDefault="002A7E29" w:rsidP="00B15A28">
            <w:pPr>
              <w:spacing w:before="0"/>
              <w:rPr>
                <w:sz w:val="20"/>
                <w:szCs w:val="20"/>
              </w:rPr>
            </w:pPr>
            <w:r w:rsidRPr="00B15A28">
              <w:rPr>
                <w:rFonts w:eastAsia="Times New Roman" w:cs="Arial"/>
                <w:color w:val="000000"/>
                <w:sz w:val="20"/>
                <w:szCs w:val="20"/>
                <w:lang w:eastAsia="en-AU"/>
              </w:rPr>
              <w:t>Staff office</w:t>
            </w:r>
          </w:p>
        </w:tc>
        <w:tc>
          <w:tcPr>
            <w:tcW w:w="1842" w:type="dxa"/>
          </w:tcPr>
          <w:p w14:paraId="31EFAE7F" w14:textId="77777777" w:rsidR="002A7E29" w:rsidRPr="00B15A28" w:rsidRDefault="002A7E29" w:rsidP="00B15A28">
            <w:pPr>
              <w:spacing w:before="0"/>
              <w:jc w:val="center"/>
              <w:rPr>
                <w:sz w:val="20"/>
                <w:szCs w:val="20"/>
              </w:rPr>
            </w:pPr>
            <w:r w:rsidRPr="00B15A28">
              <w:rPr>
                <w:sz w:val="20"/>
                <w:szCs w:val="20"/>
              </w:rPr>
              <w:t>9</w:t>
            </w:r>
          </w:p>
        </w:tc>
        <w:tc>
          <w:tcPr>
            <w:tcW w:w="1803" w:type="dxa"/>
          </w:tcPr>
          <w:p w14:paraId="530602B2" w14:textId="4B42B8F9" w:rsidR="002A7E29" w:rsidRPr="00B15A28" w:rsidRDefault="002A7E29" w:rsidP="002B4980">
            <w:pPr>
              <w:spacing w:before="0"/>
              <w:jc w:val="center"/>
              <w:rPr>
                <w:sz w:val="20"/>
                <w:szCs w:val="20"/>
              </w:rPr>
            </w:pPr>
            <w:r w:rsidRPr="00B15A28">
              <w:rPr>
                <w:sz w:val="20"/>
                <w:szCs w:val="20"/>
              </w:rPr>
              <w:t>8.</w:t>
            </w:r>
            <w:r w:rsidR="002B4980">
              <w:rPr>
                <w:sz w:val="20"/>
                <w:szCs w:val="20"/>
              </w:rPr>
              <w:t>5</w:t>
            </w:r>
            <w:r w:rsidRPr="00B15A28">
              <w:rPr>
                <w:sz w:val="20"/>
                <w:szCs w:val="20"/>
              </w:rPr>
              <w:t>%</w:t>
            </w:r>
          </w:p>
        </w:tc>
      </w:tr>
      <w:tr w:rsidR="002A7E29" w:rsidRPr="00B15A28" w14:paraId="28158606" w14:textId="77777777" w:rsidTr="0031073A">
        <w:tc>
          <w:tcPr>
            <w:tcW w:w="6091" w:type="dxa"/>
          </w:tcPr>
          <w:p w14:paraId="74B97936" w14:textId="77777777" w:rsidR="002A7E29" w:rsidRPr="00B15A28" w:rsidRDefault="002A7E29" w:rsidP="00B15A28">
            <w:pPr>
              <w:spacing w:before="0"/>
              <w:rPr>
                <w:sz w:val="20"/>
                <w:szCs w:val="20"/>
              </w:rPr>
            </w:pPr>
            <w:r w:rsidRPr="00B15A28">
              <w:rPr>
                <w:rFonts w:eastAsia="Times New Roman" w:cs="Arial"/>
                <w:color w:val="000000"/>
                <w:sz w:val="20"/>
                <w:szCs w:val="20"/>
                <w:lang w:eastAsia="en-AU"/>
              </w:rPr>
              <w:t>Isolated around school, corridors, playground, reception</w:t>
            </w:r>
          </w:p>
        </w:tc>
        <w:tc>
          <w:tcPr>
            <w:tcW w:w="1842" w:type="dxa"/>
          </w:tcPr>
          <w:p w14:paraId="0A6C09E7" w14:textId="77777777" w:rsidR="002A7E29" w:rsidRPr="00B15A28" w:rsidRDefault="002A7E29" w:rsidP="00B15A28">
            <w:pPr>
              <w:spacing w:before="0"/>
              <w:jc w:val="center"/>
              <w:rPr>
                <w:sz w:val="20"/>
                <w:szCs w:val="20"/>
              </w:rPr>
            </w:pPr>
            <w:r w:rsidRPr="00B15A28">
              <w:rPr>
                <w:sz w:val="20"/>
                <w:szCs w:val="20"/>
              </w:rPr>
              <w:t>7</w:t>
            </w:r>
          </w:p>
        </w:tc>
        <w:tc>
          <w:tcPr>
            <w:tcW w:w="1803" w:type="dxa"/>
          </w:tcPr>
          <w:p w14:paraId="6DC48B01" w14:textId="77777777" w:rsidR="002A7E29" w:rsidRPr="00B15A28" w:rsidRDefault="002A7E29" w:rsidP="00B15A28">
            <w:pPr>
              <w:spacing w:before="0"/>
              <w:jc w:val="center"/>
              <w:rPr>
                <w:sz w:val="20"/>
                <w:szCs w:val="20"/>
              </w:rPr>
            </w:pPr>
            <w:r w:rsidRPr="00B15A28">
              <w:rPr>
                <w:sz w:val="20"/>
                <w:szCs w:val="20"/>
              </w:rPr>
              <w:t>6.6%</w:t>
            </w:r>
          </w:p>
        </w:tc>
      </w:tr>
      <w:tr w:rsidR="002A7E29" w:rsidRPr="00B15A28" w14:paraId="42544323" w14:textId="77777777" w:rsidTr="0031073A">
        <w:tc>
          <w:tcPr>
            <w:tcW w:w="6091" w:type="dxa"/>
          </w:tcPr>
          <w:p w14:paraId="5CC353F1" w14:textId="77777777" w:rsidR="002A7E29" w:rsidRPr="00B15A28" w:rsidRDefault="002A7E29" w:rsidP="00B15A28">
            <w:pPr>
              <w:spacing w:before="0"/>
              <w:rPr>
                <w:sz w:val="20"/>
                <w:szCs w:val="20"/>
              </w:rPr>
            </w:pPr>
            <w:r w:rsidRPr="00B15A28">
              <w:rPr>
                <w:rFonts w:eastAsia="Times New Roman" w:cs="Arial"/>
                <w:color w:val="000000"/>
                <w:sz w:val="20"/>
                <w:szCs w:val="20"/>
                <w:lang w:eastAsia="en-AU"/>
              </w:rPr>
              <w:t>Classroom</w:t>
            </w:r>
          </w:p>
        </w:tc>
        <w:tc>
          <w:tcPr>
            <w:tcW w:w="1842" w:type="dxa"/>
          </w:tcPr>
          <w:p w14:paraId="4C78347E" w14:textId="77777777" w:rsidR="002A7E29" w:rsidRPr="00B15A28" w:rsidRDefault="002A7E29" w:rsidP="00B15A28">
            <w:pPr>
              <w:spacing w:before="0"/>
              <w:jc w:val="center"/>
              <w:rPr>
                <w:sz w:val="20"/>
                <w:szCs w:val="20"/>
              </w:rPr>
            </w:pPr>
            <w:r w:rsidRPr="00B15A28">
              <w:rPr>
                <w:sz w:val="20"/>
                <w:szCs w:val="20"/>
              </w:rPr>
              <w:t>3</w:t>
            </w:r>
          </w:p>
        </w:tc>
        <w:tc>
          <w:tcPr>
            <w:tcW w:w="1803" w:type="dxa"/>
          </w:tcPr>
          <w:p w14:paraId="3A82ADD9" w14:textId="77777777" w:rsidR="002A7E29" w:rsidRPr="00B15A28" w:rsidRDefault="002A7E29" w:rsidP="00B15A28">
            <w:pPr>
              <w:spacing w:before="0"/>
              <w:jc w:val="center"/>
              <w:rPr>
                <w:sz w:val="20"/>
                <w:szCs w:val="20"/>
              </w:rPr>
            </w:pPr>
            <w:r w:rsidRPr="00B15A28">
              <w:rPr>
                <w:sz w:val="20"/>
                <w:szCs w:val="20"/>
              </w:rPr>
              <w:t>2.8%</w:t>
            </w:r>
          </w:p>
        </w:tc>
      </w:tr>
      <w:tr w:rsidR="002A7E29" w:rsidRPr="00B15A28" w14:paraId="0B1CAD94" w14:textId="77777777" w:rsidTr="0031073A">
        <w:tc>
          <w:tcPr>
            <w:tcW w:w="6091" w:type="dxa"/>
          </w:tcPr>
          <w:p w14:paraId="35A05F5F" w14:textId="77777777" w:rsidR="002A7E29" w:rsidRPr="00B15A28" w:rsidRDefault="002A7E29" w:rsidP="00B15A28">
            <w:pPr>
              <w:spacing w:before="0"/>
              <w:rPr>
                <w:sz w:val="20"/>
                <w:szCs w:val="20"/>
              </w:rPr>
            </w:pPr>
            <w:r w:rsidRPr="00B15A28">
              <w:rPr>
                <w:rFonts w:eastAsia="Times New Roman" w:cs="Arial"/>
                <w:color w:val="000000"/>
                <w:sz w:val="20"/>
                <w:szCs w:val="20"/>
                <w:lang w:eastAsia="en-AU"/>
              </w:rPr>
              <w:t>Detention, after school detention, internal suspension</w:t>
            </w:r>
          </w:p>
        </w:tc>
        <w:tc>
          <w:tcPr>
            <w:tcW w:w="1842" w:type="dxa"/>
          </w:tcPr>
          <w:p w14:paraId="64778831" w14:textId="77777777" w:rsidR="002A7E29" w:rsidRPr="00B15A28" w:rsidRDefault="002A7E29" w:rsidP="00B15A28">
            <w:pPr>
              <w:spacing w:before="0"/>
              <w:jc w:val="center"/>
              <w:rPr>
                <w:sz w:val="20"/>
                <w:szCs w:val="20"/>
              </w:rPr>
            </w:pPr>
            <w:r w:rsidRPr="00B15A28">
              <w:rPr>
                <w:sz w:val="20"/>
                <w:szCs w:val="20"/>
              </w:rPr>
              <w:t>3</w:t>
            </w:r>
          </w:p>
        </w:tc>
        <w:tc>
          <w:tcPr>
            <w:tcW w:w="1803" w:type="dxa"/>
          </w:tcPr>
          <w:p w14:paraId="58B0A0FB" w14:textId="77777777" w:rsidR="002A7E29" w:rsidRPr="00B15A28" w:rsidRDefault="002A7E29" w:rsidP="00B15A28">
            <w:pPr>
              <w:spacing w:before="0"/>
              <w:jc w:val="center"/>
              <w:rPr>
                <w:sz w:val="20"/>
                <w:szCs w:val="20"/>
              </w:rPr>
            </w:pPr>
            <w:r w:rsidRPr="00B15A28">
              <w:rPr>
                <w:sz w:val="20"/>
                <w:szCs w:val="20"/>
              </w:rPr>
              <w:t>2.8%</w:t>
            </w:r>
          </w:p>
        </w:tc>
      </w:tr>
      <w:tr w:rsidR="002A7E29" w:rsidRPr="00B15A28" w14:paraId="724C3EA9" w14:textId="77777777" w:rsidTr="0031073A">
        <w:tc>
          <w:tcPr>
            <w:tcW w:w="6091" w:type="dxa"/>
          </w:tcPr>
          <w:p w14:paraId="663BCBEC" w14:textId="77777777" w:rsidR="002A7E29" w:rsidRPr="00B15A28" w:rsidRDefault="002A7E29" w:rsidP="00B15A28">
            <w:pPr>
              <w:spacing w:before="0"/>
              <w:rPr>
                <w:sz w:val="20"/>
                <w:szCs w:val="20"/>
              </w:rPr>
            </w:pPr>
            <w:r w:rsidRPr="00B15A28">
              <w:rPr>
                <w:rFonts w:eastAsia="Times New Roman" w:cs="Arial"/>
                <w:color w:val="000000"/>
                <w:sz w:val="20"/>
                <w:szCs w:val="20"/>
                <w:lang w:eastAsia="en-AU"/>
              </w:rPr>
              <w:t>Recess and lunch</w:t>
            </w:r>
          </w:p>
        </w:tc>
        <w:tc>
          <w:tcPr>
            <w:tcW w:w="1842" w:type="dxa"/>
          </w:tcPr>
          <w:p w14:paraId="1F0B0FAD" w14:textId="77777777" w:rsidR="002A7E29" w:rsidRPr="00B15A28" w:rsidRDefault="002A7E29" w:rsidP="00B15A28">
            <w:pPr>
              <w:spacing w:before="0"/>
              <w:jc w:val="center"/>
              <w:rPr>
                <w:sz w:val="20"/>
                <w:szCs w:val="20"/>
              </w:rPr>
            </w:pPr>
            <w:r w:rsidRPr="00B15A28">
              <w:rPr>
                <w:sz w:val="20"/>
                <w:szCs w:val="20"/>
              </w:rPr>
              <w:t>2</w:t>
            </w:r>
          </w:p>
        </w:tc>
        <w:tc>
          <w:tcPr>
            <w:tcW w:w="1803" w:type="dxa"/>
          </w:tcPr>
          <w:p w14:paraId="06652BC1" w14:textId="119C7A34" w:rsidR="002A7E29" w:rsidRPr="00B15A28" w:rsidRDefault="002A7E29" w:rsidP="002B4980">
            <w:pPr>
              <w:spacing w:before="0"/>
              <w:jc w:val="center"/>
              <w:rPr>
                <w:sz w:val="20"/>
                <w:szCs w:val="20"/>
              </w:rPr>
            </w:pPr>
            <w:r w:rsidRPr="00B15A28">
              <w:rPr>
                <w:sz w:val="20"/>
                <w:szCs w:val="20"/>
              </w:rPr>
              <w:t>1.</w:t>
            </w:r>
            <w:r w:rsidR="002B4980">
              <w:rPr>
                <w:sz w:val="20"/>
                <w:szCs w:val="20"/>
              </w:rPr>
              <w:t>9</w:t>
            </w:r>
            <w:r w:rsidRPr="00B15A28">
              <w:rPr>
                <w:sz w:val="20"/>
                <w:szCs w:val="20"/>
              </w:rPr>
              <w:t>%</w:t>
            </w:r>
          </w:p>
        </w:tc>
      </w:tr>
      <w:tr w:rsidR="00B15A28" w:rsidRPr="00B15A28" w14:paraId="590C4A2E" w14:textId="77777777" w:rsidTr="002A3161">
        <w:tc>
          <w:tcPr>
            <w:tcW w:w="6091" w:type="dxa"/>
          </w:tcPr>
          <w:p w14:paraId="720CD865" w14:textId="77777777" w:rsidR="00B15A28" w:rsidRPr="00B15A28" w:rsidRDefault="00B15A28" w:rsidP="00B15A28">
            <w:pPr>
              <w:spacing w:before="0"/>
              <w:rPr>
                <w:sz w:val="20"/>
                <w:szCs w:val="20"/>
              </w:rPr>
            </w:pPr>
            <w:r w:rsidRPr="00B15A28">
              <w:rPr>
                <w:rFonts w:eastAsia="Times New Roman" w:cs="Arial"/>
                <w:color w:val="000000"/>
                <w:sz w:val="20"/>
                <w:szCs w:val="20"/>
                <w:lang w:eastAsia="en-AU"/>
              </w:rPr>
              <w:t>During NAPLAN examination</w:t>
            </w:r>
          </w:p>
        </w:tc>
        <w:tc>
          <w:tcPr>
            <w:tcW w:w="1842" w:type="dxa"/>
          </w:tcPr>
          <w:p w14:paraId="71D69665" w14:textId="77777777" w:rsidR="00B15A28" w:rsidRPr="00B15A28" w:rsidRDefault="00B15A28" w:rsidP="00B15A28">
            <w:pPr>
              <w:spacing w:before="0"/>
              <w:jc w:val="center"/>
              <w:rPr>
                <w:sz w:val="20"/>
                <w:szCs w:val="20"/>
              </w:rPr>
            </w:pPr>
            <w:r w:rsidRPr="00B15A28">
              <w:rPr>
                <w:sz w:val="20"/>
                <w:szCs w:val="20"/>
              </w:rPr>
              <w:t>1</w:t>
            </w:r>
          </w:p>
        </w:tc>
        <w:tc>
          <w:tcPr>
            <w:tcW w:w="1803" w:type="dxa"/>
          </w:tcPr>
          <w:p w14:paraId="50549CB2" w14:textId="77777777" w:rsidR="00B15A28" w:rsidRPr="00B15A28" w:rsidRDefault="00B15A28" w:rsidP="00B15A28">
            <w:pPr>
              <w:spacing w:before="0"/>
              <w:jc w:val="center"/>
              <w:rPr>
                <w:sz w:val="20"/>
                <w:szCs w:val="20"/>
              </w:rPr>
            </w:pPr>
            <w:r w:rsidRPr="00B15A28">
              <w:rPr>
                <w:sz w:val="20"/>
                <w:szCs w:val="20"/>
              </w:rPr>
              <w:t>0.9%</w:t>
            </w:r>
          </w:p>
        </w:tc>
      </w:tr>
      <w:tr w:rsidR="002A7E29" w:rsidRPr="00B15A28" w14:paraId="12C5499F" w14:textId="77777777" w:rsidTr="0031073A">
        <w:tc>
          <w:tcPr>
            <w:tcW w:w="6091" w:type="dxa"/>
          </w:tcPr>
          <w:p w14:paraId="4786A7AB" w14:textId="77777777" w:rsidR="002A7E29" w:rsidRPr="00B15A28" w:rsidRDefault="002A7E29" w:rsidP="00B15A28">
            <w:pPr>
              <w:spacing w:before="0"/>
              <w:rPr>
                <w:sz w:val="20"/>
                <w:szCs w:val="20"/>
              </w:rPr>
            </w:pPr>
            <w:r w:rsidRPr="00B15A28">
              <w:rPr>
                <w:rFonts w:eastAsia="Times New Roman" w:cs="Arial"/>
                <w:color w:val="000000"/>
                <w:sz w:val="20"/>
                <w:szCs w:val="20"/>
                <w:lang w:eastAsia="en-AU"/>
              </w:rPr>
              <w:t>Did not specify</w:t>
            </w:r>
          </w:p>
        </w:tc>
        <w:tc>
          <w:tcPr>
            <w:tcW w:w="1842" w:type="dxa"/>
          </w:tcPr>
          <w:p w14:paraId="13DB269D" w14:textId="77777777" w:rsidR="002A7E29" w:rsidRPr="00B15A28" w:rsidRDefault="002A7E29" w:rsidP="00B15A28">
            <w:pPr>
              <w:spacing w:before="0"/>
              <w:jc w:val="center"/>
              <w:rPr>
                <w:sz w:val="20"/>
                <w:szCs w:val="20"/>
              </w:rPr>
            </w:pPr>
            <w:r w:rsidRPr="00B15A28">
              <w:rPr>
                <w:sz w:val="20"/>
                <w:szCs w:val="20"/>
              </w:rPr>
              <w:t>2</w:t>
            </w:r>
          </w:p>
        </w:tc>
        <w:tc>
          <w:tcPr>
            <w:tcW w:w="1803" w:type="dxa"/>
          </w:tcPr>
          <w:p w14:paraId="59650031" w14:textId="5EEEB822" w:rsidR="002A7E29" w:rsidRPr="00B15A28" w:rsidRDefault="002A7E29" w:rsidP="002B4980">
            <w:pPr>
              <w:spacing w:before="0"/>
              <w:jc w:val="center"/>
              <w:rPr>
                <w:sz w:val="20"/>
                <w:szCs w:val="20"/>
              </w:rPr>
            </w:pPr>
            <w:r w:rsidRPr="00B15A28">
              <w:rPr>
                <w:sz w:val="20"/>
                <w:szCs w:val="20"/>
              </w:rPr>
              <w:t>1.</w:t>
            </w:r>
            <w:r w:rsidR="002B4980">
              <w:rPr>
                <w:sz w:val="20"/>
                <w:szCs w:val="20"/>
              </w:rPr>
              <w:t>9</w:t>
            </w:r>
            <w:r w:rsidRPr="00B15A28">
              <w:rPr>
                <w:sz w:val="20"/>
                <w:szCs w:val="20"/>
              </w:rPr>
              <w:t>%</w:t>
            </w:r>
          </w:p>
        </w:tc>
      </w:tr>
    </w:tbl>
    <w:p w14:paraId="35A608DE" w14:textId="77777777" w:rsidR="00B15A28" w:rsidRDefault="00B15A28" w:rsidP="005D1A6A">
      <w:r>
        <w:t>Feedback from families about restrictive practices:</w:t>
      </w:r>
    </w:p>
    <w:p w14:paraId="3DAEF7A7" w14:textId="54300AA6" w:rsidR="00B15A28" w:rsidRPr="00B15A28" w:rsidRDefault="00B15A28" w:rsidP="00F527DA">
      <w:pPr>
        <w:shd w:val="clear" w:color="auto" w:fill="A8D08D" w:themeFill="accent6" w:themeFillTint="99"/>
        <w:ind w:left="567" w:right="567"/>
        <w:rPr>
          <w:sz w:val="20"/>
          <w:szCs w:val="20"/>
        </w:rPr>
      </w:pPr>
      <w:r w:rsidRPr="00B15A28">
        <w:rPr>
          <w:sz w:val="20"/>
          <w:szCs w:val="20"/>
        </w:rPr>
        <w:t>"Restricted practice with the use of weighted equipment in a time</w:t>
      </w:r>
      <w:r w:rsidR="00F527DA">
        <w:rPr>
          <w:sz w:val="20"/>
          <w:szCs w:val="20"/>
        </w:rPr>
        <w:t>-</w:t>
      </w:r>
      <w:r w:rsidRPr="00B15A28">
        <w:rPr>
          <w:sz w:val="20"/>
          <w:szCs w:val="20"/>
        </w:rPr>
        <w:t>out room with no communication with the family</w:t>
      </w:r>
      <w:r w:rsidR="00F527DA">
        <w:rPr>
          <w:sz w:val="20"/>
          <w:szCs w:val="20"/>
        </w:rPr>
        <w:t>.</w:t>
      </w:r>
      <w:r w:rsidRPr="00B15A28">
        <w:rPr>
          <w:sz w:val="20"/>
          <w:szCs w:val="20"/>
        </w:rPr>
        <w:t xml:space="preserve"> </w:t>
      </w:r>
      <w:r w:rsidR="00F527DA">
        <w:rPr>
          <w:sz w:val="20"/>
          <w:szCs w:val="20"/>
        </w:rPr>
        <w:t>A</w:t>
      </w:r>
      <w:r w:rsidRPr="00B15A28">
        <w:rPr>
          <w:sz w:val="20"/>
          <w:szCs w:val="20"/>
        </w:rPr>
        <w:t>lso has been locked in a support unit area and refused access to the mainstream area during recess and lunch</w:t>
      </w:r>
      <w:r w:rsidR="00F527DA">
        <w:rPr>
          <w:sz w:val="20"/>
          <w:szCs w:val="20"/>
        </w:rPr>
        <w:t>” –</w:t>
      </w:r>
      <w:r w:rsidRPr="00B15A28">
        <w:rPr>
          <w:sz w:val="20"/>
          <w:szCs w:val="20"/>
        </w:rPr>
        <w:t xml:space="preserve"> </w:t>
      </w:r>
      <w:r w:rsidR="00F527DA">
        <w:rPr>
          <w:sz w:val="20"/>
          <w:szCs w:val="20"/>
        </w:rPr>
        <w:t>f</w:t>
      </w:r>
      <w:r w:rsidRPr="00B15A28">
        <w:rPr>
          <w:sz w:val="20"/>
          <w:szCs w:val="20"/>
        </w:rPr>
        <w:t>amily of a child aged 13</w:t>
      </w:r>
      <w:r w:rsidR="00F527DA">
        <w:rPr>
          <w:sz w:val="20"/>
          <w:szCs w:val="20"/>
        </w:rPr>
        <w:t>–</w:t>
      </w:r>
      <w:r w:rsidRPr="00B15A28">
        <w:rPr>
          <w:sz w:val="20"/>
          <w:szCs w:val="20"/>
        </w:rPr>
        <w:t>15 years, dual enrolment, regional NSW.</w:t>
      </w:r>
    </w:p>
    <w:p w14:paraId="7C5F94AF" w14:textId="0570910B" w:rsidR="00B15A28" w:rsidRPr="00B15A28" w:rsidRDefault="00B15A28" w:rsidP="00A7128B">
      <w:pPr>
        <w:shd w:val="clear" w:color="auto" w:fill="A8D08D" w:themeFill="accent6" w:themeFillTint="99"/>
        <w:ind w:left="567" w:right="567"/>
        <w:rPr>
          <w:sz w:val="20"/>
          <w:szCs w:val="20"/>
        </w:rPr>
      </w:pPr>
      <w:r w:rsidRPr="00B15A28">
        <w:rPr>
          <w:sz w:val="20"/>
          <w:szCs w:val="20"/>
        </w:rPr>
        <w:t xml:space="preserve">"Initially the school tried to encourage </w:t>
      </w:r>
      <w:r w:rsidR="00F527DA">
        <w:rPr>
          <w:sz w:val="20"/>
          <w:szCs w:val="20"/>
        </w:rPr>
        <w:t>‘</w:t>
      </w:r>
      <w:r w:rsidRPr="00B15A28">
        <w:rPr>
          <w:sz w:val="20"/>
          <w:szCs w:val="20"/>
        </w:rPr>
        <w:t>chemical restraint</w:t>
      </w:r>
      <w:r w:rsidR="00F527DA">
        <w:rPr>
          <w:sz w:val="20"/>
          <w:szCs w:val="20"/>
        </w:rPr>
        <w:t>’</w:t>
      </w:r>
      <w:r w:rsidRPr="00B15A28">
        <w:rPr>
          <w:sz w:val="20"/>
          <w:szCs w:val="20"/>
        </w:rPr>
        <w:t xml:space="preserve"> by encouraging me to have my son placed on Ritalin. But again I had to advocate that it is not required for my son's condition and only works on children with ADHD</w:t>
      </w:r>
      <w:r w:rsidR="00A7128B">
        <w:rPr>
          <w:sz w:val="20"/>
          <w:szCs w:val="20"/>
        </w:rPr>
        <w:t>,</w:t>
      </w:r>
      <w:r w:rsidRPr="00B15A28">
        <w:rPr>
          <w:sz w:val="20"/>
          <w:szCs w:val="20"/>
        </w:rPr>
        <w:t xml:space="preserve"> which my child does not have</w:t>
      </w:r>
      <w:r w:rsidR="00A7128B">
        <w:rPr>
          <w:sz w:val="20"/>
          <w:szCs w:val="20"/>
        </w:rPr>
        <w:t>” –</w:t>
      </w:r>
      <w:r w:rsidRPr="00B15A28">
        <w:rPr>
          <w:sz w:val="20"/>
          <w:szCs w:val="20"/>
        </w:rPr>
        <w:t xml:space="preserve"> </w:t>
      </w:r>
      <w:r w:rsidR="00A7128B">
        <w:rPr>
          <w:sz w:val="20"/>
          <w:szCs w:val="20"/>
        </w:rPr>
        <w:t>f</w:t>
      </w:r>
      <w:r w:rsidRPr="00B15A28">
        <w:rPr>
          <w:sz w:val="20"/>
          <w:szCs w:val="20"/>
        </w:rPr>
        <w:t>amily of a child aged 7</w:t>
      </w:r>
      <w:r w:rsidR="00A7128B">
        <w:rPr>
          <w:sz w:val="20"/>
          <w:szCs w:val="20"/>
        </w:rPr>
        <w:t>–</w:t>
      </w:r>
      <w:r w:rsidRPr="00B15A28">
        <w:rPr>
          <w:sz w:val="20"/>
          <w:szCs w:val="20"/>
        </w:rPr>
        <w:t>9 years, mainstream school, metropolitan QLD</w:t>
      </w:r>
      <w:r w:rsidR="00A7128B">
        <w:rPr>
          <w:sz w:val="20"/>
          <w:szCs w:val="20"/>
        </w:rPr>
        <w:t>.</w:t>
      </w:r>
    </w:p>
    <w:p w14:paraId="79D807AA" w14:textId="65716C5E" w:rsidR="00B15A28" w:rsidRPr="00B15A28" w:rsidRDefault="00B15A28" w:rsidP="00A7128B">
      <w:pPr>
        <w:shd w:val="clear" w:color="auto" w:fill="A8D08D" w:themeFill="accent6" w:themeFillTint="99"/>
        <w:ind w:left="567" w:right="567"/>
        <w:rPr>
          <w:sz w:val="20"/>
          <w:szCs w:val="20"/>
        </w:rPr>
      </w:pPr>
      <w:r w:rsidRPr="00B15A28">
        <w:rPr>
          <w:sz w:val="20"/>
          <w:szCs w:val="20"/>
        </w:rPr>
        <w:t>"In the disability unit he was left in a room on his own and when he became agitated and broke a window they rang me and suspended him on two occasions</w:t>
      </w:r>
      <w:r w:rsidR="00A7128B">
        <w:rPr>
          <w:sz w:val="20"/>
          <w:szCs w:val="20"/>
        </w:rPr>
        <w:t>.</w:t>
      </w:r>
      <w:r w:rsidRPr="00B15A28">
        <w:rPr>
          <w:sz w:val="20"/>
          <w:szCs w:val="20"/>
        </w:rPr>
        <w:t xml:space="preserve"> </w:t>
      </w:r>
      <w:r w:rsidR="00A7128B">
        <w:rPr>
          <w:sz w:val="20"/>
          <w:szCs w:val="20"/>
        </w:rPr>
        <w:t>I</w:t>
      </w:r>
      <w:r w:rsidRPr="00B15A28">
        <w:rPr>
          <w:sz w:val="20"/>
          <w:szCs w:val="20"/>
        </w:rPr>
        <w:t>f I left him there any longer he would have been expelled. He only ever had behavioural issues in that environment"</w:t>
      </w:r>
      <w:r w:rsidR="00A7128B">
        <w:rPr>
          <w:sz w:val="20"/>
          <w:szCs w:val="20"/>
        </w:rPr>
        <w:t xml:space="preserve"> –</w:t>
      </w:r>
      <w:r w:rsidRPr="00B15A28">
        <w:rPr>
          <w:sz w:val="20"/>
          <w:szCs w:val="20"/>
        </w:rPr>
        <w:t xml:space="preserve"> family of a child aged 10</w:t>
      </w:r>
      <w:r w:rsidR="00A7128B">
        <w:rPr>
          <w:sz w:val="20"/>
          <w:szCs w:val="20"/>
        </w:rPr>
        <w:t>–</w:t>
      </w:r>
      <w:r w:rsidRPr="00B15A28">
        <w:rPr>
          <w:sz w:val="20"/>
          <w:szCs w:val="20"/>
        </w:rPr>
        <w:t>12 years, mainstream school, metropolitan SA</w:t>
      </w:r>
      <w:r w:rsidR="00A7128B">
        <w:rPr>
          <w:sz w:val="20"/>
          <w:szCs w:val="20"/>
        </w:rPr>
        <w:t>.</w:t>
      </w:r>
    </w:p>
    <w:p w14:paraId="6FAAFBF7" w14:textId="29015176" w:rsidR="00B15A28" w:rsidRPr="00B15A28" w:rsidRDefault="00B15A28" w:rsidP="00CF39E0">
      <w:pPr>
        <w:shd w:val="clear" w:color="auto" w:fill="A8D08D" w:themeFill="accent6" w:themeFillTint="99"/>
        <w:ind w:left="567" w:right="567"/>
        <w:rPr>
          <w:sz w:val="20"/>
          <w:szCs w:val="20"/>
        </w:rPr>
      </w:pPr>
      <w:r w:rsidRPr="00B15A28">
        <w:rPr>
          <w:sz w:val="20"/>
          <w:szCs w:val="20"/>
        </w:rPr>
        <w:t xml:space="preserve">"Psycho-social restraint. A person who loves life and interacting with people often comes home and says </w:t>
      </w:r>
      <w:r w:rsidR="00CF39E0">
        <w:rPr>
          <w:sz w:val="20"/>
          <w:szCs w:val="20"/>
        </w:rPr>
        <w:t>‘</w:t>
      </w:r>
      <w:r w:rsidRPr="00B15A28">
        <w:rPr>
          <w:sz w:val="20"/>
          <w:szCs w:val="20"/>
        </w:rPr>
        <w:t>I don't talk at school, I only talk at home</w:t>
      </w:r>
      <w:r w:rsidR="00CF39E0">
        <w:rPr>
          <w:sz w:val="20"/>
          <w:szCs w:val="20"/>
        </w:rPr>
        <w:t>’” –</w:t>
      </w:r>
      <w:r w:rsidRPr="00B15A28">
        <w:rPr>
          <w:sz w:val="20"/>
          <w:szCs w:val="20"/>
        </w:rPr>
        <w:t xml:space="preserve"> </w:t>
      </w:r>
      <w:r w:rsidR="004C152F" w:rsidRPr="004C152F">
        <w:rPr>
          <w:sz w:val="20"/>
          <w:szCs w:val="20"/>
        </w:rPr>
        <w:t>family of a young person aged 16</w:t>
      </w:r>
      <w:r w:rsidR="00CF39E0">
        <w:rPr>
          <w:sz w:val="20"/>
          <w:szCs w:val="20"/>
        </w:rPr>
        <w:t>–</w:t>
      </w:r>
      <w:r w:rsidR="004C152F" w:rsidRPr="004C152F">
        <w:rPr>
          <w:sz w:val="20"/>
          <w:szCs w:val="20"/>
        </w:rPr>
        <w:t>18 years, mainstream school, metropolitan QLD</w:t>
      </w:r>
      <w:r w:rsidR="00CF39E0">
        <w:rPr>
          <w:sz w:val="20"/>
          <w:szCs w:val="20"/>
        </w:rPr>
        <w:t>.</w:t>
      </w:r>
    </w:p>
    <w:p w14:paraId="0D9132A3" w14:textId="15C0E3E3" w:rsidR="00B15A28" w:rsidRPr="00B15A28" w:rsidRDefault="00B15A28" w:rsidP="00CF39E0">
      <w:pPr>
        <w:shd w:val="clear" w:color="auto" w:fill="A8D08D" w:themeFill="accent6" w:themeFillTint="99"/>
        <w:ind w:left="567" w:right="567"/>
        <w:rPr>
          <w:sz w:val="20"/>
          <w:szCs w:val="20"/>
        </w:rPr>
      </w:pPr>
      <w:r w:rsidRPr="00B15A28">
        <w:rPr>
          <w:sz w:val="20"/>
          <w:szCs w:val="20"/>
        </w:rPr>
        <w:t>“Has had to work in the principal’s office rather than the classroom"</w:t>
      </w:r>
      <w:r w:rsidR="00CF39E0">
        <w:rPr>
          <w:sz w:val="20"/>
          <w:szCs w:val="20"/>
        </w:rPr>
        <w:t xml:space="preserve"> – f</w:t>
      </w:r>
      <w:r w:rsidRPr="00B15A28">
        <w:rPr>
          <w:sz w:val="20"/>
          <w:szCs w:val="20"/>
        </w:rPr>
        <w:t xml:space="preserve">amily of </w:t>
      </w:r>
      <w:r w:rsidR="00CF39E0">
        <w:rPr>
          <w:sz w:val="20"/>
          <w:szCs w:val="20"/>
        </w:rPr>
        <w:t xml:space="preserve">a </w:t>
      </w:r>
      <w:r w:rsidRPr="00B15A28">
        <w:rPr>
          <w:sz w:val="20"/>
          <w:szCs w:val="20"/>
        </w:rPr>
        <w:t>child aged 10</w:t>
      </w:r>
      <w:r w:rsidR="00CF39E0">
        <w:rPr>
          <w:sz w:val="20"/>
          <w:szCs w:val="20"/>
        </w:rPr>
        <w:t>–</w:t>
      </w:r>
      <w:r w:rsidRPr="00B15A28">
        <w:rPr>
          <w:sz w:val="20"/>
          <w:szCs w:val="20"/>
        </w:rPr>
        <w:t>12 years, mainstream school, metropolitan VIC</w:t>
      </w:r>
      <w:r w:rsidR="00CF39E0">
        <w:rPr>
          <w:sz w:val="20"/>
          <w:szCs w:val="20"/>
        </w:rPr>
        <w:t>.</w:t>
      </w:r>
    </w:p>
    <w:p w14:paraId="16504D17" w14:textId="462E24C3" w:rsidR="00B15A28" w:rsidRDefault="00B15A28" w:rsidP="00CF39E0">
      <w:pPr>
        <w:shd w:val="clear" w:color="auto" w:fill="A8D08D" w:themeFill="accent6" w:themeFillTint="99"/>
        <w:ind w:left="567" w:right="567"/>
        <w:rPr>
          <w:sz w:val="20"/>
          <w:szCs w:val="20"/>
        </w:rPr>
      </w:pPr>
      <w:r w:rsidRPr="00B15A28">
        <w:rPr>
          <w:sz w:val="20"/>
          <w:szCs w:val="20"/>
        </w:rPr>
        <w:t>"He was left briefly in a hot school taxi and felt sc</w:t>
      </w:r>
      <w:r w:rsidR="004C152F">
        <w:rPr>
          <w:sz w:val="20"/>
          <w:szCs w:val="20"/>
        </w:rPr>
        <w:t>ared that he couldn't get out"</w:t>
      </w:r>
      <w:r w:rsidR="00CF39E0">
        <w:rPr>
          <w:sz w:val="20"/>
          <w:szCs w:val="20"/>
        </w:rPr>
        <w:t xml:space="preserve"> –</w:t>
      </w:r>
      <w:r w:rsidR="004C152F">
        <w:rPr>
          <w:sz w:val="20"/>
          <w:szCs w:val="20"/>
        </w:rPr>
        <w:t xml:space="preserve"> f</w:t>
      </w:r>
      <w:r w:rsidRPr="00B15A28">
        <w:rPr>
          <w:sz w:val="20"/>
          <w:szCs w:val="20"/>
        </w:rPr>
        <w:t>amily of a child aged 7</w:t>
      </w:r>
      <w:r w:rsidR="00CF39E0">
        <w:rPr>
          <w:sz w:val="20"/>
          <w:szCs w:val="20"/>
        </w:rPr>
        <w:t>–</w:t>
      </w:r>
      <w:r w:rsidRPr="00B15A28">
        <w:rPr>
          <w:sz w:val="20"/>
          <w:szCs w:val="20"/>
        </w:rPr>
        <w:t>9 years, dual enrolment</w:t>
      </w:r>
      <w:r w:rsidR="004C152F">
        <w:rPr>
          <w:sz w:val="20"/>
          <w:szCs w:val="20"/>
        </w:rPr>
        <w:t xml:space="preserve"> between special school and mainstream school</w:t>
      </w:r>
      <w:r w:rsidRPr="00B15A28">
        <w:rPr>
          <w:sz w:val="20"/>
          <w:szCs w:val="20"/>
        </w:rPr>
        <w:t>, metropolitan SA</w:t>
      </w:r>
      <w:r w:rsidR="00CF39E0">
        <w:rPr>
          <w:sz w:val="20"/>
          <w:szCs w:val="20"/>
        </w:rPr>
        <w:t>.</w:t>
      </w:r>
    </w:p>
    <w:p w14:paraId="21AA35D6" w14:textId="3F0F1134" w:rsidR="004A418D" w:rsidRDefault="004A418D" w:rsidP="00CF39E0">
      <w:pPr>
        <w:shd w:val="clear" w:color="auto" w:fill="A8D08D" w:themeFill="accent6" w:themeFillTint="99"/>
        <w:ind w:left="567" w:right="567"/>
        <w:rPr>
          <w:sz w:val="20"/>
          <w:szCs w:val="20"/>
        </w:rPr>
      </w:pPr>
      <w:r>
        <w:rPr>
          <w:sz w:val="20"/>
          <w:szCs w:val="20"/>
        </w:rPr>
        <w:t>“M</w:t>
      </w:r>
      <w:r w:rsidRPr="004A418D">
        <w:rPr>
          <w:sz w:val="20"/>
          <w:szCs w:val="20"/>
        </w:rPr>
        <w:t>ade to sit on a bench in the playground and not move off it</w:t>
      </w:r>
      <w:r>
        <w:rPr>
          <w:sz w:val="20"/>
          <w:szCs w:val="20"/>
        </w:rPr>
        <w:t>”</w:t>
      </w:r>
      <w:r w:rsidR="00CF39E0">
        <w:rPr>
          <w:sz w:val="20"/>
          <w:szCs w:val="20"/>
        </w:rPr>
        <w:t xml:space="preserve"> – </w:t>
      </w:r>
      <w:r>
        <w:rPr>
          <w:sz w:val="20"/>
          <w:szCs w:val="20"/>
        </w:rPr>
        <w:t>family member</w:t>
      </w:r>
      <w:r w:rsidR="00CF39E0">
        <w:rPr>
          <w:sz w:val="20"/>
          <w:szCs w:val="20"/>
        </w:rPr>
        <w:t xml:space="preserve"> of a</w:t>
      </w:r>
      <w:r>
        <w:rPr>
          <w:sz w:val="20"/>
          <w:szCs w:val="20"/>
        </w:rPr>
        <w:t xml:space="preserve"> young person aged 13</w:t>
      </w:r>
      <w:r w:rsidR="00CF39E0">
        <w:rPr>
          <w:sz w:val="20"/>
          <w:szCs w:val="20"/>
        </w:rPr>
        <w:t>–</w:t>
      </w:r>
      <w:r>
        <w:rPr>
          <w:sz w:val="20"/>
          <w:szCs w:val="20"/>
        </w:rPr>
        <w:t>15 years, special school, regional NSW</w:t>
      </w:r>
      <w:r w:rsidR="00CF39E0">
        <w:rPr>
          <w:sz w:val="20"/>
          <w:szCs w:val="20"/>
        </w:rPr>
        <w:t>.</w:t>
      </w:r>
    </w:p>
    <w:p w14:paraId="19E01B5A" w14:textId="77777777" w:rsidR="00B15A28" w:rsidRDefault="00B15A28" w:rsidP="005D1A6A"/>
    <w:p w14:paraId="4585FF8C" w14:textId="77777777" w:rsidR="00C5640F" w:rsidRDefault="00C5640F" w:rsidP="005448C7"/>
    <w:p w14:paraId="40A96C03" w14:textId="77777777" w:rsidR="00C5640F" w:rsidRDefault="00C5640F" w:rsidP="005448C7"/>
    <w:p w14:paraId="3EA173E0" w14:textId="77777777" w:rsidR="005448C7" w:rsidRDefault="005448C7" w:rsidP="005448C7"/>
    <w:p w14:paraId="52E72879" w14:textId="77777777" w:rsidR="00164446" w:rsidRDefault="00164446">
      <w:pPr>
        <w:spacing w:before="0" w:line="259" w:lineRule="auto"/>
        <w:rPr>
          <w:rFonts w:ascii="Helvetica" w:eastAsiaTheme="majorEastAsia" w:hAnsi="Helvetica" w:cstheme="majorBidi"/>
          <w:color w:val="538135" w:themeColor="accent6" w:themeShade="BF"/>
          <w:sz w:val="32"/>
          <w:szCs w:val="32"/>
        </w:rPr>
      </w:pPr>
      <w:r>
        <w:br w:type="page"/>
      </w:r>
    </w:p>
    <w:p w14:paraId="09088A78" w14:textId="77777777" w:rsidR="00C5640F" w:rsidRDefault="005D679F" w:rsidP="005D679F">
      <w:pPr>
        <w:pStyle w:val="Heading1"/>
      </w:pPr>
      <w:bookmarkStart w:id="18" w:name="_Toc22570842"/>
      <w:r>
        <w:lastRenderedPageBreak/>
        <w:t>Summary and discussion</w:t>
      </w:r>
      <w:bookmarkEnd w:id="18"/>
    </w:p>
    <w:p w14:paraId="27B4CF46" w14:textId="058A4215" w:rsidR="005D679F" w:rsidRDefault="005D679F" w:rsidP="005D679F">
      <w:r>
        <w:t xml:space="preserve">As outlined in the report </w:t>
      </w:r>
      <w:r w:rsidRPr="00905E54">
        <w:rPr>
          <w:i/>
        </w:rPr>
        <w:t xml:space="preserve">Towards </w:t>
      </w:r>
      <w:r w:rsidR="004D66DA">
        <w:rPr>
          <w:i/>
        </w:rPr>
        <w:t>i</w:t>
      </w:r>
      <w:r w:rsidRPr="00905E54">
        <w:rPr>
          <w:i/>
        </w:rPr>
        <w:t xml:space="preserve">nclusive </w:t>
      </w:r>
      <w:r w:rsidR="004D66DA">
        <w:rPr>
          <w:i/>
        </w:rPr>
        <w:t>e</w:t>
      </w:r>
      <w:r w:rsidRPr="00905E54">
        <w:rPr>
          <w:i/>
        </w:rPr>
        <w:t>ducation: A necessary process of transformation</w:t>
      </w:r>
      <w:r w:rsidR="008C0F6C">
        <w:t>,</w:t>
      </w:r>
      <w:r>
        <w:t xml:space="preserve"> </w:t>
      </w:r>
      <w:r w:rsidRPr="00905E54">
        <w:t xml:space="preserve">inclusive education </w:t>
      </w:r>
      <w:r>
        <w:t>is</w:t>
      </w:r>
      <w:r w:rsidRPr="00905E54">
        <w:t xml:space="preserve"> provided within the ‘general’ education system </w:t>
      </w:r>
      <w:r w:rsidR="001A7C33">
        <w:t>and</w:t>
      </w:r>
      <w:r w:rsidRPr="00905E54">
        <w:t xml:space="preserve"> ensure</w:t>
      </w:r>
      <w:r w:rsidR="00571DBA">
        <w:t>s</w:t>
      </w:r>
      <w:r w:rsidRPr="00905E54">
        <w:t xml:space="preserve"> that each person has access to opportunities to maximise academic and social development</w:t>
      </w:r>
      <w:r>
        <w:t>.</w:t>
      </w:r>
      <w:r>
        <w:rPr>
          <w:rStyle w:val="FootnoteReference"/>
        </w:rPr>
        <w:footnoteReference w:id="5"/>
      </w:r>
      <w:r>
        <w:t xml:space="preserve"> The UN Convention on the Rights of Persons with Disability </w:t>
      </w:r>
      <w:r w:rsidRPr="00145AAB">
        <w:t xml:space="preserve">definition of inclusion </w:t>
      </w:r>
      <w:r>
        <w:t xml:space="preserve">in education </w:t>
      </w:r>
      <w:r w:rsidRPr="00145AAB">
        <w:t>outline</w:t>
      </w:r>
      <w:r>
        <w:t>s</w:t>
      </w:r>
      <w:r w:rsidRPr="00145AAB">
        <w:t xml:space="preserve"> that no form of segregation or integration constitutes inclusive education</w:t>
      </w:r>
      <w:r>
        <w:t>.</w:t>
      </w:r>
      <w:r>
        <w:rPr>
          <w:rStyle w:val="FootnoteReference"/>
        </w:rPr>
        <w:footnoteReference w:id="6"/>
      </w:r>
      <w:r>
        <w:t xml:space="preserve"> Despite this, the</w:t>
      </w:r>
      <w:r w:rsidRPr="002274B0">
        <w:t xml:space="preserve"> number of students</w:t>
      </w:r>
      <w:r>
        <w:t xml:space="preserve"> in Australia</w:t>
      </w:r>
      <w:r w:rsidRPr="002274B0">
        <w:t xml:space="preserve"> with disability attending a special school increased by 35% between 2003 and 2015</w:t>
      </w:r>
      <w:r w:rsidR="004A418D">
        <w:rPr>
          <w:rStyle w:val="FootnoteReference"/>
        </w:rPr>
        <w:footnoteReference w:id="7"/>
      </w:r>
      <w:r>
        <w:t>.</w:t>
      </w:r>
    </w:p>
    <w:p w14:paraId="5E807450" w14:textId="72BE1695" w:rsidR="005D679F" w:rsidRDefault="005D679F" w:rsidP="005D679F">
      <w:r>
        <w:t>R</w:t>
      </w:r>
      <w:r w:rsidRPr="00905E54">
        <w:t>esearch shows that students who experience disability who are educated in ‘mainstream’ settings demonstrate better academic and vocational outcomes when compared with students educated in segregated settings. Research also demonstrates benefits for educational attainment, with students who are educated in ‘mainstream’ settings nearly five times more likely to graduate at the expected time than students in segregated settings</w:t>
      </w:r>
      <w:r>
        <w:t>.</w:t>
      </w:r>
      <w:r>
        <w:rPr>
          <w:rStyle w:val="FootnoteReference"/>
        </w:rPr>
        <w:footnoteReference w:id="8"/>
      </w:r>
    </w:p>
    <w:p w14:paraId="6616956A" w14:textId="05A80810" w:rsidR="000740AE" w:rsidRDefault="007D02A0" w:rsidP="005D679F">
      <w:r>
        <w:t xml:space="preserve">Segregation and denial of education has been </w:t>
      </w:r>
      <w:r w:rsidRPr="00AC7983">
        <w:t>defined as macro-exclusion</w:t>
      </w:r>
      <w:r w:rsidRPr="00AC7983">
        <w:rPr>
          <w:rStyle w:val="FootnoteReference"/>
        </w:rPr>
        <w:footnoteReference w:id="9"/>
      </w:r>
      <w:r w:rsidRPr="00AC7983">
        <w:t>.</w:t>
      </w:r>
      <w:r w:rsidR="004A418D" w:rsidRPr="00AC7983">
        <w:t xml:space="preserve">The UN </w:t>
      </w:r>
      <w:r w:rsidR="00AC7983" w:rsidRPr="00AC7983">
        <w:t>Convention</w:t>
      </w:r>
      <w:r w:rsidR="004A418D" w:rsidRPr="00AC7983">
        <w:t xml:space="preserve"> on the Rights of </w:t>
      </w:r>
      <w:r w:rsidR="00AC7983" w:rsidRPr="00AC7983">
        <w:t>Persons with Disability</w:t>
      </w:r>
      <w:r w:rsidR="004A418D" w:rsidRPr="00AC7983">
        <w:t xml:space="preserve"> has clear definitions of what is and what isn’t inclusive education, and states all forms of segregation and integration, without making adjustments to the educational environment</w:t>
      </w:r>
      <w:r w:rsidR="00DB63FB" w:rsidRPr="00AC7983">
        <w:t>,</w:t>
      </w:r>
      <w:r w:rsidR="004A418D" w:rsidRPr="00AC7983">
        <w:t xml:space="preserve"> constitute</w:t>
      </w:r>
      <w:r w:rsidR="00F03BC9" w:rsidRPr="00AC7983">
        <w:t>s</w:t>
      </w:r>
      <w:r w:rsidR="004A418D" w:rsidRPr="00AC7983">
        <w:t xml:space="preserve"> exclusion.</w:t>
      </w:r>
    </w:p>
    <w:p w14:paraId="00FB10A3" w14:textId="7CF6C546" w:rsidR="004A418D" w:rsidRDefault="004A418D" w:rsidP="005D679F">
      <w:r>
        <w:t xml:space="preserve">The </w:t>
      </w:r>
      <w:r w:rsidR="001A7C33">
        <w:t xml:space="preserve">2019 CYDA National Education </w:t>
      </w:r>
      <w:r w:rsidR="000740AE">
        <w:t>S</w:t>
      </w:r>
      <w:r>
        <w:t xml:space="preserve">urvey </w:t>
      </w:r>
      <w:r w:rsidR="000740AE">
        <w:t xml:space="preserve">results </w:t>
      </w:r>
      <w:r>
        <w:t xml:space="preserve">show that one in four students </w:t>
      </w:r>
      <w:r w:rsidR="000740AE">
        <w:t xml:space="preserve">is </w:t>
      </w:r>
      <w:r>
        <w:t>in a special school or ha</w:t>
      </w:r>
      <w:r w:rsidR="000740AE">
        <w:t>s</w:t>
      </w:r>
      <w:r>
        <w:t xml:space="preserve"> a dual enrolment between a </w:t>
      </w:r>
      <w:r w:rsidR="000740AE">
        <w:t>‘</w:t>
      </w:r>
      <w:r>
        <w:t>mainstream</w:t>
      </w:r>
      <w:r w:rsidR="000740AE">
        <w:t>’</w:t>
      </w:r>
      <w:r>
        <w:t xml:space="preserve"> and special school. </w:t>
      </w:r>
      <w:r w:rsidR="000740AE">
        <w:t>Meanwhile, o</w:t>
      </w:r>
      <w:r>
        <w:t>ne in ten</w:t>
      </w:r>
      <w:r w:rsidR="000740AE">
        <w:t xml:space="preserve"> is</w:t>
      </w:r>
      <w:r>
        <w:t xml:space="preserve"> enrolled in a </w:t>
      </w:r>
      <w:r w:rsidR="000740AE">
        <w:t>‘</w:t>
      </w:r>
      <w:r>
        <w:t>mainstream</w:t>
      </w:r>
      <w:r w:rsidR="000740AE">
        <w:t>’</w:t>
      </w:r>
      <w:r>
        <w:t xml:space="preserve"> school </w:t>
      </w:r>
      <w:r w:rsidR="000740AE">
        <w:t>but</w:t>
      </w:r>
      <w:r>
        <w:t xml:space="preserve"> is separated from the class in a separate unit. </w:t>
      </w:r>
      <w:r w:rsidR="007D02A0">
        <w:t xml:space="preserve">There </w:t>
      </w:r>
      <w:r w:rsidR="000740AE">
        <w:t xml:space="preserve">is </w:t>
      </w:r>
      <w:r w:rsidR="007D02A0">
        <w:t>also evidence of ‘gate-keeping’ and students being denied enrolment</w:t>
      </w:r>
      <w:r w:rsidR="000740AE">
        <w:t>,</w:t>
      </w:r>
      <w:r w:rsidR="007D02A0">
        <w:t xml:space="preserve"> </w:t>
      </w:r>
      <w:r w:rsidR="001A7C33">
        <w:t xml:space="preserve">with </w:t>
      </w:r>
      <w:r w:rsidR="007D02A0">
        <w:t>one in ten students with disability hav</w:t>
      </w:r>
      <w:r w:rsidR="000740AE">
        <w:t>ing</w:t>
      </w:r>
      <w:r w:rsidR="007D02A0">
        <w:t xml:space="preserve"> been refused enrolment. There </w:t>
      </w:r>
      <w:r w:rsidR="000740AE">
        <w:t xml:space="preserve">are </w:t>
      </w:r>
      <w:r w:rsidR="007D02A0">
        <w:t xml:space="preserve">significant numbers of students who </w:t>
      </w:r>
      <w:r w:rsidR="000740AE">
        <w:t xml:space="preserve">are </w:t>
      </w:r>
      <w:r w:rsidR="007D02A0">
        <w:t xml:space="preserve">not participating in full-time schooling, with families reporting </w:t>
      </w:r>
      <w:r w:rsidR="000740AE">
        <w:t xml:space="preserve">that </w:t>
      </w:r>
      <w:r w:rsidR="007D02A0">
        <w:t>schools</w:t>
      </w:r>
      <w:r w:rsidR="000740AE">
        <w:t xml:space="preserve"> are</w:t>
      </w:r>
      <w:r w:rsidR="007D02A0">
        <w:t xml:space="preserve"> using suspensions and </w:t>
      </w:r>
      <w:r w:rsidR="002B4980">
        <w:t>‘</w:t>
      </w:r>
      <w:r w:rsidR="007D02A0">
        <w:t>support needs</w:t>
      </w:r>
      <w:r w:rsidR="002B4980">
        <w:t>’</w:t>
      </w:r>
      <w:r w:rsidR="007D02A0">
        <w:t xml:space="preserve"> as ways </w:t>
      </w:r>
      <w:r w:rsidR="000740AE">
        <w:t>to</w:t>
      </w:r>
      <w:r w:rsidR="007D02A0">
        <w:t xml:space="preserve"> prevent students from attending school full-time.</w:t>
      </w:r>
    </w:p>
    <w:p w14:paraId="3AB9DC16" w14:textId="21FB0C03" w:rsidR="004A418D" w:rsidRDefault="004A418D" w:rsidP="005D679F">
      <w:r>
        <w:t xml:space="preserve">What </w:t>
      </w:r>
      <w:r w:rsidR="001A7C33">
        <w:t>is</w:t>
      </w:r>
      <w:r>
        <w:t xml:space="preserve"> insidious </w:t>
      </w:r>
      <w:r w:rsidR="001A7C33">
        <w:t>is</w:t>
      </w:r>
      <w:r w:rsidR="007D02A0">
        <w:t xml:space="preserve"> micro-exclusion that occurs in mainstream schools, where </w:t>
      </w:r>
      <w:r w:rsidR="00F16B81">
        <w:t xml:space="preserve">students </w:t>
      </w:r>
      <w:r w:rsidR="007D02A0">
        <w:t>are not valued members of the school community or included along with their peers</w:t>
      </w:r>
      <w:r w:rsidR="002B4980">
        <w:t>.</w:t>
      </w:r>
      <w:r w:rsidR="007D02A0">
        <w:rPr>
          <w:rStyle w:val="FootnoteReference"/>
        </w:rPr>
        <w:footnoteReference w:id="10"/>
      </w:r>
      <w:r w:rsidR="007D02A0">
        <w:t xml:space="preserve"> There </w:t>
      </w:r>
      <w:r w:rsidR="005E539C">
        <w:t xml:space="preserve">is </w:t>
      </w:r>
      <w:r w:rsidR="007D02A0">
        <w:t xml:space="preserve">strong evidence that students </w:t>
      </w:r>
      <w:r w:rsidR="005E539C">
        <w:t xml:space="preserve">are </w:t>
      </w:r>
      <w:r w:rsidR="007D02A0">
        <w:t xml:space="preserve">routinely being denied opportunities to fully participate in the curriculum and school life, with almost half of students being excluded from participating in camps, sports, </w:t>
      </w:r>
      <w:r w:rsidR="001A7C33">
        <w:t xml:space="preserve">excursions, </w:t>
      </w:r>
      <w:r w:rsidR="007D02A0">
        <w:t>events and school activities.</w:t>
      </w:r>
      <w:r w:rsidR="00DD5A06">
        <w:t xml:space="preserve"> </w:t>
      </w:r>
      <w:r w:rsidR="00141326">
        <w:t>The survey results show o</w:t>
      </w:r>
      <w:r w:rsidR="00DD5A06">
        <w:t>ne in ten students with disability ha</w:t>
      </w:r>
      <w:r w:rsidR="00C55470">
        <w:t>s</w:t>
      </w:r>
      <w:r w:rsidR="00DD5A06">
        <w:t xml:space="preserve"> been suspended and many on multiple </w:t>
      </w:r>
      <w:r w:rsidR="0096141A">
        <w:t>occasions</w:t>
      </w:r>
      <w:r w:rsidR="00DD5A06">
        <w:t>.</w:t>
      </w:r>
    </w:p>
    <w:p w14:paraId="073D0B8B" w14:textId="6B5349FF" w:rsidR="004A418D" w:rsidRDefault="007D02A0" w:rsidP="005D679F">
      <w:r>
        <w:t>Families report they were not included in the development of personalised learning plans</w:t>
      </w:r>
      <w:r w:rsidR="001A7C33">
        <w:t xml:space="preserve"> for their child</w:t>
      </w:r>
      <w:r>
        <w:t xml:space="preserve"> and that they and the student </w:t>
      </w:r>
      <w:r w:rsidR="00C61BE6">
        <w:t xml:space="preserve">are </w:t>
      </w:r>
      <w:r>
        <w:t>not</w:t>
      </w:r>
      <w:r w:rsidR="00F03BC9">
        <w:t xml:space="preserve"> made to feel welcome at school</w:t>
      </w:r>
      <w:r w:rsidR="001A7C33">
        <w:t>. One</w:t>
      </w:r>
      <w:r w:rsidR="00F03BC9">
        <w:t xml:space="preserve"> in three </w:t>
      </w:r>
      <w:r w:rsidR="00C61BE6">
        <w:t>say that</w:t>
      </w:r>
      <w:r w:rsidR="00F03BC9">
        <w:t xml:space="preserve"> teachers and support staff d</w:t>
      </w:r>
      <w:r w:rsidR="00C61BE6">
        <w:t>o</w:t>
      </w:r>
      <w:r w:rsidR="00F03BC9">
        <w:t xml:space="preserve"> not have high expectations of the student and their learning.</w:t>
      </w:r>
    </w:p>
    <w:p w14:paraId="4BF08061" w14:textId="5CBD47C7" w:rsidR="007D02A0" w:rsidRDefault="007D02A0" w:rsidP="005D679F">
      <w:r>
        <w:t xml:space="preserve">Despite many students receiving </w:t>
      </w:r>
      <w:r w:rsidR="001A7C33">
        <w:t xml:space="preserve">additional </w:t>
      </w:r>
      <w:r>
        <w:t>support at school and additional funding</w:t>
      </w:r>
      <w:r w:rsidR="001A7C33">
        <w:t>,</w:t>
      </w:r>
      <w:r>
        <w:t xml:space="preserve"> </w:t>
      </w:r>
      <w:r w:rsidR="00F03BC9">
        <w:t xml:space="preserve">half of </w:t>
      </w:r>
      <w:r w:rsidR="00F652A8">
        <w:t xml:space="preserve">the </w:t>
      </w:r>
      <w:r w:rsidR="00F03BC9">
        <w:t xml:space="preserve">survey respondents believe the student doesn’t receive adequate support in their education </w:t>
      </w:r>
      <w:r w:rsidR="001A7C33">
        <w:t>and</w:t>
      </w:r>
      <w:r w:rsidR="00F03BC9">
        <w:t xml:space="preserve"> that teachers and support staff </w:t>
      </w:r>
      <w:r w:rsidR="00AC7983">
        <w:t xml:space="preserve">do not </w:t>
      </w:r>
      <w:r w:rsidR="00F03BC9">
        <w:t xml:space="preserve">have the training required to provide a supportive and enriching </w:t>
      </w:r>
      <w:r w:rsidR="00F03BC9">
        <w:lastRenderedPageBreak/>
        <w:t xml:space="preserve">education environment. Families are also using their </w:t>
      </w:r>
      <w:r w:rsidR="001A7C33">
        <w:t xml:space="preserve">child’s </w:t>
      </w:r>
      <w:r w:rsidR="00F03BC9">
        <w:t>NDIS supports and are paying personally to ensure the participation and access of the child or young person with disability.</w:t>
      </w:r>
    </w:p>
    <w:p w14:paraId="6479DB82" w14:textId="07580993" w:rsidR="00F03BC9" w:rsidRDefault="00F03BC9" w:rsidP="00F03BC9">
      <w:r>
        <w:t>The micro-exclusion described above is equally concerning as the macro-exclusion</w:t>
      </w:r>
      <w:r w:rsidR="00C23072">
        <w:t>,</w:t>
      </w:r>
      <w:r w:rsidR="0096141A">
        <w:t xml:space="preserve"> where </w:t>
      </w:r>
      <w:r>
        <w:t>“…segregation on the basis of ‘disability’ is, arguably, the last remaining ‘respectable’ f</w:t>
      </w:r>
      <w:r w:rsidR="00AC7983">
        <w:t>orm of segregation in schooling</w:t>
      </w:r>
      <w:r>
        <w:t>.”</w:t>
      </w:r>
      <w:r>
        <w:rPr>
          <w:rStyle w:val="FootnoteReference"/>
        </w:rPr>
        <w:footnoteReference w:id="11"/>
      </w:r>
    </w:p>
    <w:p w14:paraId="31E6F500" w14:textId="398033DE" w:rsidR="00DD5A06" w:rsidRDefault="00C23072" w:rsidP="00F03BC9">
      <w:r>
        <w:t>M</w:t>
      </w:r>
      <w:r w:rsidR="001A7C33">
        <w:t xml:space="preserve">icro-exclusion, </w:t>
      </w:r>
      <w:r w:rsidR="00F03BC9">
        <w:t xml:space="preserve">which the survey results highlight, </w:t>
      </w:r>
      <w:r>
        <w:t xml:space="preserve">reflects </w:t>
      </w:r>
      <w:r w:rsidR="00F03BC9">
        <w:t xml:space="preserve">a deep systemic and cultural problem that needs to be urgently addressed in Australia’s educational system. </w:t>
      </w:r>
      <w:r w:rsidR="0096141A">
        <w:t xml:space="preserve">These problematic attitudes, </w:t>
      </w:r>
      <w:r w:rsidR="00F03BC9">
        <w:t xml:space="preserve">behaviours </w:t>
      </w:r>
      <w:r w:rsidR="0096141A">
        <w:t xml:space="preserve">and ableism </w:t>
      </w:r>
      <w:r w:rsidR="00F03BC9">
        <w:t xml:space="preserve">are not going to </w:t>
      </w:r>
      <w:r w:rsidR="00DD5A06">
        <w:t xml:space="preserve">be </w:t>
      </w:r>
      <w:r w:rsidR="00F03BC9">
        <w:t xml:space="preserve">solved without </w:t>
      </w:r>
      <w:r w:rsidR="00AC7983">
        <w:t xml:space="preserve">whole-of-system </w:t>
      </w:r>
      <w:r w:rsidR="00F03BC9">
        <w:t>educational reform</w:t>
      </w:r>
      <w:r w:rsidR="00DD5A06">
        <w:t xml:space="preserve"> and investment in inclusive education</w:t>
      </w:r>
      <w:r w:rsidR="00F03BC9">
        <w:t>.</w:t>
      </w:r>
    </w:p>
    <w:p w14:paraId="0451D4A0" w14:textId="2458D49B" w:rsidR="00DD5A06" w:rsidRDefault="00DD5A06" w:rsidP="00DD5A06">
      <w:r>
        <w:t>The violence against and abuse of students with disability is widespread. Almost</w:t>
      </w:r>
      <w:r w:rsidRPr="00F03BC9">
        <w:t xml:space="preserve"> half of students</w:t>
      </w:r>
      <w:r>
        <w:t xml:space="preserve"> with disability have been</w:t>
      </w:r>
      <w:r w:rsidRPr="00F03BC9">
        <w:t xml:space="preserve"> bullied by either their peers or by teachers and school staff</w:t>
      </w:r>
      <w:r>
        <w:t>, and one in three students with disability ha</w:t>
      </w:r>
      <w:r w:rsidR="00CB0622">
        <w:t>s</w:t>
      </w:r>
      <w:r>
        <w:t xml:space="preserve"> been subject to the restrictive practices of restraint and seclusion. In the </w:t>
      </w:r>
      <w:r w:rsidR="009576FB">
        <w:t>Australian C</w:t>
      </w:r>
      <w:r>
        <w:t xml:space="preserve">ivil </w:t>
      </w:r>
      <w:r w:rsidR="009576FB">
        <w:t>S</w:t>
      </w:r>
      <w:r>
        <w:t xml:space="preserve">ociety </w:t>
      </w:r>
      <w:r w:rsidR="009576FB">
        <w:t>S</w:t>
      </w:r>
      <w:r>
        <w:t xml:space="preserve">hadow </w:t>
      </w:r>
      <w:r w:rsidR="009576FB">
        <w:t>R</w:t>
      </w:r>
      <w:r>
        <w:t xml:space="preserve">eport to the UN Committee on the Rights of Persons with Disability we highlighted under </w:t>
      </w:r>
      <w:r w:rsidRPr="00DD5A06">
        <w:rPr>
          <w:i/>
        </w:rPr>
        <w:t>Article 15, Freedom from torture and cruel, inhuman or degrading treatment or punishment</w:t>
      </w:r>
      <w:r>
        <w:t xml:space="preserve"> that Australia has no</w:t>
      </w:r>
      <w:r w:rsidRPr="00DD5A06">
        <w:t xml:space="preserve"> regulatory protective framework to protect children with disability from being subjected to behaviour modification and restrictive practices in schools</w:t>
      </w:r>
      <w:r>
        <w:t xml:space="preserve">. </w:t>
      </w:r>
      <w:r w:rsidR="0096141A">
        <w:t>We called for “</w:t>
      </w:r>
      <w:r w:rsidR="0096141A" w:rsidRPr="0096141A">
        <w:t>a nationally consistent legislative and administrative framework for the protection of people with disability from behaviour modification and the elimination of restrictive practices across a broad range of settings</w:t>
      </w:r>
      <w:r w:rsidR="0096141A">
        <w:t>”</w:t>
      </w:r>
      <w:r w:rsidR="0096141A">
        <w:rPr>
          <w:rStyle w:val="FootnoteReference"/>
        </w:rPr>
        <w:footnoteReference w:id="12"/>
      </w:r>
      <w:r w:rsidR="008B7F9D">
        <w:t>.</w:t>
      </w:r>
    </w:p>
    <w:p w14:paraId="5256A683" w14:textId="7EE1161F" w:rsidR="00DD5A06" w:rsidRDefault="00DD5A06" w:rsidP="00F03BC9">
      <w:r>
        <w:t xml:space="preserve">CYDA has made Freedom of Information </w:t>
      </w:r>
      <w:r w:rsidR="0096141A">
        <w:t xml:space="preserve">(FOI) </w:t>
      </w:r>
      <w:r>
        <w:t>requests to all Australian state and territory education jurisdictions about abuse and restrictive practice in schools. To date</w:t>
      </w:r>
      <w:r w:rsidR="003B3191">
        <w:t>,</w:t>
      </w:r>
      <w:r>
        <w:t xml:space="preserve"> some jurisdictions </w:t>
      </w:r>
      <w:r w:rsidR="0096141A">
        <w:t>have provided some information, but there is no consistent way the data is recorded nationally or in each state and territory.</w:t>
      </w:r>
    </w:p>
    <w:p w14:paraId="613EC5C1" w14:textId="11D279EB" w:rsidR="00DD5A06" w:rsidRDefault="0096141A" w:rsidP="0096141A">
      <w:r>
        <w:t xml:space="preserve">The Royal Commission into Violence, Abuse, Neglect and Exploitation </w:t>
      </w:r>
      <w:r w:rsidR="003B3191">
        <w:t xml:space="preserve">of People with Disability </w:t>
      </w:r>
      <w:r>
        <w:t>is a onc</w:t>
      </w:r>
      <w:r w:rsidR="00FC5FB4">
        <w:t>e-</w:t>
      </w:r>
      <w:r>
        <w:t>in</w:t>
      </w:r>
      <w:r w:rsidR="00FC5FB4">
        <w:t>-</w:t>
      </w:r>
      <w:r>
        <w:t>a</w:t>
      </w:r>
      <w:r w:rsidR="00FC5FB4">
        <w:t>-</w:t>
      </w:r>
      <w:r>
        <w:t>generation opportunity to highlight the systemic violence, abuse, neglect and exploitation of children and young people in their education and we look forward to making multiple submissions to inform the Commission’s work.</w:t>
      </w:r>
    </w:p>
    <w:p w14:paraId="403578F8" w14:textId="529BEE28" w:rsidR="00130291" w:rsidRDefault="00130291" w:rsidP="0096141A">
      <w:r>
        <w:t>Looking to the future, the terms of reference of the Royal Commission to examine neglect and exploitation, along with violence and abuse</w:t>
      </w:r>
      <w:r w:rsidR="00030ACE">
        <w:t>,</w:t>
      </w:r>
      <w:r>
        <w:t xml:space="preserve"> </w:t>
      </w:r>
      <w:r w:rsidR="009A61E3">
        <w:t>is</w:t>
      </w:r>
      <w:r>
        <w:t xml:space="preserve"> very helpful, as a lack of inclusive education is a form of neglect and a denial of human rights.</w:t>
      </w:r>
    </w:p>
    <w:p w14:paraId="5E6EA599" w14:textId="430C60CE" w:rsidR="0096141A" w:rsidRPr="00DD5A06" w:rsidRDefault="0096141A" w:rsidP="0096141A">
      <w:r w:rsidRPr="00DD5A06">
        <w:rPr>
          <w:i/>
        </w:rPr>
        <w:t xml:space="preserve">Towards inclusive education: </w:t>
      </w:r>
      <w:r w:rsidR="00027D13">
        <w:rPr>
          <w:i/>
        </w:rPr>
        <w:t>A</w:t>
      </w:r>
      <w:r w:rsidRPr="00DD5A06">
        <w:rPr>
          <w:i/>
        </w:rPr>
        <w:t xml:space="preserve"> necessary process </w:t>
      </w:r>
      <w:r w:rsidRPr="00130291">
        <w:rPr>
          <w:i/>
        </w:rPr>
        <w:t>of transformation</w:t>
      </w:r>
      <w:r w:rsidR="00130291">
        <w:rPr>
          <w:rStyle w:val="FootnoteReference"/>
          <w:i/>
        </w:rPr>
        <w:footnoteReference w:id="13"/>
      </w:r>
      <w:r w:rsidRPr="00DD5A06">
        <w:t xml:space="preserve"> outlines a roadmap to inclusive education with the following recommendations</w:t>
      </w:r>
      <w:r w:rsidR="00130291">
        <w:t>:</w:t>
      </w:r>
    </w:p>
    <w:p w14:paraId="55D3C0D0" w14:textId="6F249203" w:rsidR="00EE68D2" w:rsidRDefault="00130291" w:rsidP="00130291">
      <w:pPr>
        <w:pStyle w:val="ListParagraph"/>
        <w:numPr>
          <w:ilvl w:val="0"/>
          <w:numId w:val="27"/>
        </w:numPr>
      </w:pPr>
      <w:r>
        <w:t xml:space="preserve">Develop and implement a </w:t>
      </w:r>
      <w:r w:rsidR="00B015C5">
        <w:t>n</w:t>
      </w:r>
      <w:r>
        <w:t xml:space="preserve">ational </w:t>
      </w:r>
      <w:r w:rsidR="00B015C5">
        <w:t>a</w:t>
      </w:r>
      <w:r>
        <w:t xml:space="preserve">ction </w:t>
      </w:r>
      <w:r w:rsidR="00B015C5">
        <w:t>p</w:t>
      </w:r>
      <w:r>
        <w:t xml:space="preserve">lan for </w:t>
      </w:r>
      <w:r w:rsidR="00B015C5">
        <w:t>i</w:t>
      </w:r>
      <w:r>
        <w:t xml:space="preserve">nclusive </w:t>
      </w:r>
      <w:r w:rsidR="00B015C5">
        <w:t>e</w:t>
      </w:r>
      <w:r>
        <w:t>ducation to ensure a successful transition from parallel systems of education to one inclusive system of education</w:t>
      </w:r>
    </w:p>
    <w:p w14:paraId="3798CA6C" w14:textId="77777777" w:rsidR="00130291" w:rsidRDefault="00130291" w:rsidP="00130291">
      <w:pPr>
        <w:pStyle w:val="ListParagraph"/>
        <w:numPr>
          <w:ilvl w:val="0"/>
          <w:numId w:val="27"/>
        </w:numPr>
      </w:pPr>
      <w:r>
        <w:t>Ensure that no new segregated settings (schools, pre-schools, centres, units or classrooms) are created</w:t>
      </w:r>
    </w:p>
    <w:p w14:paraId="7B9A696C" w14:textId="77777777" w:rsidR="00130291" w:rsidRDefault="00130291" w:rsidP="00130291">
      <w:pPr>
        <w:pStyle w:val="ListParagraph"/>
        <w:numPr>
          <w:ilvl w:val="0"/>
          <w:numId w:val="27"/>
        </w:numPr>
      </w:pPr>
      <w:r w:rsidRPr="00130291">
        <w:t>Ensure the full recognition of human rights</w:t>
      </w:r>
    </w:p>
    <w:p w14:paraId="6DCB4C6B" w14:textId="77777777" w:rsidR="00130291" w:rsidRDefault="00130291" w:rsidP="00130291">
      <w:pPr>
        <w:pStyle w:val="ListParagraph"/>
        <w:numPr>
          <w:ilvl w:val="0"/>
          <w:numId w:val="27"/>
        </w:numPr>
      </w:pPr>
      <w:r w:rsidRPr="00130291">
        <w:t>Foster a culture of inclusion</w:t>
      </w:r>
    </w:p>
    <w:p w14:paraId="2B3F8C33" w14:textId="77777777" w:rsidR="00130291" w:rsidRDefault="00130291" w:rsidP="00130291">
      <w:pPr>
        <w:pStyle w:val="ListParagraph"/>
        <w:numPr>
          <w:ilvl w:val="0"/>
          <w:numId w:val="27"/>
        </w:numPr>
      </w:pPr>
      <w:r>
        <w:t>Introduce compulsory, comprehensive and ongoing teacher education for inclusion</w:t>
      </w:r>
    </w:p>
    <w:p w14:paraId="3FF24696" w14:textId="77777777" w:rsidR="00130291" w:rsidRDefault="00130291" w:rsidP="00130291">
      <w:pPr>
        <w:pStyle w:val="ListParagraph"/>
        <w:numPr>
          <w:ilvl w:val="0"/>
          <w:numId w:val="27"/>
        </w:numPr>
      </w:pPr>
      <w:r>
        <w:t>Build the foundations for successful collaboration for inclusion</w:t>
      </w:r>
    </w:p>
    <w:p w14:paraId="4C8ABBF6" w14:textId="77777777" w:rsidR="00130291" w:rsidRDefault="00130291" w:rsidP="00130291">
      <w:pPr>
        <w:pStyle w:val="ListParagraph"/>
        <w:numPr>
          <w:ilvl w:val="0"/>
          <w:numId w:val="27"/>
        </w:numPr>
      </w:pPr>
      <w:r>
        <w:t>Ensure flexible and responsive curriculum and assessment approaches</w:t>
      </w:r>
    </w:p>
    <w:p w14:paraId="0159B38C" w14:textId="77777777" w:rsidR="00130291" w:rsidRDefault="00130291" w:rsidP="00130291">
      <w:pPr>
        <w:pStyle w:val="ListParagraph"/>
        <w:numPr>
          <w:ilvl w:val="0"/>
          <w:numId w:val="27"/>
        </w:numPr>
      </w:pPr>
      <w:r w:rsidRPr="00130291">
        <w:lastRenderedPageBreak/>
        <w:t>Listen to students</w:t>
      </w:r>
    </w:p>
    <w:p w14:paraId="6949B9E7" w14:textId="2418A452" w:rsidR="00130291" w:rsidRDefault="00130291" w:rsidP="00130291">
      <w:pPr>
        <w:pStyle w:val="ListParagraph"/>
        <w:numPr>
          <w:ilvl w:val="0"/>
          <w:numId w:val="27"/>
        </w:numPr>
      </w:pPr>
      <w:r w:rsidRPr="00130291">
        <w:t>Prioritise disability equity education</w:t>
      </w:r>
      <w:r w:rsidR="00A269DF">
        <w:t>.</w:t>
      </w:r>
    </w:p>
    <w:p w14:paraId="4C6DCE07" w14:textId="1BF8812D" w:rsidR="00130291" w:rsidRDefault="00130291" w:rsidP="00C5640F">
      <w:r>
        <w:t>Additionally</w:t>
      </w:r>
      <w:r w:rsidR="00A269DF">
        <w:t>,</w:t>
      </w:r>
      <w:r>
        <w:t xml:space="preserve"> significant legislative and practice change is required to prevent violence and abuse at school</w:t>
      </w:r>
      <w:r w:rsidR="00C6287F">
        <w:t xml:space="preserve"> – this </w:t>
      </w:r>
      <w:r>
        <w:t>requires urg</w:t>
      </w:r>
      <w:r w:rsidR="001A7C33">
        <w:t>ent attention</w:t>
      </w:r>
      <w:r>
        <w:t>.</w:t>
      </w:r>
    </w:p>
    <w:p w14:paraId="2B85B231" w14:textId="278058A4" w:rsidR="00EE68D2" w:rsidRDefault="00130291" w:rsidP="00C5640F">
      <w:r>
        <w:t xml:space="preserve">While the 2019 Education Survey looks at school education, there is further work required to examine violence, abuse, neglect and exploitation </w:t>
      </w:r>
      <w:r w:rsidR="001A7C33">
        <w:t xml:space="preserve">of children and young people in education </w:t>
      </w:r>
      <w:r>
        <w:t>in other areas</w:t>
      </w:r>
      <w:r w:rsidR="00C6287F">
        <w:t>,</w:t>
      </w:r>
      <w:r>
        <w:t xml:space="preserve"> including early childhood education, post-school transition and further education.</w:t>
      </w:r>
    </w:p>
    <w:p w14:paraId="4311DEDD" w14:textId="77777777" w:rsidR="00EE68D2" w:rsidRPr="00C5640F" w:rsidRDefault="00EE68D2" w:rsidP="00C5640F"/>
    <w:sectPr w:rsidR="00EE68D2" w:rsidRPr="00C5640F" w:rsidSect="00E57D88">
      <w:footerReference w:type="default" r:id="rId15"/>
      <w:pgSz w:w="11906" w:h="16838"/>
      <w:pgMar w:top="1440" w:right="1080" w:bottom="1440" w:left="108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5C5089" w14:textId="77777777" w:rsidR="000423B5" w:rsidRDefault="000423B5" w:rsidP="005F356E">
      <w:pPr>
        <w:spacing w:before="0" w:after="0" w:line="240" w:lineRule="auto"/>
      </w:pPr>
      <w:r>
        <w:separator/>
      </w:r>
    </w:p>
  </w:endnote>
  <w:endnote w:type="continuationSeparator" w:id="0">
    <w:p w14:paraId="35265D76" w14:textId="77777777" w:rsidR="000423B5" w:rsidRDefault="000423B5" w:rsidP="005F356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CD137F" w14:textId="1B9D5B52" w:rsidR="000423B5" w:rsidRDefault="00FA76A6" w:rsidP="0080354B">
    <w:pPr>
      <w:pStyle w:val="Footer"/>
      <w:spacing w:before="120"/>
      <w:jc w:val="center"/>
    </w:pPr>
    <w:r w:rsidRPr="006D5539">
      <w:rPr>
        <w:noProof/>
        <w:lang w:eastAsia="en-AU"/>
      </w:rPr>
      <w:drawing>
        <wp:anchor distT="0" distB="0" distL="114300" distR="114300" simplePos="0" relativeHeight="251658752" behindDoc="1" locked="0" layoutInCell="1" allowOverlap="1" wp14:anchorId="0986C12A" wp14:editId="2BFBA7A1">
          <wp:simplePos x="0" y="0"/>
          <wp:positionH relativeFrom="margin">
            <wp:posOffset>3994785</wp:posOffset>
          </wp:positionH>
          <wp:positionV relativeFrom="paragraph">
            <wp:posOffset>-167640</wp:posOffset>
          </wp:positionV>
          <wp:extent cx="2186940" cy="689610"/>
          <wp:effectExtent l="0" t="0" r="3810" b="0"/>
          <wp:wrapTight wrapText="bothSides">
            <wp:wrapPolygon edited="0">
              <wp:start x="0" y="0"/>
              <wp:lineTo x="0" y="20884"/>
              <wp:lineTo x="21449" y="20884"/>
              <wp:lineTo x="21449" y="0"/>
              <wp:lineTo x="0" y="0"/>
            </wp:wrapPolygon>
          </wp:wrapTight>
          <wp:docPr id="5" name="Picture 5" descr="F:\ADMINISTRATION\CYDA Logos\CYDA logo - 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DMINISTRATION\CYDA Logos\CYDA logo - horizonta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86940" cy="6896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71A814" w14:textId="77777777" w:rsidR="000423B5" w:rsidRDefault="000423B5" w:rsidP="008035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CB1B34" w14:textId="77777777" w:rsidR="000423B5" w:rsidRDefault="000423B5" w:rsidP="0080354B">
    <w:pPr>
      <w:pStyle w:val="Footer"/>
      <w:pBdr>
        <w:top w:val="single" w:sz="24" w:space="1" w:color="538135" w:themeColor="accent6" w:themeShade="BF"/>
      </w:pBdr>
      <w:spacing w:before="120"/>
      <w:jc w:val="center"/>
    </w:pPr>
  </w:p>
  <w:p w14:paraId="05DF6CEA" w14:textId="4EFEF842" w:rsidR="000423B5" w:rsidRDefault="000423B5" w:rsidP="009C26DB">
    <w:pPr>
      <w:pStyle w:val="Footer"/>
      <w:jc w:val="right"/>
    </w:pPr>
    <w:r>
      <w:t>Time for change: T</w:t>
    </w:r>
    <w:r w:rsidRPr="00DF02DB">
      <w:t xml:space="preserve">he state of play for inclusion of students with </w:t>
    </w:r>
    <w:r>
      <w:t>disability</w:t>
    </w:r>
    <w:r>
      <w:tab/>
    </w:r>
    <w:sdt>
      <w:sdtPr>
        <w:id w:val="160090456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B74C09">
          <w:rPr>
            <w:noProof/>
          </w:rPr>
          <w:t>19</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80F3B0" w14:textId="77777777" w:rsidR="000423B5" w:rsidRDefault="000423B5" w:rsidP="005F356E">
      <w:pPr>
        <w:spacing w:before="0" w:after="0" w:line="240" w:lineRule="auto"/>
      </w:pPr>
      <w:r>
        <w:separator/>
      </w:r>
    </w:p>
  </w:footnote>
  <w:footnote w:type="continuationSeparator" w:id="0">
    <w:p w14:paraId="4A7B2703" w14:textId="77777777" w:rsidR="000423B5" w:rsidRDefault="000423B5" w:rsidP="005F356E">
      <w:pPr>
        <w:spacing w:before="0" w:after="0" w:line="240" w:lineRule="auto"/>
      </w:pPr>
      <w:r>
        <w:continuationSeparator/>
      </w:r>
    </w:p>
  </w:footnote>
  <w:footnote w:id="1">
    <w:p w14:paraId="494AEEB3" w14:textId="3901C7FA" w:rsidR="000423B5" w:rsidRDefault="000423B5">
      <w:pPr>
        <w:pStyle w:val="FootnoteText"/>
      </w:pPr>
      <w:r>
        <w:rPr>
          <w:rStyle w:val="FootnoteReference"/>
        </w:rPr>
        <w:footnoteRef/>
      </w:r>
      <w:r>
        <w:t xml:space="preserve"> Children and Young People with Disability Australia (2019) Fact Sheet 1, ‘</w:t>
      </w:r>
      <w:r w:rsidRPr="00187725">
        <w:t>What is inclusive education?</w:t>
      </w:r>
      <w:r>
        <w:t>’</w:t>
      </w:r>
    </w:p>
  </w:footnote>
  <w:footnote w:id="2">
    <w:p w14:paraId="5AB41ED2" w14:textId="7FC3DCDC" w:rsidR="000423B5" w:rsidRDefault="000423B5">
      <w:pPr>
        <w:pStyle w:val="FootnoteText"/>
      </w:pPr>
      <w:r>
        <w:rPr>
          <w:rStyle w:val="FootnoteReference"/>
        </w:rPr>
        <w:footnoteRef/>
      </w:r>
      <w:r>
        <w:t xml:space="preserve"> Children and Young People with Disability Australia (2019) Fact Sheet 1, ‘</w:t>
      </w:r>
      <w:r w:rsidRPr="00187725">
        <w:t>What is inclusive education?</w:t>
      </w:r>
      <w:r>
        <w:t>’</w:t>
      </w:r>
    </w:p>
  </w:footnote>
  <w:footnote w:id="3">
    <w:p w14:paraId="4B0F374E" w14:textId="77777777" w:rsidR="000423B5" w:rsidRDefault="000423B5" w:rsidP="005D679F">
      <w:pPr>
        <w:pStyle w:val="FootnoteText"/>
      </w:pPr>
      <w:r>
        <w:rPr>
          <w:rStyle w:val="FootnoteReference"/>
        </w:rPr>
        <w:footnoteRef/>
      </w:r>
      <w:r>
        <w:t xml:space="preserve"> </w:t>
      </w:r>
      <w:r w:rsidRPr="00145AAB">
        <w:t>United Nations Convention on the Rights of Persons with Disabilities, General comment No. 4 (2016) Article 24: Right to inclusive education</w:t>
      </w:r>
    </w:p>
  </w:footnote>
  <w:footnote w:id="4">
    <w:p w14:paraId="21C97D16" w14:textId="77777777" w:rsidR="000423B5" w:rsidRDefault="000423B5" w:rsidP="005D679F">
      <w:pPr>
        <w:pStyle w:val="FootnoteText"/>
      </w:pPr>
      <w:r>
        <w:rPr>
          <w:rStyle w:val="FootnoteReference"/>
        </w:rPr>
        <w:footnoteRef/>
      </w:r>
      <w:r>
        <w:t xml:space="preserve"> UN CPRD (2016) Gen Comment No 4.</w:t>
      </w:r>
    </w:p>
  </w:footnote>
  <w:footnote w:id="5">
    <w:p w14:paraId="5C3EAA03" w14:textId="3272B092" w:rsidR="000423B5" w:rsidRDefault="000423B5" w:rsidP="005D679F">
      <w:pPr>
        <w:pStyle w:val="FootnoteText"/>
      </w:pPr>
      <w:r>
        <w:rPr>
          <w:rStyle w:val="FootnoteReference"/>
        </w:rPr>
        <w:footnoteRef/>
      </w:r>
      <w:r>
        <w:t xml:space="preserve"> </w:t>
      </w:r>
      <w:r w:rsidRPr="00EE357F">
        <w:t xml:space="preserve">Cologon, K. (2019) </w:t>
      </w:r>
      <w:proofErr w:type="gramStart"/>
      <w:r w:rsidRPr="00EE357F">
        <w:t>Towards</w:t>
      </w:r>
      <w:proofErr w:type="gramEnd"/>
      <w:r w:rsidRPr="00EE357F">
        <w:t xml:space="preserve"> inclusive education: </w:t>
      </w:r>
      <w:r>
        <w:t>A</w:t>
      </w:r>
      <w:r w:rsidRPr="00EE357F">
        <w:t xml:space="preserve"> necessary process of transformation. Report written by Dr Kathy Cologon, Macquarie University</w:t>
      </w:r>
      <w:r>
        <w:t>,</w:t>
      </w:r>
      <w:r w:rsidRPr="00EE357F">
        <w:t xml:space="preserve"> for Children and Young People with Disability Australia (CYDA)</w:t>
      </w:r>
    </w:p>
  </w:footnote>
  <w:footnote w:id="6">
    <w:p w14:paraId="6B0D2794" w14:textId="77777777" w:rsidR="000423B5" w:rsidRDefault="000423B5" w:rsidP="005D679F">
      <w:pPr>
        <w:pStyle w:val="FootnoteText"/>
      </w:pPr>
      <w:r>
        <w:rPr>
          <w:rStyle w:val="FootnoteReference"/>
        </w:rPr>
        <w:footnoteRef/>
      </w:r>
      <w:r>
        <w:t xml:space="preserve"> </w:t>
      </w:r>
      <w:r w:rsidRPr="00145AAB">
        <w:t>United Nations Convention on the Rights of Persons with Disabilities, General comment No. 4 (2016) Article 24: Right to inclusive education</w:t>
      </w:r>
    </w:p>
  </w:footnote>
  <w:footnote w:id="7">
    <w:p w14:paraId="72B44795" w14:textId="77777777" w:rsidR="000423B5" w:rsidRDefault="000423B5">
      <w:pPr>
        <w:pStyle w:val="FootnoteText"/>
      </w:pPr>
      <w:r>
        <w:rPr>
          <w:rStyle w:val="FootnoteReference"/>
        </w:rPr>
        <w:footnoteRef/>
      </w:r>
      <w:r>
        <w:t xml:space="preserve"> </w:t>
      </w:r>
      <w:r w:rsidRPr="004A418D">
        <w:rPr>
          <w:rFonts w:cs="Arial"/>
        </w:rPr>
        <w:t xml:space="preserve">Australian Institute of Health and Welfare (2017) </w:t>
      </w:r>
      <w:hyperlink r:id="rId1" w:history="1">
        <w:r w:rsidRPr="00AC7983">
          <w:rPr>
            <w:rStyle w:val="Hyperlink"/>
            <w:rFonts w:cs="Arial"/>
            <w:i/>
          </w:rPr>
          <w:t>Disability in Australia: changes over time in inclusion and participation in education</w:t>
        </w:r>
      </w:hyperlink>
      <w:r w:rsidRPr="004A418D">
        <w:rPr>
          <w:rFonts w:cs="Arial"/>
        </w:rPr>
        <w:t>. AIHW, Canberra.</w:t>
      </w:r>
    </w:p>
  </w:footnote>
  <w:footnote w:id="8">
    <w:p w14:paraId="092B11D9" w14:textId="77777777" w:rsidR="000423B5" w:rsidRDefault="000423B5" w:rsidP="005D679F">
      <w:pPr>
        <w:pStyle w:val="FootnoteText"/>
      </w:pPr>
      <w:r w:rsidRPr="00EE357F">
        <w:rPr>
          <w:rStyle w:val="FootnoteReference"/>
        </w:rPr>
        <w:footnoteRef/>
      </w:r>
      <w:r w:rsidRPr="00EE357F">
        <w:t xml:space="preserve"> Cologon, K. (2019)</w:t>
      </w:r>
    </w:p>
  </w:footnote>
  <w:footnote w:id="9">
    <w:p w14:paraId="545868E7" w14:textId="74ECAFE5" w:rsidR="000423B5" w:rsidRDefault="000423B5" w:rsidP="007D02A0">
      <w:pPr>
        <w:pStyle w:val="FootnoteText"/>
      </w:pPr>
      <w:r>
        <w:rPr>
          <w:rStyle w:val="FootnoteReference"/>
        </w:rPr>
        <w:footnoteRef/>
      </w:r>
      <w:r>
        <w:t xml:space="preserve"> Ibid</w:t>
      </w:r>
    </w:p>
  </w:footnote>
  <w:footnote w:id="10">
    <w:p w14:paraId="5EBD5329" w14:textId="77777777" w:rsidR="000423B5" w:rsidRDefault="000423B5">
      <w:pPr>
        <w:pStyle w:val="FootnoteText"/>
      </w:pPr>
      <w:r>
        <w:rPr>
          <w:rStyle w:val="FootnoteReference"/>
        </w:rPr>
        <w:footnoteRef/>
      </w:r>
      <w:r>
        <w:t xml:space="preserve"> Ibid</w:t>
      </w:r>
    </w:p>
  </w:footnote>
  <w:footnote w:id="11">
    <w:p w14:paraId="202C45A8" w14:textId="60D2203F" w:rsidR="000423B5" w:rsidRDefault="000423B5">
      <w:pPr>
        <w:pStyle w:val="FootnoteText"/>
      </w:pPr>
      <w:r>
        <w:rPr>
          <w:rStyle w:val="FootnoteReference"/>
        </w:rPr>
        <w:footnoteRef/>
      </w:r>
      <w:r>
        <w:t xml:space="preserve"> Ibid, p. </w:t>
      </w:r>
      <w:r w:rsidR="00543F24">
        <w:t>18</w:t>
      </w:r>
    </w:p>
  </w:footnote>
  <w:footnote w:id="12">
    <w:p w14:paraId="5D78F7E0" w14:textId="519A7B55" w:rsidR="000423B5" w:rsidRDefault="000423B5" w:rsidP="0096141A">
      <w:pPr>
        <w:pStyle w:val="FootnoteText"/>
      </w:pPr>
      <w:r>
        <w:rPr>
          <w:rStyle w:val="FootnoteReference"/>
        </w:rPr>
        <w:footnoteRef/>
      </w:r>
      <w:r>
        <w:t xml:space="preserve"> </w:t>
      </w:r>
      <w:r w:rsidRPr="00AC7983">
        <w:rPr>
          <w:i/>
        </w:rPr>
        <w:t>Disability Rights Now</w:t>
      </w:r>
      <w:r>
        <w:t>, 2019 Australian Civil Society Shadow Report to the United Nations Committee on the Rights of Persons with Disabilities: UN CRPD Review 2019, p.23</w:t>
      </w:r>
    </w:p>
  </w:footnote>
  <w:footnote w:id="13">
    <w:p w14:paraId="04CA2EE9" w14:textId="77777777" w:rsidR="000423B5" w:rsidRDefault="000423B5">
      <w:pPr>
        <w:pStyle w:val="FootnoteText"/>
      </w:pPr>
      <w:r>
        <w:rPr>
          <w:rStyle w:val="FootnoteReference"/>
        </w:rPr>
        <w:footnoteRef/>
      </w:r>
      <w:r>
        <w:t xml:space="preserve"> Cologon, K. (2019)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111009"/>
      <w:docPartObj>
        <w:docPartGallery w:val="Page Numbers (Top of Page)"/>
        <w:docPartUnique/>
      </w:docPartObj>
    </w:sdtPr>
    <w:sdtEndPr>
      <w:rPr>
        <w:noProof/>
      </w:rPr>
    </w:sdtEndPr>
    <w:sdtContent>
      <w:p w14:paraId="47F5F866" w14:textId="77777777" w:rsidR="000423B5" w:rsidRDefault="000423B5">
        <w:pPr>
          <w:pStyle w:val="Header"/>
          <w:jc w:val="right"/>
        </w:pPr>
        <w:r w:rsidRPr="00DC7281">
          <w:rPr>
            <w:rFonts w:eastAsia="Times New Roman"/>
            <w:noProof/>
            <w:sz w:val="2"/>
            <w:szCs w:val="2"/>
            <w:lang w:eastAsia="en-AU"/>
          </w:rPr>
          <w:drawing>
            <wp:anchor distT="0" distB="0" distL="114300" distR="114300" simplePos="0" relativeHeight="251657728" behindDoc="1" locked="0" layoutInCell="1" allowOverlap="1" wp14:anchorId="00F513CE" wp14:editId="550578C9">
              <wp:simplePos x="0" y="0"/>
              <wp:positionH relativeFrom="page">
                <wp:posOffset>9525</wp:posOffset>
              </wp:positionH>
              <wp:positionV relativeFrom="paragraph">
                <wp:posOffset>-268605</wp:posOffset>
              </wp:positionV>
              <wp:extent cx="7549515" cy="1257300"/>
              <wp:effectExtent l="38100" t="57150" r="51435" b="57150"/>
              <wp:wrapTight wrapText="bothSides">
                <wp:wrapPolygon edited="0">
                  <wp:start x="-109" y="-982"/>
                  <wp:lineTo x="-109" y="22255"/>
                  <wp:lineTo x="21693" y="22255"/>
                  <wp:lineTo x="21693" y="-982"/>
                  <wp:lineTo x="-109" y="-982"/>
                </wp:wrapPolygon>
              </wp:wrapTight>
              <wp:docPr id="23" name="Picture 23" descr="cid:175D8C79-473E-452A-A424-A7CA34EA055A@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962C2B-2A2A-43E4-9D15-9CBE69E9F30C" descr="cid:175D8C79-473E-452A-A424-A7CA34EA055A@Home"/>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7549515" cy="1257300"/>
                      </a:xfrm>
                      <a:prstGeom prst="rect">
                        <a:avLst/>
                      </a:prstGeom>
                      <a:noFill/>
                      <a:ln>
                        <a:noFill/>
                      </a:ln>
                      <a:scene3d>
                        <a:camera prst="orthographicFront">
                          <a:rot lat="0" lon="0" rev="0"/>
                        </a:camera>
                        <a:lightRig rig="threePt" dir="t"/>
                      </a:scene3d>
                    </pic:spPr>
                  </pic:pic>
                </a:graphicData>
              </a:graphic>
              <wp14:sizeRelH relativeFrom="page">
                <wp14:pctWidth>0</wp14:pctWidth>
              </wp14:sizeRelH>
              <wp14:sizeRelV relativeFrom="page">
                <wp14:pctHeight>0</wp14:pctHeight>
              </wp14:sizeRelV>
            </wp:anchor>
          </w:drawing>
        </w:r>
      </w:p>
    </w:sdtContent>
  </w:sdt>
  <w:p w14:paraId="424745FC" w14:textId="77777777" w:rsidR="000423B5" w:rsidRDefault="000423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52553D" w14:textId="6F2D7DF0" w:rsidR="000423B5" w:rsidRDefault="000423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A283D"/>
    <w:multiLevelType w:val="hybridMultilevel"/>
    <w:tmpl w:val="0A560A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DD7025"/>
    <w:multiLevelType w:val="hybridMultilevel"/>
    <w:tmpl w:val="15C69F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89A0B1D"/>
    <w:multiLevelType w:val="hybridMultilevel"/>
    <w:tmpl w:val="2AC2BA1E"/>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D502D6B"/>
    <w:multiLevelType w:val="hybridMultilevel"/>
    <w:tmpl w:val="493E5B88"/>
    <w:lvl w:ilvl="0" w:tplc="3670C266">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F6E647E"/>
    <w:multiLevelType w:val="hybridMultilevel"/>
    <w:tmpl w:val="17E06D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7D379CC"/>
    <w:multiLevelType w:val="hybridMultilevel"/>
    <w:tmpl w:val="2F86AA54"/>
    <w:lvl w:ilvl="0" w:tplc="DE867050">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81E464B"/>
    <w:multiLevelType w:val="hybridMultilevel"/>
    <w:tmpl w:val="C030A7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A6D461B"/>
    <w:multiLevelType w:val="hybridMultilevel"/>
    <w:tmpl w:val="8AEAA228"/>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8" w15:restartNumberingAfterBreak="0">
    <w:nsid w:val="2AB9287F"/>
    <w:multiLevelType w:val="hybridMultilevel"/>
    <w:tmpl w:val="6F0479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C805784"/>
    <w:multiLevelType w:val="hybridMultilevel"/>
    <w:tmpl w:val="6B340C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DA71FE6"/>
    <w:multiLevelType w:val="hybridMultilevel"/>
    <w:tmpl w:val="D876E6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49C0523"/>
    <w:multiLevelType w:val="hybridMultilevel"/>
    <w:tmpl w:val="7A6E69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EB908EE"/>
    <w:multiLevelType w:val="hybridMultilevel"/>
    <w:tmpl w:val="9F2AA5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8412A20"/>
    <w:multiLevelType w:val="hybridMultilevel"/>
    <w:tmpl w:val="8514B528"/>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BED1872"/>
    <w:multiLevelType w:val="hybridMultilevel"/>
    <w:tmpl w:val="09CAE3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DEF021B"/>
    <w:multiLevelType w:val="hybridMultilevel"/>
    <w:tmpl w:val="CD70D5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20B3B43"/>
    <w:multiLevelType w:val="hybridMultilevel"/>
    <w:tmpl w:val="8916BA42"/>
    <w:lvl w:ilvl="0" w:tplc="0C381E36">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26A6F9B"/>
    <w:multiLevelType w:val="hybridMultilevel"/>
    <w:tmpl w:val="9BF6BA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48E5E97"/>
    <w:multiLevelType w:val="hybridMultilevel"/>
    <w:tmpl w:val="3EBE77AA"/>
    <w:lvl w:ilvl="0" w:tplc="3670C266">
      <w:start w:val="1"/>
      <w:numFmt w:val="bullet"/>
      <w:lvlText w:val=""/>
      <w:lvlJc w:val="left"/>
      <w:pPr>
        <w:ind w:left="3600" w:hanging="360"/>
      </w:pPr>
      <w:rPr>
        <w:rFonts w:ascii="Symbol" w:eastAsiaTheme="minorHAnsi" w:hAnsi="Symbol" w:cstheme="minorBidi"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9" w15:restartNumberingAfterBreak="0">
    <w:nsid w:val="67074A88"/>
    <w:multiLevelType w:val="hybridMultilevel"/>
    <w:tmpl w:val="300A57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7502512"/>
    <w:multiLevelType w:val="hybridMultilevel"/>
    <w:tmpl w:val="40AC8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6E130E"/>
    <w:multiLevelType w:val="hybridMultilevel"/>
    <w:tmpl w:val="5C9C24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A910713"/>
    <w:multiLevelType w:val="hybridMultilevel"/>
    <w:tmpl w:val="3B3A9502"/>
    <w:lvl w:ilvl="0" w:tplc="3670C266">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AED4B58"/>
    <w:multiLevelType w:val="hybridMultilevel"/>
    <w:tmpl w:val="4358F4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0E37724"/>
    <w:multiLevelType w:val="hybridMultilevel"/>
    <w:tmpl w:val="EA80D9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E5A11AB"/>
    <w:multiLevelType w:val="hybridMultilevel"/>
    <w:tmpl w:val="ED6A80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E9B6634"/>
    <w:multiLevelType w:val="hybridMultilevel"/>
    <w:tmpl w:val="256A95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EAC529A"/>
    <w:multiLevelType w:val="hybridMultilevel"/>
    <w:tmpl w:val="2B2EFB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F843875"/>
    <w:multiLevelType w:val="hybridMultilevel"/>
    <w:tmpl w:val="1BA278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7"/>
  </w:num>
  <w:num w:numId="3">
    <w:abstractNumId w:val="15"/>
  </w:num>
  <w:num w:numId="4">
    <w:abstractNumId w:val="25"/>
  </w:num>
  <w:num w:numId="5">
    <w:abstractNumId w:val="24"/>
  </w:num>
  <w:num w:numId="6">
    <w:abstractNumId w:val="12"/>
  </w:num>
  <w:num w:numId="7">
    <w:abstractNumId w:val="11"/>
  </w:num>
  <w:num w:numId="8">
    <w:abstractNumId w:val="16"/>
  </w:num>
  <w:num w:numId="9">
    <w:abstractNumId w:val="2"/>
  </w:num>
  <w:num w:numId="10">
    <w:abstractNumId w:val="13"/>
  </w:num>
  <w:num w:numId="11">
    <w:abstractNumId w:val="4"/>
  </w:num>
  <w:num w:numId="12">
    <w:abstractNumId w:val="23"/>
  </w:num>
  <w:num w:numId="13">
    <w:abstractNumId w:val="28"/>
  </w:num>
  <w:num w:numId="14">
    <w:abstractNumId w:val="19"/>
  </w:num>
  <w:num w:numId="15">
    <w:abstractNumId w:val="17"/>
  </w:num>
  <w:num w:numId="16">
    <w:abstractNumId w:val="6"/>
  </w:num>
  <w:num w:numId="17">
    <w:abstractNumId w:val="5"/>
  </w:num>
  <w:num w:numId="18">
    <w:abstractNumId w:val="3"/>
  </w:num>
  <w:num w:numId="19">
    <w:abstractNumId w:val="18"/>
  </w:num>
  <w:num w:numId="20">
    <w:abstractNumId w:val="22"/>
  </w:num>
  <w:num w:numId="21">
    <w:abstractNumId w:val="26"/>
  </w:num>
  <w:num w:numId="22">
    <w:abstractNumId w:val="1"/>
  </w:num>
  <w:num w:numId="23">
    <w:abstractNumId w:val="21"/>
  </w:num>
  <w:num w:numId="24">
    <w:abstractNumId w:val="9"/>
  </w:num>
  <w:num w:numId="25">
    <w:abstractNumId w:val="8"/>
  </w:num>
  <w:num w:numId="26">
    <w:abstractNumId w:val="14"/>
  </w:num>
  <w:num w:numId="27">
    <w:abstractNumId w:val="10"/>
  </w:num>
  <w:num w:numId="28">
    <w:abstractNumId w:val="7"/>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DAA"/>
    <w:rsid w:val="000002C8"/>
    <w:rsid w:val="00007FF8"/>
    <w:rsid w:val="00012BC5"/>
    <w:rsid w:val="00014F1D"/>
    <w:rsid w:val="00020B82"/>
    <w:rsid w:val="00022C37"/>
    <w:rsid w:val="00027D13"/>
    <w:rsid w:val="00030ACE"/>
    <w:rsid w:val="0003320B"/>
    <w:rsid w:val="00035519"/>
    <w:rsid w:val="000423B5"/>
    <w:rsid w:val="00047C81"/>
    <w:rsid w:val="000525A1"/>
    <w:rsid w:val="00052E99"/>
    <w:rsid w:val="0006184F"/>
    <w:rsid w:val="0007079E"/>
    <w:rsid w:val="000734A4"/>
    <w:rsid w:val="000740AE"/>
    <w:rsid w:val="00075A75"/>
    <w:rsid w:val="00082AED"/>
    <w:rsid w:val="00083335"/>
    <w:rsid w:val="00084AC4"/>
    <w:rsid w:val="000972C6"/>
    <w:rsid w:val="000A3A8E"/>
    <w:rsid w:val="000B78CC"/>
    <w:rsid w:val="000C32F6"/>
    <w:rsid w:val="000C5D16"/>
    <w:rsid w:val="000D1E7C"/>
    <w:rsid w:val="000D5CBF"/>
    <w:rsid w:val="000E7E10"/>
    <w:rsid w:val="000F4A1F"/>
    <w:rsid w:val="000F556E"/>
    <w:rsid w:val="00101019"/>
    <w:rsid w:val="00122C78"/>
    <w:rsid w:val="00127739"/>
    <w:rsid w:val="00130291"/>
    <w:rsid w:val="00141326"/>
    <w:rsid w:val="001433EA"/>
    <w:rsid w:val="00145250"/>
    <w:rsid w:val="00145AAB"/>
    <w:rsid w:val="00164446"/>
    <w:rsid w:val="00165086"/>
    <w:rsid w:val="00175024"/>
    <w:rsid w:val="00175A8E"/>
    <w:rsid w:val="00183F9F"/>
    <w:rsid w:val="00187725"/>
    <w:rsid w:val="00191C91"/>
    <w:rsid w:val="00192297"/>
    <w:rsid w:val="001925D4"/>
    <w:rsid w:val="001A4486"/>
    <w:rsid w:val="001A7C33"/>
    <w:rsid w:val="001B1F7E"/>
    <w:rsid w:val="001B2F36"/>
    <w:rsid w:val="001B3FDF"/>
    <w:rsid w:val="001B48A6"/>
    <w:rsid w:val="001D2ADC"/>
    <w:rsid w:val="001D2EC7"/>
    <w:rsid w:val="001D7421"/>
    <w:rsid w:val="001E0DF0"/>
    <w:rsid w:val="001E3953"/>
    <w:rsid w:val="001F5C0D"/>
    <w:rsid w:val="00201B2F"/>
    <w:rsid w:val="0020229F"/>
    <w:rsid w:val="00206B0B"/>
    <w:rsid w:val="002128AB"/>
    <w:rsid w:val="00215C4D"/>
    <w:rsid w:val="00217886"/>
    <w:rsid w:val="00217CBB"/>
    <w:rsid w:val="00217DAA"/>
    <w:rsid w:val="002274B0"/>
    <w:rsid w:val="0022788D"/>
    <w:rsid w:val="00230D60"/>
    <w:rsid w:val="002320DF"/>
    <w:rsid w:val="002322A9"/>
    <w:rsid w:val="0023385D"/>
    <w:rsid w:val="00233CF2"/>
    <w:rsid w:val="002351D3"/>
    <w:rsid w:val="00237483"/>
    <w:rsid w:val="00242A25"/>
    <w:rsid w:val="00244A76"/>
    <w:rsid w:val="002579D1"/>
    <w:rsid w:val="00261D6D"/>
    <w:rsid w:val="00265D2E"/>
    <w:rsid w:val="00270EC3"/>
    <w:rsid w:val="00271191"/>
    <w:rsid w:val="00272E45"/>
    <w:rsid w:val="002730BD"/>
    <w:rsid w:val="00273962"/>
    <w:rsid w:val="002748D7"/>
    <w:rsid w:val="00277B12"/>
    <w:rsid w:val="0028184F"/>
    <w:rsid w:val="00283D5F"/>
    <w:rsid w:val="0028671F"/>
    <w:rsid w:val="002A2B7E"/>
    <w:rsid w:val="002A2F4F"/>
    <w:rsid w:val="002A3161"/>
    <w:rsid w:val="002A5F1E"/>
    <w:rsid w:val="002A7AB6"/>
    <w:rsid w:val="002A7E29"/>
    <w:rsid w:val="002A7E97"/>
    <w:rsid w:val="002B4980"/>
    <w:rsid w:val="002B4D59"/>
    <w:rsid w:val="002C14FC"/>
    <w:rsid w:val="002C41F3"/>
    <w:rsid w:val="002E199F"/>
    <w:rsid w:val="002E1E42"/>
    <w:rsid w:val="002F0332"/>
    <w:rsid w:val="002F5275"/>
    <w:rsid w:val="003015F9"/>
    <w:rsid w:val="003028C7"/>
    <w:rsid w:val="0030462E"/>
    <w:rsid w:val="0030656A"/>
    <w:rsid w:val="00306DD1"/>
    <w:rsid w:val="0031073A"/>
    <w:rsid w:val="00310ECA"/>
    <w:rsid w:val="00312E34"/>
    <w:rsid w:val="00315A50"/>
    <w:rsid w:val="00320B2B"/>
    <w:rsid w:val="0032125B"/>
    <w:rsid w:val="00321681"/>
    <w:rsid w:val="00321B73"/>
    <w:rsid w:val="00324AEC"/>
    <w:rsid w:val="00327D5F"/>
    <w:rsid w:val="00346225"/>
    <w:rsid w:val="0034759C"/>
    <w:rsid w:val="00350BB7"/>
    <w:rsid w:val="003555FD"/>
    <w:rsid w:val="00357E4D"/>
    <w:rsid w:val="003622BB"/>
    <w:rsid w:val="00362BD0"/>
    <w:rsid w:val="00364D9D"/>
    <w:rsid w:val="00367589"/>
    <w:rsid w:val="00380B04"/>
    <w:rsid w:val="00387B50"/>
    <w:rsid w:val="00390EA4"/>
    <w:rsid w:val="00391113"/>
    <w:rsid w:val="003A4279"/>
    <w:rsid w:val="003B3191"/>
    <w:rsid w:val="003B62A1"/>
    <w:rsid w:val="003C08A9"/>
    <w:rsid w:val="003C0F2C"/>
    <w:rsid w:val="003C1791"/>
    <w:rsid w:val="003C6849"/>
    <w:rsid w:val="003D01B8"/>
    <w:rsid w:val="003D4070"/>
    <w:rsid w:val="003D60D0"/>
    <w:rsid w:val="003E35A1"/>
    <w:rsid w:val="003E4560"/>
    <w:rsid w:val="003E45E8"/>
    <w:rsid w:val="003E5CC6"/>
    <w:rsid w:val="003E68E3"/>
    <w:rsid w:val="003F265F"/>
    <w:rsid w:val="003F2B70"/>
    <w:rsid w:val="003F5AC2"/>
    <w:rsid w:val="003F70BF"/>
    <w:rsid w:val="00403FC8"/>
    <w:rsid w:val="00404881"/>
    <w:rsid w:val="00406FFB"/>
    <w:rsid w:val="00412E17"/>
    <w:rsid w:val="00415314"/>
    <w:rsid w:val="004206BC"/>
    <w:rsid w:val="00427AE7"/>
    <w:rsid w:val="0044361C"/>
    <w:rsid w:val="00447A35"/>
    <w:rsid w:val="00447C7F"/>
    <w:rsid w:val="00453152"/>
    <w:rsid w:val="0045422B"/>
    <w:rsid w:val="00455D6A"/>
    <w:rsid w:val="004667D0"/>
    <w:rsid w:val="00475D9A"/>
    <w:rsid w:val="0048462A"/>
    <w:rsid w:val="0048514A"/>
    <w:rsid w:val="004852A6"/>
    <w:rsid w:val="004A080D"/>
    <w:rsid w:val="004A2A30"/>
    <w:rsid w:val="004A337A"/>
    <w:rsid w:val="004A418D"/>
    <w:rsid w:val="004A5014"/>
    <w:rsid w:val="004B1C9D"/>
    <w:rsid w:val="004B2121"/>
    <w:rsid w:val="004B52B7"/>
    <w:rsid w:val="004C152F"/>
    <w:rsid w:val="004D36C6"/>
    <w:rsid w:val="004D4055"/>
    <w:rsid w:val="004D66DA"/>
    <w:rsid w:val="004D74A9"/>
    <w:rsid w:val="004E0B30"/>
    <w:rsid w:val="004E6448"/>
    <w:rsid w:val="00504F98"/>
    <w:rsid w:val="0050742F"/>
    <w:rsid w:val="005108BD"/>
    <w:rsid w:val="00520CF3"/>
    <w:rsid w:val="00521EB3"/>
    <w:rsid w:val="00522928"/>
    <w:rsid w:val="005274E3"/>
    <w:rsid w:val="00532500"/>
    <w:rsid w:val="00537447"/>
    <w:rsid w:val="005433B2"/>
    <w:rsid w:val="00543F24"/>
    <w:rsid w:val="005448C7"/>
    <w:rsid w:val="00544FBC"/>
    <w:rsid w:val="00547FDA"/>
    <w:rsid w:val="00552A3A"/>
    <w:rsid w:val="00553072"/>
    <w:rsid w:val="005530AB"/>
    <w:rsid w:val="005549D5"/>
    <w:rsid w:val="00560A2E"/>
    <w:rsid w:val="00567E72"/>
    <w:rsid w:val="00571323"/>
    <w:rsid w:val="00571DBA"/>
    <w:rsid w:val="00584823"/>
    <w:rsid w:val="00592256"/>
    <w:rsid w:val="00596A32"/>
    <w:rsid w:val="00597578"/>
    <w:rsid w:val="005B775C"/>
    <w:rsid w:val="005C3EC5"/>
    <w:rsid w:val="005D1A6A"/>
    <w:rsid w:val="005D679F"/>
    <w:rsid w:val="005E34AD"/>
    <w:rsid w:val="005E539C"/>
    <w:rsid w:val="005E7A69"/>
    <w:rsid w:val="005F356E"/>
    <w:rsid w:val="005F719D"/>
    <w:rsid w:val="00605FC7"/>
    <w:rsid w:val="00613E84"/>
    <w:rsid w:val="006148BB"/>
    <w:rsid w:val="00615CC5"/>
    <w:rsid w:val="006459EA"/>
    <w:rsid w:val="00650FF2"/>
    <w:rsid w:val="0065126F"/>
    <w:rsid w:val="006515BE"/>
    <w:rsid w:val="00665680"/>
    <w:rsid w:val="0066639B"/>
    <w:rsid w:val="006671EE"/>
    <w:rsid w:val="006712BB"/>
    <w:rsid w:val="00671B7B"/>
    <w:rsid w:val="0067331A"/>
    <w:rsid w:val="00675B34"/>
    <w:rsid w:val="00675C36"/>
    <w:rsid w:val="00677C05"/>
    <w:rsid w:val="0068717C"/>
    <w:rsid w:val="00690C63"/>
    <w:rsid w:val="00695BB6"/>
    <w:rsid w:val="006A10A6"/>
    <w:rsid w:val="006A12E4"/>
    <w:rsid w:val="006A391C"/>
    <w:rsid w:val="006B183B"/>
    <w:rsid w:val="006B1EE2"/>
    <w:rsid w:val="006B1EEF"/>
    <w:rsid w:val="006D1CC0"/>
    <w:rsid w:val="006D2C26"/>
    <w:rsid w:val="006E162C"/>
    <w:rsid w:val="006E4222"/>
    <w:rsid w:val="006E65D4"/>
    <w:rsid w:val="007047C6"/>
    <w:rsid w:val="007062F3"/>
    <w:rsid w:val="007103FF"/>
    <w:rsid w:val="00711B36"/>
    <w:rsid w:val="007120BB"/>
    <w:rsid w:val="007128C8"/>
    <w:rsid w:val="00712AAD"/>
    <w:rsid w:val="00715A1B"/>
    <w:rsid w:val="007167EC"/>
    <w:rsid w:val="00725DAE"/>
    <w:rsid w:val="007272C1"/>
    <w:rsid w:val="007414EA"/>
    <w:rsid w:val="00746C44"/>
    <w:rsid w:val="00752C5A"/>
    <w:rsid w:val="00761EFB"/>
    <w:rsid w:val="00765BAC"/>
    <w:rsid w:val="00771A9F"/>
    <w:rsid w:val="00771C4A"/>
    <w:rsid w:val="00773F2B"/>
    <w:rsid w:val="00780123"/>
    <w:rsid w:val="007841F7"/>
    <w:rsid w:val="00786486"/>
    <w:rsid w:val="007900ED"/>
    <w:rsid w:val="007A71A4"/>
    <w:rsid w:val="007A7E11"/>
    <w:rsid w:val="007B59E1"/>
    <w:rsid w:val="007B6CC1"/>
    <w:rsid w:val="007C3258"/>
    <w:rsid w:val="007C45CD"/>
    <w:rsid w:val="007C48AF"/>
    <w:rsid w:val="007C6C7D"/>
    <w:rsid w:val="007D02A0"/>
    <w:rsid w:val="007F1371"/>
    <w:rsid w:val="007F4AB0"/>
    <w:rsid w:val="0080354B"/>
    <w:rsid w:val="0081002D"/>
    <w:rsid w:val="00814AC7"/>
    <w:rsid w:val="00820373"/>
    <w:rsid w:val="00827983"/>
    <w:rsid w:val="0083585B"/>
    <w:rsid w:val="00842D13"/>
    <w:rsid w:val="00843D7E"/>
    <w:rsid w:val="00853CAB"/>
    <w:rsid w:val="00854500"/>
    <w:rsid w:val="00861270"/>
    <w:rsid w:val="008662C1"/>
    <w:rsid w:val="00870136"/>
    <w:rsid w:val="008734F4"/>
    <w:rsid w:val="0087642A"/>
    <w:rsid w:val="00880BDB"/>
    <w:rsid w:val="00897AB7"/>
    <w:rsid w:val="008A15CB"/>
    <w:rsid w:val="008A6911"/>
    <w:rsid w:val="008B483D"/>
    <w:rsid w:val="008B7F9D"/>
    <w:rsid w:val="008C0F6C"/>
    <w:rsid w:val="008D5B3A"/>
    <w:rsid w:val="008D75E6"/>
    <w:rsid w:val="008E04BE"/>
    <w:rsid w:val="008E15B8"/>
    <w:rsid w:val="008E1AD2"/>
    <w:rsid w:val="008E386E"/>
    <w:rsid w:val="008E6255"/>
    <w:rsid w:val="008E6384"/>
    <w:rsid w:val="008E717F"/>
    <w:rsid w:val="008F11EE"/>
    <w:rsid w:val="008F627F"/>
    <w:rsid w:val="008F6E33"/>
    <w:rsid w:val="009001F9"/>
    <w:rsid w:val="00905E54"/>
    <w:rsid w:val="00906B9C"/>
    <w:rsid w:val="00914189"/>
    <w:rsid w:val="00920C8B"/>
    <w:rsid w:val="009213A0"/>
    <w:rsid w:val="009419BE"/>
    <w:rsid w:val="00941AEC"/>
    <w:rsid w:val="00942435"/>
    <w:rsid w:val="00942BAA"/>
    <w:rsid w:val="009576FB"/>
    <w:rsid w:val="0096141A"/>
    <w:rsid w:val="00963A8F"/>
    <w:rsid w:val="009645C8"/>
    <w:rsid w:val="00967A66"/>
    <w:rsid w:val="009717F7"/>
    <w:rsid w:val="0098265F"/>
    <w:rsid w:val="0099183E"/>
    <w:rsid w:val="00994E70"/>
    <w:rsid w:val="009A481B"/>
    <w:rsid w:val="009A4F6C"/>
    <w:rsid w:val="009A61E3"/>
    <w:rsid w:val="009A6DD4"/>
    <w:rsid w:val="009A6DF9"/>
    <w:rsid w:val="009B0E7F"/>
    <w:rsid w:val="009B3575"/>
    <w:rsid w:val="009B37D7"/>
    <w:rsid w:val="009B71B6"/>
    <w:rsid w:val="009C26DB"/>
    <w:rsid w:val="009C499F"/>
    <w:rsid w:val="009C5302"/>
    <w:rsid w:val="009C7F44"/>
    <w:rsid w:val="009D4FF4"/>
    <w:rsid w:val="009D79B9"/>
    <w:rsid w:val="009E1A64"/>
    <w:rsid w:val="009E237E"/>
    <w:rsid w:val="00A1055B"/>
    <w:rsid w:val="00A12C0F"/>
    <w:rsid w:val="00A22A19"/>
    <w:rsid w:val="00A24A88"/>
    <w:rsid w:val="00A269DF"/>
    <w:rsid w:val="00A40497"/>
    <w:rsid w:val="00A410DB"/>
    <w:rsid w:val="00A43905"/>
    <w:rsid w:val="00A464C3"/>
    <w:rsid w:val="00A519BF"/>
    <w:rsid w:val="00A54912"/>
    <w:rsid w:val="00A553BA"/>
    <w:rsid w:val="00A7128B"/>
    <w:rsid w:val="00A71F2E"/>
    <w:rsid w:val="00A73C43"/>
    <w:rsid w:val="00A80F8E"/>
    <w:rsid w:val="00AA5C79"/>
    <w:rsid w:val="00AB48CE"/>
    <w:rsid w:val="00AC3ED1"/>
    <w:rsid w:val="00AC7983"/>
    <w:rsid w:val="00AD0B78"/>
    <w:rsid w:val="00AD0C69"/>
    <w:rsid w:val="00AD1BDB"/>
    <w:rsid w:val="00AD3184"/>
    <w:rsid w:val="00AD67AA"/>
    <w:rsid w:val="00AE1889"/>
    <w:rsid w:val="00AE4923"/>
    <w:rsid w:val="00AF2911"/>
    <w:rsid w:val="00AF2DE5"/>
    <w:rsid w:val="00AF710D"/>
    <w:rsid w:val="00B015C5"/>
    <w:rsid w:val="00B031F9"/>
    <w:rsid w:val="00B05447"/>
    <w:rsid w:val="00B05BE3"/>
    <w:rsid w:val="00B06160"/>
    <w:rsid w:val="00B1277B"/>
    <w:rsid w:val="00B132C2"/>
    <w:rsid w:val="00B15A28"/>
    <w:rsid w:val="00B273EB"/>
    <w:rsid w:val="00B32E76"/>
    <w:rsid w:val="00B32F16"/>
    <w:rsid w:val="00B36929"/>
    <w:rsid w:val="00B5069B"/>
    <w:rsid w:val="00B5249E"/>
    <w:rsid w:val="00B5280C"/>
    <w:rsid w:val="00B554E5"/>
    <w:rsid w:val="00B6341A"/>
    <w:rsid w:val="00B72394"/>
    <w:rsid w:val="00B74C09"/>
    <w:rsid w:val="00B756E4"/>
    <w:rsid w:val="00B8193C"/>
    <w:rsid w:val="00B85917"/>
    <w:rsid w:val="00B8693D"/>
    <w:rsid w:val="00B933CD"/>
    <w:rsid w:val="00BA0917"/>
    <w:rsid w:val="00BA635C"/>
    <w:rsid w:val="00BB007C"/>
    <w:rsid w:val="00BB2887"/>
    <w:rsid w:val="00BB3454"/>
    <w:rsid w:val="00BC0B55"/>
    <w:rsid w:val="00BC22DF"/>
    <w:rsid w:val="00BD0B6C"/>
    <w:rsid w:val="00BD5CBF"/>
    <w:rsid w:val="00BF7CD8"/>
    <w:rsid w:val="00C018D2"/>
    <w:rsid w:val="00C0396B"/>
    <w:rsid w:val="00C12275"/>
    <w:rsid w:val="00C14B1A"/>
    <w:rsid w:val="00C15700"/>
    <w:rsid w:val="00C16CFB"/>
    <w:rsid w:val="00C23072"/>
    <w:rsid w:val="00C24251"/>
    <w:rsid w:val="00C3243A"/>
    <w:rsid w:val="00C3395D"/>
    <w:rsid w:val="00C36153"/>
    <w:rsid w:val="00C44C0B"/>
    <w:rsid w:val="00C45F11"/>
    <w:rsid w:val="00C507C9"/>
    <w:rsid w:val="00C52501"/>
    <w:rsid w:val="00C5401D"/>
    <w:rsid w:val="00C55470"/>
    <w:rsid w:val="00C5640F"/>
    <w:rsid w:val="00C61BE6"/>
    <w:rsid w:val="00C6287F"/>
    <w:rsid w:val="00C63F59"/>
    <w:rsid w:val="00C863A6"/>
    <w:rsid w:val="00C91D87"/>
    <w:rsid w:val="00C958B1"/>
    <w:rsid w:val="00CB0622"/>
    <w:rsid w:val="00CB1B0B"/>
    <w:rsid w:val="00CB25CB"/>
    <w:rsid w:val="00CB3180"/>
    <w:rsid w:val="00CB4D46"/>
    <w:rsid w:val="00CB74E9"/>
    <w:rsid w:val="00CC0ED3"/>
    <w:rsid w:val="00CC511C"/>
    <w:rsid w:val="00CD16E8"/>
    <w:rsid w:val="00CD4B3B"/>
    <w:rsid w:val="00CD510D"/>
    <w:rsid w:val="00CD5CA0"/>
    <w:rsid w:val="00CD5DB7"/>
    <w:rsid w:val="00CD73E2"/>
    <w:rsid w:val="00CE2C08"/>
    <w:rsid w:val="00CE79BB"/>
    <w:rsid w:val="00CF39E0"/>
    <w:rsid w:val="00CF430E"/>
    <w:rsid w:val="00CF7180"/>
    <w:rsid w:val="00D0641F"/>
    <w:rsid w:val="00D07D1B"/>
    <w:rsid w:val="00D136C0"/>
    <w:rsid w:val="00D149C9"/>
    <w:rsid w:val="00D15228"/>
    <w:rsid w:val="00D16CB7"/>
    <w:rsid w:val="00D23AFF"/>
    <w:rsid w:val="00D27EB1"/>
    <w:rsid w:val="00D30605"/>
    <w:rsid w:val="00D3691E"/>
    <w:rsid w:val="00D45E8F"/>
    <w:rsid w:val="00D46749"/>
    <w:rsid w:val="00D51AF3"/>
    <w:rsid w:val="00D56144"/>
    <w:rsid w:val="00D620BB"/>
    <w:rsid w:val="00D64995"/>
    <w:rsid w:val="00D6713F"/>
    <w:rsid w:val="00D70E16"/>
    <w:rsid w:val="00D72B0F"/>
    <w:rsid w:val="00D7424E"/>
    <w:rsid w:val="00D74BD0"/>
    <w:rsid w:val="00D76CB5"/>
    <w:rsid w:val="00D77340"/>
    <w:rsid w:val="00D80B64"/>
    <w:rsid w:val="00D824CC"/>
    <w:rsid w:val="00D82BB9"/>
    <w:rsid w:val="00D90BDA"/>
    <w:rsid w:val="00D939F9"/>
    <w:rsid w:val="00DA25EE"/>
    <w:rsid w:val="00DA4F8E"/>
    <w:rsid w:val="00DB0B9F"/>
    <w:rsid w:val="00DB1EEA"/>
    <w:rsid w:val="00DB32D5"/>
    <w:rsid w:val="00DB421C"/>
    <w:rsid w:val="00DB63FB"/>
    <w:rsid w:val="00DC2FD0"/>
    <w:rsid w:val="00DD073E"/>
    <w:rsid w:val="00DD0DA6"/>
    <w:rsid w:val="00DD5A06"/>
    <w:rsid w:val="00DD6544"/>
    <w:rsid w:val="00DD660A"/>
    <w:rsid w:val="00DE2CC7"/>
    <w:rsid w:val="00DE77B1"/>
    <w:rsid w:val="00DF0182"/>
    <w:rsid w:val="00DF02DB"/>
    <w:rsid w:val="00DF033C"/>
    <w:rsid w:val="00DF1A30"/>
    <w:rsid w:val="00DF1EA2"/>
    <w:rsid w:val="00E001EA"/>
    <w:rsid w:val="00E1161F"/>
    <w:rsid w:val="00E1204D"/>
    <w:rsid w:val="00E135AD"/>
    <w:rsid w:val="00E2358D"/>
    <w:rsid w:val="00E23C22"/>
    <w:rsid w:val="00E26048"/>
    <w:rsid w:val="00E334BB"/>
    <w:rsid w:val="00E36E44"/>
    <w:rsid w:val="00E40F56"/>
    <w:rsid w:val="00E439AA"/>
    <w:rsid w:val="00E46199"/>
    <w:rsid w:val="00E52E99"/>
    <w:rsid w:val="00E54131"/>
    <w:rsid w:val="00E57D88"/>
    <w:rsid w:val="00E60C2C"/>
    <w:rsid w:val="00E62AB5"/>
    <w:rsid w:val="00E64636"/>
    <w:rsid w:val="00E649C3"/>
    <w:rsid w:val="00E6597B"/>
    <w:rsid w:val="00E66D01"/>
    <w:rsid w:val="00E70327"/>
    <w:rsid w:val="00E7551E"/>
    <w:rsid w:val="00E7627A"/>
    <w:rsid w:val="00E836CE"/>
    <w:rsid w:val="00EA058E"/>
    <w:rsid w:val="00EB394B"/>
    <w:rsid w:val="00EB43AE"/>
    <w:rsid w:val="00EB4672"/>
    <w:rsid w:val="00EB60C2"/>
    <w:rsid w:val="00EC1E6B"/>
    <w:rsid w:val="00EC2138"/>
    <w:rsid w:val="00ED3755"/>
    <w:rsid w:val="00EE357F"/>
    <w:rsid w:val="00EE3AD3"/>
    <w:rsid w:val="00EE68D2"/>
    <w:rsid w:val="00F01118"/>
    <w:rsid w:val="00F0179E"/>
    <w:rsid w:val="00F022DA"/>
    <w:rsid w:val="00F03BC9"/>
    <w:rsid w:val="00F10FEF"/>
    <w:rsid w:val="00F1535C"/>
    <w:rsid w:val="00F16B81"/>
    <w:rsid w:val="00F16E6A"/>
    <w:rsid w:val="00F210A0"/>
    <w:rsid w:val="00F24CCD"/>
    <w:rsid w:val="00F26159"/>
    <w:rsid w:val="00F301EA"/>
    <w:rsid w:val="00F3540D"/>
    <w:rsid w:val="00F3596D"/>
    <w:rsid w:val="00F370A9"/>
    <w:rsid w:val="00F37786"/>
    <w:rsid w:val="00F412DE"/>
    <w:rsid w:val="00F417E2"/>
    <w:rsid w:val="00F42CDB"/>
    <w:rsid w:val="00F45D1A"/>
    <w:rsid w:val="00F527DA"/>
    <w:rsid w:val="00F53AD1"/>
    <w:rsid w:val="00F55B05"/>
    <w:rsid w:val="00F619C1"/>
    <w:rsid w:val="00F645EE"/>
    <w:rsid w:val="00F652A8"/>
    <w:rsid w:val="00F704AA"/>
    <w:rsid w:val="00F7581F"/>
    <w:rsid w:val="00F76390"/>
    <w:rsid w:val="00F770DC"/>
    <w:rsid w:val="00F813E4"/>
    <w:rsid w:val="00FA76A6"/>
    <w:rsid w:val="00FB370C"/>
    <w:rsid w:val="00FB3767"/>
    <w:rsid w:val="00FB5F87"/>
    <w:rsid w:val="00FC16F7"/>
    <w:rsid w:val="00FC3931"/>
    <w:rsid w:val="00FC4DB8"/>
    <w:rsid w:val="00FC5FB4"/>
    <w:rsid w:val="00FC6BD3"/>
    <w:rsid w:val="00FD1F2D"/>
    <w:rsid w:val="00FD6580"/>
    <w:rsid w:val="00FE21CE"/>
    <w:rsid w:val="00FE71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0F46583"/>
  <w15:chartTrackingRefBased/>
  <w15:docId w15:val="{625719C9-3F52-4C8C-A434-CC5F81537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E44"/>
    <w:pPr>
      <w:spacing w:before="120" w:line="280" w:lineRule="atLeast"/>
    </w:pPr>
    <w:rPr>
      <w:rFonts w:ascii="Arial" w:hAnsi="Arial"/>
    </w:rPr>
  </w:style>
  <w:style w:type="paragraph" w:styleId="Heading1">
    <w:name w:val="heading 1"/>
    <w:basedOn w:val="Normal"/>
    <w:next w:val="Normal"/>
    <w:link w:val="Heading1Char"/>
    <w:uiPriority w:val="9"/>
    <w:qFormat/>
    <w:rsid w:val="002B4D59"/>
    <w:pPr>
      <w:keepNext/>
      <w:keepLines/>
      <w:spacing w:before="240" w:after="0"/>
      <w:outlineLvl w:val="0"/>
    </w:pPr>
    <w:rPr>
      <w:rFonts w:ascii="Helvetica" w:eastAsiaTheme="majorEastAsia" w:hAnsi="Helvetica" w:cstheme="majorBidi"/>
      <w:color w:val="538135" w:themeColor="accent6" w:themeShade="BF"/>
      <w:sz w:val="32"/>
      <w:szCs w:val="32"/>
    </w:rPr>
  </w:style>
  <w:style w:type="paragraph" w:styleId="Heading2">
    <w:name w:val="heading 2"/>
    <w:basedOn w:val="Normal"/>
    <w:next w:val="Normal"/>
    <w:link w:val="Heading2Char"/>
    <w:uiPriority w:val="9"/>
    <w:unhideWhenUsed/>
    <w:qFormat/>
    <w:rsid w:val="00A519BF"/>
    <w:pPr>
      <w:keepNext/>
      <w:keepLines/>
      <w:spacing w:before="240" w:after="0"/>
      <w:outlineLvl w:val="1"/>
    </w:pPr>
    <w:rPr>
      <w:rFonts w:ascii="Helvetica" w:eastAsiaTheme="majorEastAsia" w:hAnsi="Helvetica"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4D59"/>
    <w:rPr>
      <w:rFonts w:ascii="Helvetica" w:eastAsiaTheme="majorEastAsia" w:hAnsi="Helvetica" w:cstheme="majorBidi"/>
      <w:color w:val="538135" w:themeColor="accent6" w:themeShade="BF"/>
      <w:sz w:val="32"/>
      <w:szCs w:val="32"/>
    </w:rPr>
  </w:style>
  <w:style w:type="character" w:customStyle="1" w:styleId="Heading2Char">
    <w:name w:val="Heading 2 Char"/>
    <w:basedOn w:val="DefaultParagraphFont"/>
    <w:link w:val="Heading2"/>
    <w:uiPriority w:val="9"/>
    <w:rsid w:val="00A519BF"/>
    <w:rPr>
      <w:rFonts w:ascii="Helvetica" w:eastAsiaTheme="majorEastAsia" w:hAnsi="Helvetica" w:cstheme="majorBidi"/>
      <w:b/>
      <w:sz w:val="24"/>
      <w:szCs w:val="26"/>
    </w:rPr>
  </w:style>
  <w:style w:type="paragraph" w:styleId="BalloonText">
    <w:name w:val="Balloon Text"/>
    <w:basedOn w:val="Normal"/>
    <w:link w:val="BalloonTextChar"/>
    <w:uiPriority w:val="99"/>
    <w:semiHidden/>
    <w:unhideWhenUsed/>
    <w:rsid w:val="00571323"/>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1323"/>
    <w:rPr>
      <w:rFonts w:ascii="Segoe UI" w:hAnsi="Segoe UI" w:cs="Segoe UI"/>
      <w:sz w:val="18"/>
      <w:szCs w:val="18"/>
    </w:rPr>
  </w:style>
  <w:style w:type="paragraph" w:styleId="ListParagraph">
    <w:name w:val="List Paragraph"/>
    <w:basedOn w:val="Normal"/>
    <w:uiPriority w:val="34"/>
    <w:qFormat/>
    <w:rsid w:val="00773F2B"/>
    <w:pPr>
      <w:ind w:left="720"/>
      <w:contextualSpacing/>
    </w:pPr>
  </w:style>
  <w:style w:type="paragraph" w:styleId="Header">
    <w:name w:val="header"/>
    <w:basedOn w:val="Normal"/>
    <w:link w:val="HeaderChar"/>
    <w:uiPriority w:val="99"/>
    <w:unhideWhenUsed/>
    <w:rsid w:val="005F356E"/>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5F356E"/>
    <w:rPr>
      <w:rFonts w:ascii="Arial" w:hAnsi="Arial"/>
    </w:rPr>
  </w:style>
  <w:style w:type="paragraph" w:styleId="Footer">
    <w:name w:val="footer"/>
    <w:basedOn w:val="Normal"/>
    <w:link w:val="FooterChar"/>
    <w:uiPriority w:val="99"/>
    <w:unhideWhenUsed/>
    <w:rsid w:val="005F356E"/>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5F356E"/>
    <w:rPr>
      <w:rFonts w:ascii="Arial" w:hAnsi="Arial"/>
    </w:rPr>
  </w:style>
  <w:style w:type="paragraph" w:styleId="FootnoteText">
    <w:name w:val="footnote text"/>
    <w:basedOn w:val="Normal"/>
    <w:link w:val="FootnoteTextChar"/>
    <w:uiPriority w:val="99"/>
    <w:semiHidden/>
    <w:unhideWhenUsed/>
    <w:rsid w:val="009213A0"/>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9213A0"/>
    <w:rPr>
      <w:rFonts w:ascii="Arial" w:hAnsi="Arial"/>
      <w:sz w:val="20"/>
      <w:szCs w:val="20"/>
    </w:rPr>
  </w:style>
  <w:style w:type="character" w:styleId="FootnoteReference">
    <w:name w:val="footnote reference"/>
    <w:basedOn w:val="DefaultParagraphFont"/>
    <w:uiPriority w:val="99"/>
    <w:semiHidden/>
    <w:unhideWhenUsed/>
    <w:rsid w:val="009213A0"/>
    <w:rPr>
      <w:vertAlign w:val="superscript"/>
    </w:rPr>
  </w:style>
  <w:style w:type="character" w:styleId="Hyperlink">
    <w:name w:val="Hyperlink"/>
    <w:basedOn w:val="DefaultParagraphFont"/>
    <w:uiPriority w:val="99"/>
    <w:unhideWhenUsed/>
    <w:rsid w:val="009213A0"/>
    <w:rPr>
      <w:color w:val="0563C1" w:themeColor="hyperlink"/>
      <w:u w:val="single"/>
    </w:rPr>
  </w:style>
  <w:style w:type="paragraph" w:styleId="TOCHeading">
    <w:name w:val="TOC Heading"/>
    <w:basedOn w:val="Heading1"/>
    <w:next w:val="Normal"/>
    <w:uiPriority w:val="39"/>
    <w:unhideWhenUsed/>
    <w:qFormat/>
    <w:rsid w:val="00CB4D46"/>
    <w:pPr>
      <w:spacing w:line="259" w:lineRule="auto"/>
      <w:outlineLvl w:val="9"/>
    </w:pPr>
    <w:rPr>
      <w:rFonts w:asciiTheme="majorHAnsi" w:hAnsiTheme="majorHAnsi"/>
      <w:color w:val="2E74B5" w:themeColor="accent1" w:themeShade="BF"/>
      <w:lang w:val="en-US"/>
    </w:rPr>
  </w:style>
  <w:style w:type="paragraph" w:styleId="TOC1">
    <w:name w:val="toc 1"/>
    <w:basedOn w:val="Normal"/>
    <w:next w:val="Normal"/>
    <w:autoRedefine/>
    <w:uiPriority w:val="39"/>
    <w:unhideWhenUsed/>
    <w:rsid w:val="00CB4D46"/>
    <w:pPr>
      <w:spacing w:after="100"/>
    </w:pPr>
  </w:style>
  <w:style w:type="paragraph" w:styleId="TOC2">
    <w:name w:val="toc 2"/>
    <w:basedOn w:val="Normal"/>
    <w:next w:val="Normal"/>
    <w:autoRedefine/>
    <w:uiPriority w:val="39"/>
    <w:unhideWhenUsed/>
    <w:rsid w:val="00CB4D46"/>
    <w:pPr>
      <w:spacing w:after="100"/>
      <w:ind w:left="220"/>
    </w:pPr>
  </w:style>
  <w:style w:type="table" w:styleId="TableGrid">
    <w:name w:val="Table Grid"/>
    <w:basedOn w:val="TableNormal"/>
    <w:uiPriority w:val="39"/>
    <w:rsid w:val="002178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3046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47C7F"/>
    <w:rPr>
      <w:sz w:val="18"/>
      <w:szCs w:val="18"/>
    </w:rPr>
  </w:style>
  <w:style w:type="paragraph" w:styleId="CommentText">
    <w:name w:val="annotation text"/>
    <w:basedOn w:val="Normal"/>
    <w:link w:val="CommentTextChar"/>
    <w:uiPriority w:val="99"/>
    <w:semiHidden/>
    <w:unhideWhenUsed/>
    <w:rsid w:val="00447C7F"/>
    <w:pPr>
      <w:spacing w:line="240" w:lineRule="auto"/>
    </w:pPr>
    <w:rPr>
      <w:sz w:val="24"/>
      <w:szCs w:val="24"/>
    </w:rPr>
  </w:style>
  <w:style w:type="character" w:customStyle="1" w:styleId="CommentTextChar">
    <w:name w:val="Comment Text Char"/>
    <w:basedOn w:val="DefaultParagraphFont"/>
    <w:link w:val="CommentText"/>
    <w:uiPriority w:val="99"/>
    <w:semiHidden/>
    <w:rsid w:val="00447C7F"/>
    <w:rPr>
      <w:rFonts w:ascii="Arial" w:hAnsi="Arial"/>
      <w:sz w:val="24"/>
      <w:szCs w:val="24"/>
    </w:rPr>
  </w:style>
  <w:style w:type="paragraph" w:styleId="CommentSubject">
    <w:name w:val="annotation subject"/>
    <w:basedOn w:val="CommentText"/>
    <w:next w:val="CommentText"/>
    <w:link w:val="CommentSubjectChar"/>
    <w:uiPriority w:val="99"/>
    <w:semiHidden/>
    <w:unhideWhenUsed/>
    <w:rsid w:val="00447C7F"/>
    <w:rPr>
      <w:b/>
      <w:bCs/>
      <w:sz w:val="20"/>
      <w:szCs w:val="20"/>
    </w:rPr>
  </w:style>
  <w:style w:type="character" w:customStyle="1" w:styleId="CommentSubjectChar">
    <w:name w:val="Comment Subject Char"/>
    <w:basedOn w:val="CommentTextChar"/>
    <w:link w:val="CommentSubject"/>
    <w:uiPriority w:val="99"/>
    <w:semiHidden/>
    <w:rsid w:val="00447C7F"/>
    <w:rPr>
      <w:rFonts w:ascii="Arial" w:hAnsi="Arial"/>
      <w:b/>
      <w:bCs/>
      <w:sz w:val="20"/>
      <w:szCs w:val="20"/>
    </w:rPr>
  </w:style>
  <w:style w:type="paragraph" w:styleId="Revision">
    <w:name w:val="Revision"/>
    <w:hidden/>
    <w:uiPriority w:val="99"/>
    <w:semiHidden/>
    <w:rsid w:val="009B3575"/>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166288">
      <w:bodyDiv w:val="1"/>
      <w:marLeft w:val="0"/>
      <w:marRight w:val="0"/>
      <w:marTop w:val="0"/>
      <w:marBottom w:val="0"/>
      <w:divBdr>
        <w:top w:val="none" w:sz="0" w:space="0" w:color="auto"/>
        <w:left w:val="none" w:sz="0" w:space="0" w:color="auto"/>
        <w:bottom w:val="none" w:sz="0" w:space="0" w:color="auto"/>
        <w:right w:val="none" w:sz="0" w:space="0" w:color="auto"/>
      </w:divBdr>
    </w:div>
    <w:div w:id="424811922">
      <w:bodyDiv w:val="1"/>
      <w:marLeft w:val="0"/>
      <w:marRight w:val="0"/>
      <w:marTop w:val="0"/>
      <w:marBottom w:val="0"/>
      <w:divBdr>
        <w:top w:val="none" w:sz="0" w:space="0" w:color="auto"/>
        <w:left w:val="none" w:sz="0" w:space="0" w:color="auto"/>
        <w:bottom w:val="none" w:sz="0" w:space="0" w:color="auto"/>
        <w:right w:val="none" w:sz="0" w:space="0" w:color="auto"/>
      </w:divBdr>
    </w:div>
    <w:div w:id="444158121">
      <w:bodyDiv w:val="1"/>
      <w:marLeft w:val="0"/>
      <w:marRight w:val="0"/>
      <w:marTop w:val="0"/>
      <w:marBottom w:val="0"/>
      <w:divBdr>
        <w:top w:val="none" w:sz="0" w:space="0" w:color="auto"/>
        <w:left w:val="none" w:sz="0" w:space="0" w:color="auto"/>
        <w:bottom w:val="none" w:sz="0" w:space="0" w:color="auto"/>
        <w:right w:val="none" w:sz="0" w:space="0" w:color="auto"/>
      </w:divBdr>
    </w:div>
    <w:div w:id="673530060">
      <w:bodyDiv w:val="1"/>
      <w:marLeft w:val="0"/>
      <w:marRight w:val="0"/>
      <w:marTop w:val="0"/>
      <w:marBottom w:val="0"/>
      <w:divBdr>
        <w:top w:val="none" w:sz="0" w:space="0" w:color="auto"/>
        <w:left w:val="none" w:sz="0" w:space="0" w:color="auto"/>
        <w:bottom w:val="none" w:sz="0" w:space="0" w:color="auto"/>
        <w:right w:val="none" w:sz="0" w:space="0" w:color="auto"/>
      </w:divBdr>
    </w:div>
    <w:div w:id="864296408">
      <w:bodyDiv w:val="1"/>
      <w:marLeft w:val="0"/>
      <w:marRight w:val="0"/>
      <w:marTop w:val="0"/>
      <w:marBottom w:val="0"/>
      <w:divBdr>
        <w:top w:val="none" w:sz="0" w:space="0" w:color="auto"/>
        <w:left w:val="none" w:sz="0" w:space="0" w:color="auto"/>
        <w:bottom w:val="none" w:sz="0" w:space="0" w:color="auto"/>
        <w:right w:val="none" w:sz="0" w:space="0" w:color="auto"/>
      </w:divBdr>
    </w:div>
    <w:div w:id="867186094">
      <w:bodyDiv w:val="1"/>
      <w:marLeft w:val="0"/>
      <w:marRight w:val="0"/>
      <w:marTop w:val="0"/>
      <w:marBottom w:val="0"/>
      <w:divBdr>
        <w:top w:val="none" w:sz="0" w:space="0" w:color="auto"/>
        <w:left w:val="none" w:sz="0" w:space="0" w:color="auto"/>
        <w:bottom w:val="none" w:sz="0" w:space="0" w:color="auto"/>
        <w:right w:val="none" w:sz="0" w:space="0" w:color="auto"/>
      </w:divBdr>
    </w:div>
    <w:div w:id="1282762821">
      <w:bodyDiv w:val="1"/>
      <w:marLeft w:val="0"/>
      <w:marRight w:val="0"/>
      <w:marTop w:val="0"/>
      <w:marBottom w:val="0"/>
      <w:divBdr>
        <w:top w:val="none" w:sz="0" w:space="0" w:color="auto"/>
        <w:left w:val="none" w:sz="0" w:space="0" w:color="auto"/>
        <w:bottom w:val="none" w:sz="0" w:space="0" w:color="auto"/>
        <w:right w:val="none" w:sz="0" w:space="0" w:color="auto"/>
      </w:divBdr>
    </w:div>
    <w:div w:id="1349677780">
      <w:bodyDiv w:val="1"/>
      <w:marLeft w:val="0"/>
      <w:marRight w:val="0"/>
      <w:marTop w:val="0"/>
      <w:marBottom w:val="0"/>
      <w:divBdr>
        <w:top w:val="none" w:sz="0" w:space="0" w:color="auto"/>
        <w:left w:val="none" w:sz="0" w:space="0" w:color="auto"/>
        <w:bottom w:val="none" w:sz="0" w:space="0" w:color="auto"/>
        <w:right w:val="none" w:sz="0" w:space="0" w:color="auto"/>
      </w:divBdr>
    </w:div>
    <w:div w:id="1474369980">
      <w:bodyDiv w:val="1"/>
      <w:marLeft w:val="0"/>
      <w:marRight w:val="0"/>
      <w:marTop w:val="0"/>
      <w:marBottom w:val="0"/>
      <w:divBdr>
        <w:top w:val="none" w:sz="0" w:space="0" w:color="auto"/>
        <w:left w:val="none" w:sz="0" w:space="0" w:color="auto"/>
        <w:bottom w:val="none" w:sz="0" w:space="0" w:color="auto"/>
        <w:right w:val="none" w:sz="0" w:space="0" w:color="auto"/>
      </w:divBdr>
    </w:div>
    <w:div w:id="1600022285">
      <w:bodyDiv w:val="1"/>
      <w:marLeft w:val="0"/>
      <w:marRight w:val="0"/>
      <w:marTop w:val="0"/>
      <w:marBottom w:val="0"/>
      <w:divBdr>
        <w:top w:val="none" w:sz="0" w:space="0" w:color="auto"/>
        <w:left w:val="none" w:sz="0" w:space="0" w:color="auto"/>
        <w:bottom w:val="none" w:sz="0" w:space="0" w:color="auto"/>
        <w:right w:val="none" w:sz="0" w:space="0" w:color="auto"/>
      </w:divBdr>
    </w:div>
    <w:div w:id="1800412784">
      <w:bodyDiv w:val="1"/>
      <w:marLeft w:val="0"/>
      <w:marRight w:val="0"/>
      <w:marTop w:val="0"/>
      <w:marBottom w:val="0"/>
      <w:divBdr>
        <w:top w:val="none" w:sz="0" w:space="0" w:color="auto"/>
        <w:left w:val="none" w:sz="0" w:space="0" w:color="auto"/>
        <w:bottom w:val="none" w:sz="0" w:space="0" w:color="auto"/>
        <w:right w:val="none" w:sz="0" w:space="0" w:color="auto"/>
      </w:divBdr>
    </w:div>
    <w:div w:id="194572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yda.org.a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marysayers@cyda.org.a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s://www.aihw.gov.au/getmedia/34f09557-0acf-4adf-837d-eada7b74d466/Education-20905.pdf.aspx"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175D8C79-473E-452A-A424-A7CA34EA055A@Home" TargetMode="External"/><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oleObject" Target="file:///\\cdasbs2011.cda.local\Shared\POLICY\Education\Education%20Survey%202019\Copy%20of%20CYDA%20Education%20Survey%202019-Summary%20Data%20FINAL.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a:t>School culture and educational environment</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stacked"/>
        <c:varyColors val="0"/>
        <c:ser>
          <c:idx val="0"/>
          <c:order val="0"/>
          <c:tx>
            <c:strRef>
              <c:f>'Question 27'!$B$22</c:f>
              <c:strCache>
                <c:ptCount val="1"/>
                <c:pt idx="0">
                  <c:v>Strongly agree/agree</c:v>
                </c:pt>
              </c:strCache>
            </c:strRef>
          </c:tx>
          <c:spPr>
            <a:solidFill>
              <a:schemeClr val="accent6">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'Question 27'!$A$23:$A$28</c:f>
              <c:strCache>
                <c:ptCount val="6"/>
                <c:pt idx="0">
                  <c:v>The teachers and support staff have the training required to provide a supportive and enriching education environment for the student</c:v>
                </c:pt>
                <c:pt idx="1">
                  <c:v>The student receives adequate support in their education</c:v>
                </c:pt>
                <c:pt idx="2">
                  <c:v>There is regular communication with the family/caregivers about the student's learning progress</c:v>
                </c:pt>
                <c:pt idx="3">
                  <c:v>The teachers and support staff have high expectations of the student and their learning</c:v>
                </c:pt>
                <c:pt idx="4">
                  <c:v>The family/caregivers of the student are made to feel welcome at school</c:v>
                </c:pt>
                <c:pt idx="5">
                  <c:v>The student is made to feel welcome at the school</c:v>
                </c:pt>
              </c:strCache>
            </c:strRef>
          </c:cat>
          <c:val>
            <c:numRef>
              <c:f>'Question 27'!$B$23:$B$28</c:f>
              <c:numCache>
                <c:formatCode>0.0%</c:formatCode>
                <c:ptCount val="6"/>
                <c:pt idx="0">
                  <c:v>0.29699999999999999</c:v>
                </c:pt>
                <c:pt idx="1">
                  <c:v>0.38800000000000001</c:v>
                </c:pt>
                <c:pt idx="2">
                  <c:v>0.46500000000000002</c:v>
                </c:pt>
                <c:pt idx="3">
                  <c:v>0.46899999999999997</c:v>
                </c:pt>
                <c:pt idx="4">
                  <c:v>0.60199999999999998</c:v>
                </c:pt>
                <c:pt idx="5">
                  <c:v>0.65700000000000003</c:v>
                </c:pt>
              </c:numCache>
            </c:numRef>
          </c:val>
        </c:ser>
        <c:ser>
          <c:idx val="1"/>
          <c:order val="1"/>
          <c:tx>
            <c:strRef>
              <c:f>'Question 27'!$C$22</c:f>
              <c:strCache>
                <c:ptCount val="1"/>
                <c:pt idx="0">
                  <c:v>Neither agree nor disagree</c:v>
                </c:pt>
              </c:strCache>
            </c:strRef>
          </c:tx>
          <c:spPr>
            <a:solidFill>
              <a:schemeClr val="accent6">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'Question 27'!$A$23:$A$28</c:f>
              <c:strCache>
                <c:ptCount val="6"/>
                <c:pt idx="0">
                  <c:v>The teachers and support staff have the training required to provide a supportive and enriching education environment for the student</c:v>
                </c:pt>
                <c:pt idx="1">
                  <c:v>The student receives adequate support in their education</c:v>
                </c:pt>
                <c:pt idx="2">
                  <c:v>There is regular communication with the family/caregivers about the student's learning progress</c:v>
                </c:pt>
                <c:pt idx="3">
                  <c:v>The teachers and support staff have high expectations of the student and their learning</c:v>
                </c:pt>
                <c:pt idx="4">
                  <c:v>The family/caregivers of the student are made to feel welcome at school</c:v>
                </c:pt>
                <c:pt idx="5">
                  <c:v>The student is made to feel welcome at the school</c:v>
                </c:pt>
              </c:strCache>
            </c:strRef>
          </c:cat>
          <c:val>
            <c:numRef>
              <c:f>'Question 27'!$C$23:$C$28</c:f>
              <c:numCache>
                <c:formatCode>0.0%</c:formatCode>
                <c:ptCount val="6"/>
                <c:pt idx="0">
                  <c:v>0.1827</c:v>
                </c:pt>
                <c:pt idx="1">
                  <c:v>0.12570000000000001</c:v>
                </c:pt>
                <c:pt idx="2">
                  <c:v>0.19439999999999999</c:v>
                </c:pt>
                <c:pt idx="3">
                  <c:v>0.23649999999999999</c:v>
                </c:pt>
                <c:pt idx="4">
                  <c:v>0.1643</c:v>
                </c:pt>
                <c:pt idx="5">
                  <c:v>0.1583</c:v>
                </c:pt>
              </c:numCache>
            </c:numRef>
          </c:val>
        </c:ser>
        <c:ser>
          <c:idx val="2"/>
          <c:order val="2"/>
          <c:tx>
            <c:strRef>
              <c:f>'Question 27'!$D$22</c:f>
              <c:strCache>
                <c:ptCount val="1"/>
                <c:pt idx="0">
                  <c:v>Strongly disagree/disagree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'Question 27'!$A$23:$A$28</c:f>
              <c:strCache>
                <c:ptCount val="6"/>
                <c:pt idx="0">
                  <c:v>The teachers and support staff have the training required to provide a supportive and enriching education environment for the student</c:v>
                </c:pt>
                <c:pt idx="1">
                  <c:v>The student receives adequate support in their education</c:v>
                </c:pt>
                <c:pt idx="2">
                  <c:v>There is regular communication with the family/caregivers about the student's learning progress</c:v>
                </c:pt>
                <c:pt idx="3">
                  <c:v>The teachers and support staff have high expectations of the student and their learning</c:v>
                </c:pt>
                <c:pt idx="4">
                  <c:v>The family/caregivers of the student are made to feel welcome at school</c:v>
                </c:pt>
                <c:pt idx="5">
                  <c:v>The student is made to feel welcome at the school</c:v>
                </c:pt>
              </c:strCache>
            </c:strRef>
          </c:cat>
          <c:val>
            <c:numRef>
              <c:f>'Question 27'!$D$23:$D$28</c:f>
              <c:numCache>
                <c:formatCode>0.0%</c:formatCode>
                <c:ptCount val="6"/>
                <c:pt idx="0">
                  <c:v>0.52100000000000002</c:v>
                </c:pt>
                <c:pt idx="1">
                  <c:v>0.48899999999999999</c:v>
                </c:pt>
                <c:pt idx="2">
                  <c:v>0.34699999999999998</c:v>
                </c:pt>
                <c:pt idx="3">
                  <c:v>0.29699999999999999</c:v>
                </c:pt>
                <c:pt idx="4">
                  <c:v>0.23400000000000001</c:v>
                </c:pt>
                <c:pt idx="5">
                  <c:v>0.182</c:v>
                </c:pt>
              </c:numCache>
            </c:numRef>
          </c:val>
        </c:ser>
        <c:dLbls>
          <c:showLegendKey val="0"/>
          <c:showVal val="0"/>
          <c:showCatName val="0"/>
          <c:showSerName val="0"/>
          <c:showPercent val="0"/>
          <c:showBubbleSize val="0"/>
        </c:dLbls>
        <c:gapWidth val="150"/>
        <c:overlap val="100"/>
        <c:axId val="274531000"/>
        <c:axId val="274534528"/>
      </c:barChart>
      <c:catAx>
        <c:axId val="27453100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74534528"/>
        <c:crosses val="autoZero"/>
        <c:auto val="1"/>
        <c:lblAlgn val="ctr"/>
        <c:lblOffset val="100"/>
        <c:noMultiLvlLbl val="0"/>
      </c:catAx>
      <c:valAx>
        <c:axId val="274534528"/>
        <c:scaling>
          <c:orientation val="minMax"/>
          <c:max val="1"/>
        </c:scaling>
        <c:delete val="1"/>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crossAx val="27453100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C26D0E-D1F4-4A31-B8C1-0244591B7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21</Pages>
  <Words>6589</Words>
  <Characters>37559</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Sayers</dc:creator>
  <cp:keywords/>
  <dc:description/>
  <cp:lastModifiedBy>Joanne Ellingworth</cp:lastModifiedBy>
  <cp:revision>9</cp:revision>
  <cp:lastPrinted>2019-10-22T00:40:00Z</cp:lastPrinted>
  <dcterms:created xsi:type="dcterms:W3CDTF">2019-10-21T03:26:00Z</dcterms:created>
  <dcterms:modified xsi:type="dcterms:W3CDTF">2019-10-22T00:40:00Z</dcterms:modified>
</cp:coreProperties>
</file>